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3CB586B" w14:textId="77777777" w:rsidTr="00846376">
        <w:trPr>
          <w:trHeight w:val="651"/>
        </w:trPr>
        <w:tc>
          <w:tcPr>
            <w:tcW w:w="810" w:type="dxa"/>
          </w:tcPr>
          <w:p w14:paraId="701345F9" w14:textId="77777777" w:rsidR="005E5399" w:rsidRDefault="005E5399">
            <w:pPr>
              <w:jc w:val="center"/>
              <w:rPr>
                <w:sz w:val="16"/>
              </w:rPr>
            </w:pPr>
          </w:p>
        </w:tc>
        <w:tc>
          <w:tcPr>
            <w:tcW w:w="9000" w:type="dxa"/>
          </w:tcPr>
          <w:p w14:paraId="2E70548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66858B3" w14:textId="77777777" w:rsidR="005E5399" w:rsidRDefault="00012E33">
            <w:pPr>
              <w:spacing w:before="20" w:after="20"/>
              <w:jc w:val="center"/>
              <w:rPr>
                <w:sz w:val="16"/>
              </w:rPr>
            </w:pPr>
            <w:r w:rsidRPr="00012E33">
              <w:rPr>
                <w:b/>
                <w:sz w:val="24"/>
                <w:szCs w:val="24"/>
              </w:rPr>
              <w:t>AIR QUALITY DIVISION</w:t>
            </w:r>
          </w:p>
        </w:tc>
        <w:tc>
          <w:tcPr>
            <w:tcW w:w="720" w:type="dxa"/>
          </w:tcPr>
          <w:p w14:paraId="0C1F9CB4" w14:textId="77777777" w:rsidR="005E5399" w:rsidRDefault="005E5399">
            <w:pPr>
              <w:jc w:val="center"/>
              <w:rPr>
                <w:b/>
                <w:sz w:val="24"/>
              </w:rPr>
            </w:pPr>
          </w:p>
        </w:tc>
      </w:tr>
      <w:tr w:rsidR="005E5399" w14:paraId="2B4158E4" w14:textId="77777777" w:rsidTr="00846376">
        <w:trPr>
          <w:cantSplit/>
          <w:trHeight w:val="149"/>
        </w:trPr>
        <w:tc>
          <w:tcPr>
            <w:tcW w:w="10530" w:type="dxa"/>
            <w:gridSpan w:val="3"/>
          </w:tcPr>
          <w:p w14:paraId="1B0BCF19" w14:textId="77777777" w:rsidR="00C7692A" w:rsidRPr="006B4E48" w:rsidRDefault="00C7692A" w:rsidP="00C2618F">
            <w:pPr>
              <w:jc w:val="center"/>
              <w:rPr>
                <w:szCs w:val="22"/>
              </w:rPr>
            </w:pPr>
          </w:p>
          <w:p w14:paraId="2F14BDD6" w14:textId="68AA0C4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6506F">
              <w:rPr>
                <w:szCs w:val="22"/>
              </w:rPr>
              <w:t>March 5, 2024</w:t>
            </w:r>
          </w:p>
          <w:p w14:paraId="49C386B8" w14:textId="77777777" w:rsidR="006B4E48" w:rsidRPr="00927270" w:rsidRDefault="006B4E48" w:rsidP="00C2618F">
            <w:pPr>
              <w:jc w:val="center"/>
              <w:rPr>
                <w:szCs w:val="22"/>
              </w:rPr>
            </w:pPr>
          </w:p>
          <w:p w14:paraId="6D1421B9" w14:textId="77777777" w:rsidR="00C2618F" w:rsidRPr="00927270" w:rsidRDefault="00C2618F" w:rsidP="00C2618F">
            <w:pPr>
              <w:jc w:val="center"/>
              <w:rPr>
                <w:szCs w:val="22"/>
              </w:rPr>
            </w:pPr>
            <w:r w:rsidRPr="00927270">
              <w:rPr>
                <w:szCs w:val="22"/>
              </w:rPr>
              <w:t>ISSUED TO</w:t>
            </w:r>
          </w:p>
          <w:p w14:paraId="385EB117" w14:textId="77777777" w:rsidR="00C2618F" w:rsidRPr="00927270" w:rsidRDefault="00C2618F" w:rsidP="00C2618F">
            <w:pPr>
              <w:jc w:val="center"/>
              <w:rPr>
                <w:szCs w:val="22"/>
              </w:rPr>
            </w:pPr>
          </w:p>
          <w:p w14:paraId="23BC9500" w14:textId="12738E4A" w:rsidR="00B9050D" w:rsidRPr="00745818" w:rsidRDefault="00066FF5" w:rsidP="00B9050D">
            <w:pPr>
              <w:jc w:val="center"/>
              <w:rPr>
                <w:b/>
                <w:szCs w:val="22"/>
              </w:rPr>
            </w:pPr>
            <w:bookmarkStart w:id="0" w:name="bCompanyName"/>
            <w:r>
              <w:rPr>
                <w:b/>
                <w:szCs w:val="22"/>
              </w:rPr>
              <w:t>Ottawa County Farms Landfill and Energy Developments Coopersville</w:t>
            </w:r>
          </w:p>
          <w:bookmarkEnd w:id="0"/>
          <w:p w14:paraId="14ACEC15" w14:textId="77777777" w:rsidR="00C2618F" w:rsidRPr="00927270" w:rsidRDefault="00C2618F" w:rsidP="00C2618F">
            <w:pPr>
              <w:jc w:val="center"/>
              <w:rPr>
                <w:szCs w:val="22"/>
              </w:rPr>
            </w:pPr>
          </w:p>
          <w:p w14:paraId="48E99541" w14:textId="77777777" w:rsidR="00C2618F" w:rsidRDefault="00C2618F" w:rsidP="00C2618F">
            <w:pPr>
              <w:jc w:val="center"/>
              <w:rPr>
                <w:szCs w:val="22"/>
              </w:rPr>
            </w:pPr>
            <w:r w:rsidRPr="00927270">
              <w:rPr>
                <w:szCs w:val="22"/>
              </w:rPr>
              <w:t xml:space="preserve">State Registration Number (SRN):  </w:t>
            </w:r>
            <w:bookmarkStart w:id="1" w:name="bSRN"/>
            <w:r w:rsidR="00066FF5">
              <w:rPr>
                <w:szCs w:val="22"/>
              </w:rPr>
              <w:t>N3294</w:t>
            </w:r>
            <w:bookmarkEnd w:id="1"/>
          </w:p>
          <w:p w14:paraId="440FBE39" w14:textId="77777777" w:rsidR="00807634" w:rsidRPr="00927270" w:rsidRDefault="00807634" w:rsidP="00C2618F">
            <w:pPr>
              <w:jc w:val="center"/>
              <w:rPr>
                <w:szCs w:val="22"/>
              </w:rPr>
            </w:pPr>
          </w:p>
          <w:p w14:paraId="2B0161DB" w14:textId="77777777" w:rsidR="00C2618F" w:rsidRPr="00927270" w:rsidRDefault="00C2618F" w:rsidP="00C2618F">
            <w:pPr>
              <w:jc w:val="center"/>
              <w:rPr>
                <w:szCs w:val="22"/>
              </w:rPr>
            </w:pPr>
            <w:r w:rsidRPr="00927270">
              <w:rPr>
                <w:szCs w:val="22"/>
              </w:rPr>
              <w:t>LOCATED AT</w:t>
            </w:r>
          </w:p>
          <w:p w14:paraId="6F13DD88" w14:textId="77777777" w:rsidR="002B29E9" w:rsidRPr="00927270" w:rsidRDefault="002B29E9" w:rsidP="002B29E9">
            <w:pPr>
              <w:jc w:val="center"/>
              <w:rPr>
                <w:szCs w:val="22"/>
              </w:rPr>
            </w:pPr>
          </w:p>
          <w:p w14:paraId="6826957A" w14:textId="4410620F" w:rsidR="005E5399" w:rsidRPr="003F5BE8" w:rsidRDefault="00066FF5" w:rsidP="00066FF5">
            <w:pPr>
              <w:jc w:val="center"/>
              <w:rPr>
                <w:szCs w:val="22"/>
              </w:rPr>
            </w:pPr>
            <w:bookmarkStart w:id="2" w:name="bStreetAddress"/>
            <w:bookmarkEnd w:id="2"/>
            <w:r>
              <w:rPr>
                <w:szCs w:val="22"/>
              </w:rPr>
              <w:t>15550 68</w:t>
            </w:r>
            <w:r w:rsidRPr="00066FF5">
              <w:rPr>
                <w:szCs w:val="22"/>
                <w:vertAlign w:val="superscript"/>
              </w:rPr>
              <w:t>th</w:t>
            </w:r>
            <w:r>
              <w:rPr>
                <w:szCs w:val="22"/>
              </w:rPr>
              <w:t xml:space="preserve"> Avenue</w:t>
            </w:r>
            <w:r w:rsidR="002B29E9">
              <w:rPr>
                <w:szCs w:val="22"/>
              </w:rPr>
              <w:t xml:space="preserve">, </w:t>
            </w:r>
            <w:bookmarkStart w:id="3" w:name="bCity"/>
            <w:bookmarkEnd w:id="3"/>
            <w:r>
              <w:rPr>
                <w:szCs w:val="22"/>
              </w:rPr>
              <w:t>Coopersville</w:t>
            </w:r>
            <w:r w:rsidR="002B29E9">
              <w:rPr>
                <w:szCs w:val="22"/>
              </w:rPr>
              <w:t>,</w:t>
            </w:r>
            <w:r w:rsidR="00995605">
              <w:rPr>
                <w:szCs w:val="22"/>
              </w:rPr>
              <w:t xml:space="preserve"> </w:t>
            </w:r>
            <w:bookmarkStart w:id="4" w:name="bCounty"/>
            <w:bookmarkEnd w:id="4"/>
            <w:r>
              <w:rPr>
                <w:szCs w:val="22"/>
              </w:rPr>
              <w:t>Ottawa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49464</w:t>
            </w:r>
          </w:p>
        </w:tc>
      </w:tr>
      <w:tr w:rsidR="00C2618F" w:rsidRPr="00DF47A8" w14:paraId="4F02815B" w14:textId="77777777" w:rsidTr="00846376">
        <w:trPr>
          <w:cantSplit/>
          <w:trHeight w:val="148"/>
        </w:trPr>
        <w:tc>
          <w:tcPr>
            <w:tcW w:w="10530" w:type="dxa"/>
            <w:gridSpan w:val="3"/>
          </w:tcPr>
          <w:p w14:paraId="04FBE811" w14:textId="77777777" w:rsidR="00C2618F" w:rsidRPr="00DF47A8" w:rsidRDefault="00C2618F" w:rsidP="00C2618F">
            <w:pPr>
              <w:pStyle w:val="Header"/>
              <w:spacing w:before="20" w:after="20"/>
              <w:rPr>
                <w:szCs w:val="22"/>
              </w:rPr>
            </w:pPr>
          </w:p>
        </w:tc>
      </w:tr>
      <w:tr w:rsidR="00C2618F" w:rsidRPr="001838ED" w14:paraId="1BFB5893"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E296E34" w14:textId="77777777" w:rsidR="00C2618F" w:rsidRPr="006F2C46" w:rsidRDefault="00C2618F" w:rsidP="001838ED">
            <w:pPr>
              <w:jc w:val="center"/>
              <w:rPr>
                <w:szCs w:val="22"/>
              </w:rPr>
            </w:pPr>
          </w:p>
          <w:p w14:paraId="06759B2F" w14:textId="77777777" w:rsidR="00C2618F" w:rsidRPr="001838ED" w:rsidRDefault="00C2618F" w:rsidP="001838ED">
            <w:pPr>
              <w:jc w:val="center"/>
              <w:rPr>
                <w:b/>
                <w:sz w:val="28"/>
              </w:rPr>
            </w:pPr>
            <w:r w:rsidRPr="001838ED">
              <w:rPr>
                <w:b/>
                <w:sz w:val="28"/>
              </w:rPr>
              <w:t>RENEWABLE OPERATING PERMIT</w:t>
            </w:r>
          </w:p>
          <w:p w14:paraId="68CF08D4" w14:textId="77777777" w:rsidR="00C2618F" w:rsidRPr="001838ED" w:rsidRDefault="00C2618F" w:rsidP="001838ED">
            <w:pPr>
              <w:ind w:left="3240"/>
              <w:rPr>
                <w:sz w:val="24"/>
              </w:rPr>
            </w:pPr>
          </w:p>
          <w:p w14:paraId="6992940A" w14:textId="42335412"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066FF5">
              <w:rPr>
                <w:sz w:val="24"/>
              </w:rPr>
              <w:t>N3294</w:t>
            </w:r>
            <w:r w:rsidR="004032B7" w:rsidRPr="001838ED">
              <w:rPr>
                <w:sz w:val="24"/>
              </w:rPr>
              <w:t>-</w:t>
            </w:r>
            <w:bookmarkStart w:id="7" w:name="bIssueYear"/>
            <w:bookmarkEnd w:id="7"/>
            <w:r w:rsidR="00066FF5">
              <w:rPr>
                <w:sz w:val="24"/>
              </w:rPr>
              <w:t>20</w:t>
            </w:r>
            <w:r w:rsidR="0056506F">
              <w:rPr>
                <w:sz w:val="24"/>
              </w:rPr>
              <w:t>24</w:t>
            </w:r>
          </w:p>
          <w:p w14:paraId="37463A78" w14:textId="77777777" w:rsidR="00C2618F" w:rsidRPr="001838ED" w:rsidRDefault="00C2618F" w:rsidP="001838ED">
            <w:pPr>
              <w:ind w:left="3240"/>
              <w:rPr>
                <w:sz w:val="24"/>
              </w:rPr>
            </w:pPr>
          </w:p>
          <w:p w14:paraId="1C3DEA95" w14:textId="7CA93ED5" w:rsidR="00C2618F" w:rsidRPr="001838ED" w:rsidRDefault="00C2618F" w:rsidP="001838ED">
            <w:pPr>
              <w:ind w:left="2880" w:firstLine="720"/>
              <w:rPr>
                <w:sz w:val="24"/>
                <w:szCs w:val="24"/>
              </w:rPr>
            </w:pPr>
            <w:r w:rsidRPr="001838ED">
              <w:rPr>
                <w:sz w:val="24"/>
              </w:rPr>
              <w:t>Expiration Date:</w:t>
            </w:r>
            <w:r w:rsidRPr="001838ED">
              <w:rPr>
                <w:sz w:val="24"/>
              </w:rPr>
              <w:tab/>
            </w:r>
            <w:r w:rsidR="0056506F">
              <w:rPr>
                <w:sz w:val="24"/>
              </w:rPr>
              <w:t>March 5, 2029</w:t>
            </w:r>
          </w:p>
          <w:p w14:paraId="0E5D1991" w14:textId="77777777" w:rsidR="0025601A" w:rsidRPr="001838ED" w:rsidRDefault="0025601A" w:rsidP="001838ED">
            <w:pPr>
              <w:ind w:left="2880" w:firstLine="360"/>
              <w:rPr>
                <w:sz w:val="24"/>
              </w:rPr>
            </w:pPr>
          </w:p>
          <w:p w14:paraId="3CBBBEE8" w14:textId="77777777" w:rsidR="0056506F"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F33A149" w14:textId="322435A0" w:rsidR="00DF47A8" w:rsidRPr="009E40D6"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56506F">
              <w:rPr>
                <w:sz w:val="24"/>
                <w:szCs w:val="24"/>
              </w:rPr>
              <w:t>September 5, 2027 and September 5, 2028</w:t>
            </w:r>
          </w:p>
          <w:p w14:paraId="3ABF3ED1" w14:textId="77777777" w:rsidR="00DF47A8" w:rsidRPr="001838ED" w:rsidRDefault="00DF47A8" w:rsidP="00DF47A8">
            <w:pPr>
              <w:rPr>
                <w:sz w:val="24"/>
              </w:rPr>
            </w:pPr>
          </w:p>
          <w:p w14:paraId="55D9B4D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481C949"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339640DF" w14:textId="77777777" w:rsidTr="00846376">
        <w:trPr>
          <w:trHeight w:val="2914"/>
        </w:trPr>
        <w:tc>
          <w:tcPr>
            <w:tcW w:w="10562" w:type="dxa"/>
            <w:shd w:val="clear" w:color="auto" w:fill="auto"/>
          </w:tcPr>
          <w:p w14:paraId="5213ACBE" w14:textId="77777777" w:rsidR="00461E40" w:rsidRPr="00846376" w:rsidRDefault="00461E40" w:rsidP="00846376">
            <w:pPr>
              <w:ind w:right="108"/>
              <w:jc w:val="center"/>
              <w:rPr>
                <w:bCs/>
                <w:szCs w:val="22"/>
              </w:rPr>
            </w:pPr>
          </w:p>
          <w:p w14:paraId="57D6C9D7" w14:textId="77777777" w:rsidR="005D5FBE" w:rsidRDefault="0058429B" w:rsidP="0025601A">
            <w:pPr>
              <w:jc w:val="center"/>
              <w:rPr>
                <w:b/>
                <w:sz w:val="28"/>
                <w:szCs w:val="28"/>
              </w:rPr>
            </w:pPr>
            <w:r>
              <w:rPr>
                <w:b/>
                <w:sz w:val="28"/>
                <w:szCs w:val="28"/>
              </w:rPr>
              <w:t>SOURCE-WIDE PERMIT TO INSTALL</w:t>
            </w:r>
          </w:p>
          <w:p w14:paraId="660A2E9F" w14:textId="7746BD45" w:rsidR="0058429B" w:rsidRPr="009E40D6" w:rsidRDefault="0058429B" w:rsidP="0025601A">
            <w:pPr>
              <w:jc w:val="center"/>
              <w:rPr>
                <w:sz w:val="24"/>
                <w:szCs w:val="24"/>
              </w:rPr>
            </w:pPr>
          </w:p>
          <w:p w14:paraId="2FAB6AB8" w14:textId="58E9F43D"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066FF5">
              <w:rPr>
                <w:sz w:val="24"/>
                <w:szCs w:val="24"/>
              </w:rPr>
              <w:t>N3294</w:t>
            </w:r>
            <w:r w:rsidR="000D5F06">
              <w:rPr>
                <w:sz w:val="24"/>
                <w:szCs w:val="24"/>
              </w:rPr>
              <w:t>-</w:t>
            </w:r>
            <w:bookmarkStart w:id="10" w:name="bIssueYear2"/>
            <w:bookmarkEnd w:id="10"/>
            <w:r w:rsidR="00066FF5">
              <w:rPr>
                <w:sz w:val="24"/>
                <w:szCs w:val="24"/>
              </w:rPr>
              <w:t>20</w:t>
            </w:r>
            <w:r w:rsidR="0056506F">
              <w:rPr>
                <w:sz w:val="24"/>
                <w:szCs w:val="24"/>
              </w:rPr>
              <w:t>24</w:t>
            </w:r>
          </w:p>
          <w:p w14:paraId="5E29F054" w14:textId="77777777" w:rsidR="00C2618F" w:rsidRPr="00846376" w:rsidRDefault="00C2618F" w:rsidP="0025601A">
            <w:pPr>
              <w:jc w:val="center"/>
              <w:rPr>
                <w:szCs w:val="22"/>
              </w:rPr>
            </w:pPr>
          </w:p>
          <w:p w14:paraId="09F5BE6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643817B" w14:textId="77777777" w:rsidR="00DC44C7" w:rsidRDefault="00BC48DF" w:rsidP="00B62A98">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6CB16B1" w14:textId="77777777" w:rsidR="00233961" w:rsidRDefault="00233961" w:rsidP="00B62A98">
      <w:pPr>
        <w:rPr>
          <w:szCs w:val="22"/>
        </w:rPr>
      </w:pPr>
    </w:p>
    <w:p w14:paraId="383230F5" w14:textId="77777777" w:rsidR="006F2C46" w:rsidRDefault="006F2C46" w:rsidP="00B62A98">
      <w:pPr>
        <w:rPr>
          <w:szCs w:val="22"/>
        </w:rPr>
      </w:pPr>
    </w:p>
    <w:p w14:paraId="788D0ABB" w14:textId="77777777" w:rsidR="002332C3" w:rsidRPr="006A1190" w:rsidRDefault="00AB2375" w:rsidP="00B62A98">
      <w:pPr>
        <w:rPr>
          <w:szCs w:val="22"/>
        </w:rPr>
      </w:pPr>
      <w:r w:rsidRPr="006A1190">
        <w:rPr>
          <w:szCs w:val="22"/>
        </w:rPr>
        <w:t>______________________________________</w:t>
      </w:r>
    </w:p>
    <w:p w14:paraId="55E19F12" w14:textId="02CFA9C4" w:rsidR="002F4C64" w:rsidRPr="0097673C" w:rsidRDefault="00AB5557" w:rsidP="00862ED1">
      <w:pPr>
        <w:rPr>
          <w:b/>
          <w:sz w:val="18"/>
        </w:rPr>
      </w:pPr>
      <w:bookmarkStart w:id="11" w:name="bDS"/>
      <w:bookmarkEnd w:id="11"/>
      <w:r>
        <w:rPr>
          <w:szCs w:val="22"/>
        </w:rPr>
        <w:t>Julie Brunner, ROP Central Unit Supervisor</w:t>
      </w:r>
      <w:r w:rsidR="002F4C64" w:rsidRPr="0069709D">
        <w:br w:type="page"/>
      </w:r>
      <w:bookmarkStart w:id="12" w:name="_Toc1453502"/>
      <w:r w:rsidR="002F4C64" w:rsidRPr="00927270">
        <w:rPr>
          <w:b/>
          <w:sz w:val="28"/>
          <w:szCs w:val="28"/>
        </w:rPr>
        <w:lastRenderedPageBreak/>
        <w:t>TABLE OF CONTENTS</w:t>
      </w:r>
      <w:bookmarkEnd w:id="12"/>
    </w:p>
    <w:p w14:paraId="4BA0482F" w14:textId="77777777" w:rsidR="002F4C64" w:rsidRDefault="002F4C64" w:rsidP="002F4C64"/>
    <w:p w14:paraId="6DF92386" w14:textId="2964EDD4" w:rsidR="00DE6DF8"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60546608" w:history="1">
        <w:r w:rsidR="00DE6DF8" w:rsidRPr="008E561B">
          <w:rPr>
            <w:rStyle w:val="Hyperlink"/>
            <w:noProof/>
          </w:rPr>
          <w:t>AUTHORITY AND ENFORCEABILITY</w:t>
        </w:r>
        <w:r w:rsidR="00DE6DF8">
          <w:rPr>
            <w:noProof/>
            <w:webHidden/>
          </w:rPr>
          <w:tab/>
        </w:r>
        <w:r w:rsidR="00DE6DF8">
          <w:rPr>
            <w:noProof/>
            <w:webHidden/>
          </w:rPr>
          <w:fldChar w:fldCharType="begin"/>
        </w:r>
        <w:r w:rsidR="00DE6DF8">
          <w:rPr>
            <w:noProof/>
            <w:webHidden/>
          </w:rPr>
          <w:instrText xml:space="preserve"> PAGEREF _Toc160546608 \h </w:instrText>
        </w:r>
        <w:r w:rsidR="00DE6DF8">
          <w:rPr>
            <w:noProof/>
            <w:webHidden/>
          </w:rPr>
        </w:r>
        <w:r w:rsidR="00DE6DF8">
          <w:rPr>
            <w:noProof/>
            <w:webHidden/>
          </w:rPr>
          <w:fldChar w:fldCharType="separate"/>
        </w:r>
        <w:r w:rsidR="00DE6DF8">
          <w:rPr>
            <w:noProof/>
            <w:webHidden/>
          </w:rPr>
          <w:t>4</w:t>
        </w:r>
        <w:r w:rsidR="00DE6DF8">
          <w:rPr>
            <w:noProof/>
            <w:webHidden/>
          </w:rPr>
          <w:fldChar w:fldCharType="end"/>
        </w:r>
      </w:hyperlink>
    </w:p>
    <w:p w14:paraId="09D4B6C1" w14:textId="45B3DF08" w:rsidR="00DE6DF8" w:rsidRDefault="00842552">
      <w:pPr>
        <w:pStyle w:val="TOC1"/>
        <w:rPr>
          <w:rFonts w:asciiTheme="minorHAnsi" w:eastAsiaTheme="minorEastAsia" w:hAnsiTheme="minorHAnsi" w:cstheme="minorBidi"/>
          <w:b w:val="0"/>
          <w:noProof/>
          <w:kern w:val="2"/>
          <w14:ligatures w14:val="standardContextual"/>
        </w:rPr>
      </w:pPr>
      <w:hyperlink w:anchor="_Toc160546609" w:history="1">
        <w:r w:rsidR="00DE6DF8" w:rsidRPr="008E561B">
          <w:rPr>
            <w:rStyle w:val="Hyperlink"/>
            <w:noProof/>
          </w:rPr>
          <w:t>SECTION 1 – Ottawa County Farms Landfill</w:t>
        </w:r>
        <w:r w:rsidR="00DE6DF8">
          <w:rPr>
            <w:noProof/>
            <w:webHidden/>
          </w:rPr>
          <w:tab/>
        </w:r>
        <w:r w:rsidR="00DE6DF8">
          <w:rPr>
            <w:noProof/>
            <w:webHidden/>
          </w:rPr>
          <w:fldChar w:fldCharType="begin"/>
        </w:r>
        <w:r w:rsidR="00DE6DF8">
          <w:rPr>
            <w:noProof/>
            <w:webHidden/>
          </w:rPr>
          <w:instrText xml:space="preserve"> PAGEREF _Toc160546609 \h </w:instrText>
        </w:r>
        <w:r w:rsidR="00DE6DF8">
          <w:rPr>
            <w:noProof/>
            <w:webHidden/>
          </w:rPr>
        </w:r>
        <w:r w:rsidR="00DE6DF8">
          <w:rPr>
            <w:noProof/>
            <w:webHidden/>
          </w:rPr>
          <w:fldChar w:fldCharType="separate"/>
        </w:r>
        <w:r w:rsidR="00DE6DF8">
          <w:rPr>
            <w:noProof/>
            <w:webHidden/>
          </w:rPr>
          <w:t>5</w:t>
        </w:r>
        <w:r w:rsidR="00DE6DF8">
          <w:rPr>
            <w:noProof/>
            <w:webHidden/>
          </w:rPr>
          <w:fldChar w:fldCharType="end"/>
        </w:r>
      </w:hyperlink>
    </w:p>
    <w:p w14:paraId="4073D352" w14:textId="01CFFAC9" w:rsidR="00DE6DF8" w:rsidRDefault="00842552">
      <w:pPr>
        <w:pStyle w:val="TOC1"/>
        <w:rPr>
          <w:rFonts w:asciiTheme="minorHAnsi" w:eastAsiaTheme="minorEastAsia" w:hAnsiTheme="minorHAnsi" w:cstheme="minorBidi"/>
          <w:b w:val="0"/>
          <w:noProof/>
          <w:kern w:val="2"/>
          <w14:ligatures w14:val="standardContextual"/>
        </w:rPr>
      </w:pPr>
      <w:hyperlink w:anchor="_Toc160546610" w:history="1">
        <w:r w:rsidR="00DE6DF8" w:rsidRPr="008E561B">
          <w:rPr>
            <w:rStyle w:val="Hyperlink"/>
            <w:noProof/>
          </w:rPr>
          <w:t>A.  GENERAL CONDITIONS</w:t>
        </w:r>
        <w:r w:rsidR="00DE6DF8">
          <w:rPr>
            <w:noProof/>
            <w:webHidden/>
          </w:rPr>
          <w:tab/>
        </w:r>
        <w:r w:rsidR="00DE6DF8">
          <w:rPr>
            <w:noProof/>
            <w:webHidden/>
          </w:rPr>
          <w:fldChar w:fldCharType="begin"/>
        </w:r>
        <w:r w:rsidR="00DE6DF8">
          <w:rPr>
            <w:noProof/>
            <w:webHidden/>
          </w:rPr>
          <w:instrText xml:space="preserve"> PAGEREF _Toc160546610 \h </w:instrText>
        </w:r>
        <w:r w:rsidR="00DE6DF8">
          <w:rPr>
            <w:noProof/>
            <w:webHidden/>
          </w:rPr>
        </w:r>
        <w:r w:rsidR="00DE6DF8">
          <w:rPr>
            <w:noProof/>
            <w:webHidden/>
          </w:rPr>
          <w:fldChar w:fldCharType="separate"/>
        </w:r>
        <w:r w:rsidR="00DE6DF8">
          <w:rPr>
            <w:noProof/>
            <w:webHidden/>
          </w:rPr>
          <w:t>6</w:t>
        </w:r>
        <w:r w:rsidR="00DE6DF8">
          <w:rPr>
            <w:noProof/>
            <w:webHidden/>
          </w:rPr>
          <w:fldChar w:fldCharType="end"/>
        </w:r>
      </w:hyperlink>
    </w:p>
    <w:p w14:paraId="367EB606" w14:textId="2553591E" w:rsidR="00DE6DF8" w:rsidRDefault="00842552">
      <w:pPr>
        <w:pStyle w:val="TOC2"/>
        <w:rPr>
          <w:rFonts w:asciiTheme="minorHAnsi" w:eastAsiaTheme="minorEastAsia" w:hAnsiTheme="minorHAnsi" w:cstheme="minorBidi"/>
          <w:noProof/>
          <w:kern w:val="2"/>
          <w14:ligatures w14:val="standardContextual"/>
        </w:rPr>
      </w:pPr>
      <w:hyperlink w:anchor="_Toc160546611" w:history="1">
        <w:r w:rsidR="00DE6DF8" w:rsidRPr="008E561B">
          <w:rPr>
            <w:rStyle w:val="Hyperlink"/>
            <w:noProof/>
          </w:rPr>
          <w:t>Permit Enforceability</w:t>
        </w:r>
        <w:r w:rsidR="00DE6DF8">
          <w:rPr>
            <w:noProof/>
            <w:webHidden/>
          </w:rPr>
          <w:tab/>
        </w:r>
        <w:r w:rsidR="00DE6DF8">
          <w:rPr>
            <w:noProof/>
            <w:webHidden/>
          </w:rPr>
          <w:fldChar w:fldCharType="begin"/>
        </w:r>
        <w:r w:rsidR="00DE6DF8">
          <w:rPr>
            <w:noProof/>
            <w:webHidden/>
          </w:rPr>
          <w:instrText xml:space="preserve"> PAGEREF _Toc160546611 \h </w:instrText>
        </w:r>
        <w:r w:rsidR="00DE6DF8">
          <w:rPr>
            <w:noProof/>
            <w:webHidden/>
          </w:rPr>
        </w:r>
        <w:r w:rsidR="00DE6DF8">
          <w:rPr>
            <w:noProof/>
            <w:webHidden/>
          </w:rPr>
          <w:fldChar w:fldCharType="separate"/>
        </w:r>
        <w:r w:rsidR="00DE6DF8">
          <w:rPr>
            <w:noProof/>
            <w:webHidden/>
          </w:rPr>
          <w:t>6</w:t>
        </w:r>
        <w:r w:rsidR="00DE6DF8">
          <w:rPr>
            <w:noProof/>
            <w:webHidden/>
          </w:rPr>
          <w:fldChar w:fldCharType="end"/>
        </w:r>
      </w:hyperlink>
    </w:p>
    <w:p w14:paraId="3619D7BA" w14:textId="0491DA1B" w:rsidR="00DE6DF8" w:rsidRDefault="00842552">
      <w:pPr>
        <w:pStyle w:val="TOC2"/>
        <w:rPr>
          <w:rFonts w:asciiTheme="minorHAnsi" w:eastAsiaTheme="minorEastAsia" w:hAnsiTheme="minorHAnsi" w:cstheme="minorBidi"/>
          <w:noProof/>
          <w:kern w:val="2"/>
          <w14:ligatures w14:val="standardContextual"/>
        </w:rPr>
      </w:pPr>
      <w:hyperlink w:anchor="_Toc160546612" w:history="1">
        <w:r w:rsidR="00DE6DF8" w:rsidRPr="008E561B">
          <w:rPr>
            <w:rStyle w:val="Hyperlink"/>
            <w:noProof/>
          </w:rPr>
          <w:t>General Provisions</w:t>
        </w:r>
        <w:r w:rsidR="00DE6DF8">
          <w:rPr>
            <w:noProof/>
            <w:webHidden/>
          </w:rPr>
          <w:tab/>
        </w:r>
        <w:r w:rsidR="00DE6DF8">
          <w:rPr>
            <w:noProof/>
            <w:webHidden/>
          </w:rPr>
          <w:fldChar w:fldCharType="begin"/>
        </w:r>
        <w:r w:rsidR="00DE6DF8">
          <w:rPr>
            <w:noProof/>
            <w:webHidden/>
          </w:rPr>
          <w:instrText xml:space="preserve"> PAGEREF _Toc160546612 \h </w:instrText>
        </w:r>
        <w:r w:rsidR="00DE6DF8">
          <w:rPr>
            <w:noProof/>
            <w:webHidden/>
          </w:rPr>
        </w:r>
        <w:r w:rsidR="00DE6DF8">
          <w:rPr>
            <w:noProof/>
            <w:webHidden/>
          </w:rPr>
          <w:fldChar w:fldCharType="separate"/>
        </w:r>
        <w:r w:rsidR="00DE6DF8">
          <w:rPr>
            <w:noProof/>
            <w:webHidden/>
          </w:rPr>
          <w:t>6</w:t>
        </w:r>
        <w:r w:rsidR="00DE6DF8">
          <w:rPr>
            <w:noProof/>
            <w:webHidden/>
          </w:rPr>
          <w:fldChar w:fldCharType="end"/>
        </w:r>
      </w:hyperlink>
    </w:p>
    <w:p w14:paraId="1875C25B" w14:textId="50D9E55C" w:rsidR="00DE6DF8" w:rsidRDefault="00842552">
      <w:pPr>
        <w:pStyle w:val="TOC2"/>
        <w:rPr>
          <w:rFonts w:asciiTheme="minorHAnsi" w:eastAsiaTheme="minorEastAsia" w:hAnsiTheme="minorHAnsi" w:cstheme="minorBidi"/>
          <w:noProof/>
          <w:kern w:val="2"/>
          <w14:ligatures w14:val="standardContextual"/>
        </w:rPr>
      </w:pPr>
      <w:hyperlink w:anchor="_Toc160546613" w:history="1">
        <w:r w:rsidR="00DE6DF8" w:rsidRPr="008E561B">
          <w:rPr>
            <w:rStyle w:val="Hyperlink"/>
            <w:noProof/>
          </w:rPr>
          <w:t>Equipment &amp; Design</w:t>
        </w:r>
        <w:r w:rsidR="00DE6DF8">
          <w:rPr>
            <w:noProof/>
            <w:webHidden/>
          </w:rPr>
          <w:tab/>
        </w:r>
        <w:r w:rsidR="00DE6DF8">
          <w:rPr>
            <w:noProof/>
            <w:webHidden/>
          </w:rPr>
          <w:fldChar w:fldCharType="begin"/>
        </w:r>
        <w:r w:rsidR="00DE6DF8">
          <w:rPr>
            <w:noProof/>
            <w:webHidden/>
          </w:rPr>
          <w:instrText xml:space="preserve"> PAGEREF _Toc160546613 \h </w:instrText>
        </w:r>
        <w:r w:rsidR="00DE6DF8">
          <w:rPr>
            <w:noProof/>
            <w:webHidden/>
          </w:rPr>
        </w:r>
        <w:r w:rsidR="00DE6DF8">
          <w:rPr>
            <w:noProof/>
            <w:webHidden/>
          </w:rPr>
          <w:fldChar w:fldCharType="separate"/>
        </w:r>
        <w:r w:rsidR="00DE6DF8">
          <w:rPr>
            <w:noProof/>
            <w:webHidden/>
          </w:rPr>
          <w:t>7</w:t>
        </w:r>
        <w:r w:rsidR="00DE6DF8">
          <w:rPr>
            <w:noProof/>
            <w:webHidden/>
          </w:rPr>
          <w:fldChar w:fldCharType="end"/>
        </w:r>
      </w:hyperlink>
    </w:p>
    <w:p w14:paraId="78ADD0FB" w14:textId="46BD5D4D" w:rsidR="00DE6DF8" w:rsidRDefault="00842552">
      <w:pPr>
        <w:pStyle w:val="TOC2"/>
        <w:rPr>
          <w:rFonts w:asciiTheme="minorHAnsi" w:eastAsiaTheme="minorEastAsia" w:hAnsiTheme="minorHAnsi" w:cstheme="minorBidi"/>
          <w:noProof/>
          <w:kern w:val="2"/>
          <w14:ligatures w14:val="standardContextual"/>
        </w:rPr>
      </w:pPr>
      <w:hyperlink w:anchor="_Toc160546614" w:history="1">
        <w:r w:rsidR="00DE6DF8" w:rsidRPr="008E561B">
          <w:rPr>
            <w:rStyle w:val="Hyperlink"/>
            <w:noProof/>
          </w:rPr>
          <w:t>Emission Limits</w:t>
        </w:r>
        <w:r w:rsidR="00DE6DF8">
          <w:rPr>
            <w:noProof/>
            <w:webHidden/>
          </w:rPr>
          <w:tab/>
        </w:r>
        <w:r w:rsidR="00DE6DF8">
          <w:rPr>
            <w:noProof/>
            <w:webHidden/>
          </w:rPr>
          <w:fldChar w:fldCharType="begin"/>
        </w:r>
        <w:r w:rsidR="00DE6DF8">
          <w:rPr>
            <w:noProof/>
            <w:webHidden/>
          </w:rPr>
          <w:instrText xml:space="preserve"> PAGEREF _Toc160546614 \h </w:instrText>
        </w:r>
        <w:r w:rsidR="00DE6DF8">
          <w:rPr>
            <w:noProof/>
            <w:webHidden/>
          </w:rPr>
        </w:r>
        <w:r w:rsidR="00DE6DF8">
          <w:rPr>
            <w:noProof/>
            <w:webHidden/>
          </w:rPr>
          <w:fldChar w:fldCharType="separate"/>
        </w:r>
        <w:r w:rsidR="00DE6DF8">
          <w:rPr>
            <w:noProof/>
            <w:webHidden/>
          </w:rPr>
          <w:t>7</w:t>
        </w:r>
        <w:r w:rsidR="00DE6DF8">
          <w:rPr>
            <w:noProof/>
            <w:webHidden/>
          </w:rPr>
          <w:fldChar w:fldCharType="end"/>
        </w:r>
      </w:hyperlink>
    </w:p>
    <w:p w14:paraId="3F3728AA" w14:textId="5C7B1332" w:rsidR="00DE6DF8" w:rsidRDefault="00842552">
      <w:pPr>
        <w:pStyle w:val="TOC2"/>
        <w:rPr>
          <w:rFonts w:asciiTheme="minorHAnsi" w:eastAsiaTheme="minorEastAsia" w:hAnsiTheme="minorHAnsi" w:cstheme="minorBidi"/>
          <w:noProof/>
          <w:kern w:val="2"/>
          <w14:ligatures w14:val="standardContextual"/>
        </w:rPr>
      </w:pPr>
      <w:hyperlink w:anchor="_Toc160546615" w:history="1">
        <w:r w:rsidR="00DE6DF8" w:rsidRPr="008E561B">
          <w:rPr>
            <w:rStyle w:val="Hyperlink"/>
            <w:noProof/>
          </w:rPr>
          <w:t>Testing/Sampling</w:t>
        </w:r>
        <w:r w:rsidR="00DE6DF8">
          <w:rPr>
            <w:noProof/>
            <w:webHidden/>
          </w:rPr>
          <w:tab/>
        </w:r>
        <w:r w:rsidR="00DE6DF8">
          <w:rPr>
            <w:noProof/>
            <w:webHidden/>
          </w:rPr>
          <w:fldChar w:fldCharType="begin"/>
        </w:r>
        <w:r w:rsidR="00DE6DF8">
          <w:rPr>
            <w:noProof/>
            <w:webHidden/>
          </w:rPr>
          <w:instrText xml:space="preserve"> PAGEREF _Toc160546615 \h </w:instrText>
        </w:r>
        <w:r w:rsidR="00DE6DF8">
          <w:rPr>
            <w:noProof/>
            <w:webHidden/>
          </w:rPr>
        </w:r>
        <w:r w:rsidR="00DE6DF8">
          <w:rPr>
            <w:noProof/>
            <w:webHidden/>
          </w:rPr>
          <w:fldChar w:fldCharType="separate"/>
        </w:r>
        <w:r w:rsidR="00DE6DF8">
          <w:rPr>
            <w:noProof/>
            <w:webHidden/>
          </w:rPr>
          <w:t>7</w:t>
        </w:r>
        <w:r w:rsidR="00DE6DF8">
          <w:rPr>
            <w:noProof/>
            <w:webHidden/>
          </w:rPr>
          <w:fldChar w:fldCharType="end"/>
        </w:r>
      </w:hyperlink>
    </w:p>
    <w:p w14:paraId="421FE8C9" w14:textId="712217B3" w:rsidR="00DE6DF8" w:rsidRDefault="00842552">
      <w:pPr>
        <w:pStyle w:val="TOC2"/>
        <w:rPr>
          <w:rFonts w:asciiTheme="minorHAnsi" w:eastAsiaTheme="minorEastAsia" w:hAnsiTheme="minorHAnsi" w:cstheme="minorBidi"/>
          <w:noProof/>
          <w:kern w:val="2"/>
          <w14:ligatures w14:val="standardContextual"/>
        </w:rPr>
      </w:pPr>
      <w:hyperlink w:anchor="_Toc160546616" w:history="1">
        <w:r w:rsidR="00DE6DF8" w:rsidRPr="008E561B">
          <w:rPr>
            <w:rStyle w:val="Hyperlink"/>
            <w:noProof/>
          </w:rPr>
          <w:t>Monitoring/Recordkeeping</w:t>
        </w:r>
        <w:r w:rsidR="00DE6DF8">
          <w:rPr>
            <w:noProof/>
            <w:webHidden/>
          </w:rPr>
          <w:tab/>
        </w:r>
        <w:r w:rsidR="00DE6DF8">
          <w:rPr>
            <w:noProof/>
            <w:webHidden/>
          </w:rPr>
          <w:fldChar w:fldCharType="begin"/>
        </w:r>
        <w:r w:rsidR="00DE6DF8">
          <w:rPr>
            <w:noProof/>
            <w:webHidden/>
          </w:rPr>
          <w:instrText xml:space="preserve"> PAGEREF _Toc160546616 \h </w:instrText>
        </w:r>
        <w:r w:rsidR="00DE6DF8">
          <w:rPr>
            <w:noProof/>
            <w:webHidden/>
          </w:rPr>
        </w:r>
        <w:r w:rsidR="00DE6DF8">
          <w:rPr>
            <w:noProof/>
            <w:webHidden/>
          </w:rPr>
          <w:fldChar w:fldCharType="separate"/>
        </w:r>
        <w:r w:rsidR="00DE6DF8">
          <w:rPr>
            <w:noProof/>
            <w:webHidden/>
          </w:rPr>
          <w:t>8</w:t>
        </w:r>
        <w:r w:rsidR="00DE6DF8">
          <w:rPr>
            <w:noProof/>
            <w:webHidden/>
          </w:rPr>
          <w:fldChar w:fldCharType="end"/>
        </w:r>
      </w:hyperlink>
    </w:p>
    <w:p w14:paraId="5D32377E" w14:textId="556E6109" w:rsidR="00DE6DF8" w:rsidRDefault="00842552">
      <w:pPr>
        <w:pStyle w:val="TOC2"/>
        <w:rPr>
          <w:rFonts w:asciiTheme="minorHAnsi" w:eastAsiaTheme="minorEastAsia" w:hAnsiTheme="minorHAnsi" w:cstheme="minorBidi"/>
          <w:noProof/>
          <w:kern w:val="2"/>
          <w14:ligatures w14:val="standardContextual"/>
        </w:rPr>
      </w:pPr>
      <w:hyperlink w:anchor="_Toc160546617" w:history="1">
        <w:r w:rsidR="00DE6DF8" w:rsidRPr="008E561B">
          <w:rPr>
            <w:rStyle w:val="Hyperlink"/>
            <w:noProof/>
          </w:rPr>
          <w:t>Certification &amp; Reporting</w:t>
        </w:r>
        <w:r w:rsidR="00DE6DF8">
          <w:rPr>
            <w:noProof/>
            <w:webHidden/>
          </w:rPr>
          <w:tab/>
        </w:r>
        <w:r w:rsidR="00DE6DF8">
          <w:rPr>
            <w:noProof/>
            <w:webHidden/>
          </w:rPr>
          <w:fldChar w:fldCharType="begin"/>
        </w:r>
        <w:r w:rsidR="00DE6DF8">
          <w:rPr>
            <w:noProof/>
            <w:webHidden/>
          </w:rPr>
          <w:instrText xml:space="preserve"> PAGEREF _Toc160546617 \h </w:instrText>
        </w:r>
        <w:r w:rsidR="00DE6DF8">
          <w:rPr>
            <w:noProof/>
            <w:webHidden/>
          </w:rPr>
        </w:r>
        <w:r w:rsidR="00DE6DF8">
          <w:rPr>
            <w:noProof/>
            <w:webHidden/>
          </w:rPr>
          <w:fldChar w:fldCharType="separate"/>
        </w:r>
        <w:r w:rsidR="00DE6DF8">
          <w:rPr>
            <w:noProof/>
            <w:webHidden/>
          </w:rPr>
          <w:t>8</w:t>
        </w:r>
        <w:r w:rsidR="00DE6DF8">
          <w:rPr>
            <w:noProof/>
            <w:webHidden/>
          </w:rPr>
          <w:fldChar w:fldCharType="end"/>
        </w:r>
      </w:hyperlink>
    </w:p>
    <w:p w14:paraId="6A87B9C2" w14:textId="447FDF65" w:rsidR="00DE6DF8" w:rsidRDefault="00842552">
      <w:pPr>
        <w:pStyle w:val="TOC2"/>
        <w:rPr>
          <w:rFonts w:asciiTheme="minorHAnsi" w:eastAsiaTheme="minorEastAsia" w:hAnsiTheme="minorHAnsi" w:cstheme="minorBidi"/>
          <w:noProof/>
          <w:kern w:val="2"/>
          <w14:ligatures w14:val="standardContextual"/>
        </w:rPr>
      </w:pPr>
      <w:hyperlink w:anchor="_Toc160546618" w:history="1">
        <w:r w:rsidR="00DE6DF8" w:rsidRPr="008E561B">
          <w:rPr>
            <w:rStyle w:val="Hyperlink"/>
            <w:noProof/>
          </w:rPr>
          <w:t>Permit Shield</w:t>
        </w:r>
        <w:r w:rsidR="00DE6DF8">
          <w:rPr>
            <w:noProof/>
            <w:webHidden/>
          </w:rPr>
          <w:tab/>
        </w:r>
        <w:r w:rsidR="00DE6DF8">
          <w:rPr>
            <w:noProof/>
            <w:webHidden/>
          </w:rPr>
          <w:fldChar w:fldCharType="begin"/>
        </w:r>
        <w:r w:rsidR="00DE6DF8">
          <w:rPr>
            <w:noProof/>
            <w:webHidden/>
          </w:rPr>
          <w:instrText xml:space="preserve"> PAGEREF _Toc160546618 \h </w:instrText>
        </w:r>
        <w:r w:rsidR="00DE6DF8">
          <w:rPr>
            <w:noProof/>
            <w:webHidden/>
          </w:rPr>
        </w:r>
        <w:r w:rsidR="00DE6DF8">
          <w:rPr>
            <w:noProof/>
            <w:webHidden/>
          </w:rPr>
          <w:fldChar w:fldCharType="separate"/>
        </w:r>
        <w:r w:rsidR="00DE6DF8">
          <w:rPr>
            <w:noProof/>
            <w:webHidden/>
          </w:rPr>
          <w:t>9</w:t>
        </w:r>
        <w:r w:rsidR="00DE6DF8">
          <w:rPr>
            <w:noProof/>
            <w:webHidden/>
          </w:rPr>
          <w:fldChar w:fldCharType="end"/>
        </w:r>
      </w:hyperlink>
    </w:p>
    <w:p w14:paraId="73EE3146" w14:textId="610A3E50" w:rsidR="00DE6DF8" w:rsidRDefault="00842552">
      <w:pPr>
        <w:pStyle w:val="TOC2"/>
        <w:rPr>
          <w:rFonts w:asciiTheme="minorHAnsi" w:eastAsiaTheme="minorEastAsia" w:hAnsiTheme="minorHAnsi" w:cstheme="minorBidi"/>
          <w:noProof/>
          <w:kern w:val="2"/>
          <w14:ligatures w14:val="standardContextual"/>
        </w:rPr>
      </w:pPr>
      <w:hyperlink w:anchor="_Toc160546619" w:history="1">
        <w:r w:rsidR="00DE6DF8" w:rsidRPr="008E561B">
          <w:rPr>
            <w:rStyle w:val="Hyperlink"/>
            <w:noProof/>
          </w:rPr>
          <w:t>Revisions</w:t>
        </w:r>
        <w:r w:rsidR="00DE6DF8">
          <w:rPr>
            <w:noProof/>
            <w:webHidden/>
          </w:rPr>
          <w:tab/>
        </w:r>
        <w:r w:rsidR="00DE6DF8">
          <w:rPr>
            <w:noProof/>
            <w:webHidden/>
          </w:rPr>
          <w:fldChar w:fldCharType="begin"/>
        </w:r>
        <w:r w:rsidR="00DE6DF8">
          <w:rPr>
            <w:noProof/>
            <w:webHidden/>
          </w:rPr>
          <w:instrText xml:space="preserve"> PAGEREF _Toc160546619 \h </w:instrText>
        </w:r>
        <w:r w:rsidR="00DE6DF8">
          <w:rPr>
            <w:noProof/>
            <w:webHidden/>
          </w:rPr>
        </w:r>
        <w:r w:rsidR="00DE6DF8">
          <w:rPr>
            <w:noProof/>
            <w:webHidden/>
          </w:rPr>
          <w:fldChar w:fldCharType="separate"/>
        </w:r>
        <w:r w:rsidR="00DE6DF8">
          <w:rPr>
            <w:noProof/>
            <w:webHidden/>
          </w:rPr>
          <w:t>10</w:t>
        </w:r>
        <w:r w:rsidR="00DE6DF8">
          <w:rPr>
            <w:noProof/>
            <w:webHidden/>
          </w:rPr>
          <w:fldChar w:fldCharType="end"/>
        </w:r>
      </w:hyperlink>
    </w:p>
    <w:p w14:paraId="13E5368E" w14:textId="00E8915D" w:rsidR="00DE6DF8" w:rsidRDefault="00842552">
      <w:pPr>
        <w:pStyle w:val="TOC2"/>
        <w:rPr>
          <w:rFonts w:asciiTheme="minorHAnsi" w:eastAsiaTheme="minorEastAsia" w:hAnsiTheme="minorHAnsi" w:cstheme="minorBidi"/>
          <w:noProof/>
          <w:kern w:val="2"/>
          <w14:ligatures w14:val="standardContextual"/>
        </w:rPr>
      </w:pPr>
      <w:hyperlink w:anchor="_Toc160546620" w:history="1">
        <w:r w:rsidR="00DE6DF8" w:rsidRPr="008E561B">
          <w:rPr>
            <w:rStyle w:val="Hyperlink"/>
            <w:noProof/>
          </w:rPr>
          <w:t>Reopenings</w:t>
        </w:r>
        <w:r w:rsidR="00DE6DF8">
          <w:rPr>
            <w:noProof/>
            <w:webHidden/>
          </w:rPr>
          <w:tab/>
        </w:r>
        <w:r w:rsidR="00DE6DF8">
          <w:rPr>
            <w:noProof/>
            <w:webHidden/>
          </w:rPr>
          <w:fldChar w:fldCharType="begin"/>
        </w:r>
        <w:r w:rsidR="00DE6DF8">
          <w:rPr>
            <w:noProof/>
            <w:webHidden/>
          </w:rPr>
          <w:instrText xml:space="preserve"> PAGEREF _Toc160546620 \h </w:instrText>
        </w:r>
        <w:r w:rsidR="00DE6DF8">
          <w:rPr>
            <w:noProof/>
            <w:webHidden/>
          </w:rPr>
        </w:r>
        <w:r w:rsidR="00DE6DF8">
          <w:rPr>
            <w:noProof/>
            <w:webHidden/>
          </w:rPr>
          <w:fldChar w:fldCharType="separate"/>
        </w:r>
        <w:r w:rsidR="00DE6DF8">
          <w:rPr>
            <w:noProof/>
            <w:webHidden/>
          </w:rPr>
          <w:t>10</w:t>
        </w:r>
        <w:r w:rsidR="00DE6DF8">
          <w:rPr>
            <w:noProof/>
            <w:webHidden/>
          </w:rPr>
          <w:fldChar w:fldCharType="end"/>
        </w:r>
      </w:hyperlink>
    </w:p>
    <w:p w14:paraId="5B6A9D42" w14:textId="5649D784" w:rsidR="00DE6DF8" w:rsidRDefault="00842552">
      <w:pPr>
        <w:pStyle w:val="TOC2"/>
        <w:rPr>
          <w:rFonts w:asciiTheme="minorHAnsi" w:eastAsiaTheme="minorEastAsia" w:hAnsiTheme="minorHAnsi" w:cstheme="minorBidi"/>
          <w:noProof/>
          <w:kern w:val="2"/>
          <w14:ligatures w14:val="standardContextual"/>
        </w:rPr>
      </w:pPr>
      <w:hyperlink w:anchor="_Toc160546621" w:history="1">
        <w:r w:rsidR="00DE6DF8" w:rsidRPr="008E561B">
          <w:rPr>
            <w:rStyle w:val="Hyperlink"/>
            <w:noProof/>
          </w:rPr>
          <w:t>Renewals</w:t>
        </w:r>
        <w:r w:rsidR="00DE6DF8">
          <w:rPr>
            <w:noProof/>
            <w:webHidden/>
          </w:rPr>
          <w:tab/>
        </w:r>
        <w:r w:rsidR="00DE6DF8">
          <w:rPr>
            <w:noProof/>
            <w:webHidden/>
          </w:rPr>
          <w:fldChar w:fldCharType="begin"/>
        </w:r>
        <w:r w:rsidR="00DE6DF8">
          <w:rPr>
            <w:noProof/>
            <w:webHidden/>
          </w:rPr>
          <w:instrText xml:space="preserve"> PAGEREF _Toc160546621 \h </w:instrText>
        </w:r>
        <w:r w:rsidR="00DE6DF8">
          <w:rPr>
            <w:noProof/>
            <w:webHidden/>
          </w:rPr>
        </w:r>
        <w:r w:rsidR="00DE6DF8">
          <w:rPr>
            <w:noProof/>
            <w:webHidden/>
          </w:rPr>
          <w:fldChar w:fldCharType="separate"/>
        </w:r>
        <w:r w:rsidR="00DE6DF8">
          <w:rPr>
            <w:noProof/>
            <w:webHidden/>
          </w:rPr>
          <w:t>11</w:t>
        </w:r>
        <w:r w:rsidR="00DE6DF8">
          <w:rPr>
            <w:noProof/>
            <w:webHidden/>
          </w:rPr>
          <w:fldChar w:fldCharType="end"/>
        </w:r>
      </w:hyperlink>
    </w:p>
    <w:p w14:paraId="241FC53E" w14:textId="5242406C" w:rsidR="00DE6DF8" w:rsidRDefault="00842552">
      <w:pPr>
        <w:pStyle w:val="TOC2"/>
        <w:rPr>
          <w:rFonts w:asciiTheme="minorHAnsi" w:eastAsiaTheme="minorEastAsia" w:hAnsiTheme="minorHAnsi" w:cstheme="minorBidi"/>
          <w:noProof/>
          <w:kern w:val="2"/>
          <w14:ligatures w14:val="standardContextual"/>
        </w:rPr>
      </w:pPr>
      <w:hyperlink w:anchor="_Toc160546622" w:history="1">
        <w:r w:rsidR="00DE6DF8" w:rsidRPr="008E561B">
          <w:rPr>
            <w:rStyle w:val="Hyperlink"/>
            <w:bCs/>
            <w:noProof/>
          </w:rPr>
          <w:t>Stratospheric Ozone Protection</w:t>
        </w:r>
        <w:r w:rsidR="00DE6DF8">
          <w:rPr>
            <w:noProof/>
            <w:webHidden/>
          </w:rPr>
          <w:tab/>
        </w:r>
        <w:r w:rsidR="00DE6DF8">
          <w:rPr>
            <w:noProof/>
            <w:webHidden/>
          </w:rPr>
          <w:fldChar w:fldCharType="begin"/>
        </w:r>
        <w:r w:rsidR="00DE6DF8">
          <w:rPr>
            <w:noProof/>
            <w:webHidden/>
          </w:rPr>
          <w:instrText xml:space="preserve"> PAGEREF _Toc160546622 \h </w:instrText>
        </w:r>
        <w:r w:rsidR="00DE6DF8">
          <w:rPr>
            <w:noProof/>
            <w:webHidden/>
          </w:rPr>
        </w:r>
        <w:r w:rsidR="00DE6DF8">
          <w:rPr>
            <w:noProof/>
            <w:webHidden/>
          </w:rPr>
          <w:fldChar w:fldCharType="separate"/>
        </w:r>
        <w:r w:rsidR="00DE6DF8">
          <w:rPr>
            <w:noProof/>
            <w:webHidden/>
          </w:rPr>
          <w:t>11</w:t>
        </w:r>
        <w:r w:rsidR="00DE6DF8">
          <w:rPr>
            <w:noProof/>
            <w:webHidden/>
          </w:rPr>
          <w:fldChar w:fldCharType="end"/>
        </w:r>
      </w:hyperlink>
    </w:p>
    <w:p w14:paraId="71DEB450" w14:textId="4CFE2BAA" w:rsidR="00DE6DF8" w:rsidRDefault="00842552">
      <w:pPr>
        <w:pStyle w:val="TOC2"/>
        <w:rPr>
          <w:rFonts w:asciiTheme="minorHAnsi" w:eastAsiaTheme="minorEastAsia" w:hAnsiTheme="minorHAnsi" w:cstheme="minorBidi"/>
          <w:noProof/>
          <w:kern w:val="2"/>
          <w14:ligatures w14:val="standardContextual"/>
        </w:rPr>
      </w:pPr>
      <w:hyperlink w:anchor="_Toc160546623" w:history="1">
        <w:r w:rsidR="00DE6DF8" w:rsidRPr="008E561B">
          <w:rPr>
            <w:rStyle w:val="Hyperlink"/>
            <w:bCs/>
            <w:noProof/>
          </w:rPr>
          <w:t>Risk Management Plan</w:t>
        </w:r>
        <w:r w:rsidR="00DE6DF8">
          <w:rPr>
            <w:noProof/>
            <w:webHidden/>
          </w:rPr>
          <w:tab/>
        </w:r>
        <w:r w:rsidR="00DE6DF8">
          <w:rPr>
            <w:noProof/>
            <w:webHidden/>
          </w:rPr>
          <w:fldChar w:fldCharType="begin"/>
        </w:r>
        <w:r w:rsidR="00DE6DF8">
          <w:rPr>
            <w:noProof/>
            <w:webHidden/>
          </w:rPr>
          <w:instrText xml:space="preserve"> PAGEREF _Toc160546623 \h </w:instrText>
        </w:r>
        <w:r w:rsidR="00DE6DF8">
          <w:rPr>
            <w:noProof/>
            <w:webHidden/>
          </w:rPr>
        </w:r>
        <w:r w:rsidR="00DE6DF8">
          <w:rPr>
            <w:noProof/>
            <w:webHidden/>
          </w:rPr>
          <w:fldChar w:fldCharType="separate"/>
        </w:r>
        <w:r w:rsidR="00DE6DF8">
          <w:rPr>
            <w:noProof/>
            <w:webHidden/>
          </w:rPr>
          <w:t>11</w:t>
        </w:r>
        <w:r w:rsidR="00DE6DF8">
          <w:rPr>
            <w:noProof/>
            <w:webHidden/>
          </w:rPr>
          <w:fldChar w:fldCharType="end"/>
        </w:r>
      </w:hyperlink>
    </w:p>
    <w:p w14:paraId="07B84445" w14:textId="0AF936A2" w:rsidR="00DE6DF8" w:rsidRDefault="00842552">
      <w:pPr>
        <w:pStyle w:val="TOC2"/>
        <w:rPr>
          <w:rFonts w:asciiTheme="minorHAnsi" w:eastAsiaTheme="minorEastAsia" w:hAnsiTheme="minorHAnsi" w:cstheme="minorBidi"/>
          <w:noProof/>
          <w:kern w:val="2"/>
          <w14:ligatures w14:val="standardContextual"/>
        </w:rPr>
      </w:pPr>
      <w:hyperlink w:anchor="_Toc160546624" w:history="1">
        <w:r w:rsidR="00DE6DF8" w:rsidRPr="008E561B">
          <w:rPr>
            <w:rStyle w:val="Hyperlink"/>
            <w:bCs/>
            <w:noProof/>
          </w:rPr>
          <w:t>Emission Trading</w:t>
        </w:r>
        <w:r w:rsidR="00DE6DF8">
          <w:rPr>
            <w:noProof/>
            <w:webHidden/>
          </w:rPr>
          <w:tab/>
        </w:r>
        <w:r w:rsidR="00DE6DF8">
          <w:rPr>
            <w:noProof/>
            <w:webHidden/>
          </w:rPr>
          <w:fldChar w:fldCharType="begin"/>
        </w:r>
        <w:r w:rsidR="00DE6DF8">
          <w:rPr>
            <w:noProof/>
            <w:webHidden/>
          </w:rPr>
          <w:instrText xml:space="preserve"> PAGEREF _Toc160546624 \h </w:instrText>
        </w:r>
        <w:r w:rsidR="00DE6DF8">
          <w:rPr>
            <w:noProof/>
            <w:webHidden/>
          </w:rPr>
        </w:r>
        <w:r w:rsidR="00DE6DF8">
          <w:rPr>
            <w:noProof/>
            <w:webHidden/>
          </w:rPr>
          <w:fldChar w:fldCharType="separate"/>
        </w:r>
        <w:r w:rsidR="00DE6DF8">
          <w:rPr>
            <w:noProof/>
            <w:webHidden/>
          </w:rPr>
          <w:t>11</w:t>
        </w:r>
        <w:r w:rsidR="00DE6DF8">
          <w:rPr>
            <w:noProof/>
            <w:webHidden/>
          </w:rPr>
          <w:fldChar w:fldCharType="end"/>
        </w:r>
      </w:hyperlink>
    </w:p>
    <w:p w14:paraId="431FD16D" w14:textId="48AB6636" w:rsidR="00DE6DF8" w:rsidRDefault="00842552">
      <w:pPr>
        <w:pStyle w:val="TOC2"/>
        <w:rPr>
          <w:rFonts w:asciiTheme="minorHAnsi" w:eastAsiaTheme="minorEastAsia" w:hAnsiTheme="minorHAnsi" w:cstheme="minorBidi"/>
          <w:noProof/>
          <w:kern w:val="2"/>
          <w14:ligatures w14:val="standardContextual"/>
        </w:rPr>
      </w:pPr>
      <w:hyperlink w:anchor="_Toc160546625" w:history="1">
        <w:r w:rsidR="00DE6DF8" w:rsidRPr="008E561B">
          <w:rPr>
            <w:rStyle w:val="Hyperlink"/>
            <w:bCs/>
            <w:noProof/>
          </w:rPr>
          <w:t>Permit to Install (PTI)</w:t>
        </w:r>
        <w:r w:rsidR="00DE6DF8">
          <w:rPr>
            <w:noProof/>
            <w:webHidden/>
          </w:rPr>
          <w:tab/>
        </w:r>
        <w:r w:rsidR="00DE6DF8">
          <w:rPr>
            <w:noProof/>
            <w:webHidden/>
          </w:rPr>
          <w:fldChar w:fldCharType="begin"/>
        </w:r>
        <w:r w:rsidR="00DE6DF8">
          <w:rPr>
            <w:noProof/>
            <w:webHidden/>
          </w:rPr>
          <w:instrText xml:space="preserve"> PAGEREF _Toc160546625 \h </w:instrText>
        </w:r>
        <w:r w:rsidR="00DE6DF8">
          <w:rPr>
            <w:noProof/>
            <w:webHidden/>
          </w:rPr>
        </w:r>
        <w:r w:rsidR="00DE6DF8">
          <w:rPr>
            <w:noProof/>
            <w:webHidden/>
          </w:rPr>
          <w:fldChar w:fldCharType="separate"/>
        </w:r>
        <w:r w:rsidR="00DE6DF8">
          <w:rPr>
            <w:noProof/>
            <w:webHidden/>
          </w:rPr>
          <w:t>12</w:t>
        </w:r>
        <w:r w:rsidR="00DE6DF8">
          <w:rPr>
            <w:noProof/>
            <w:webHidden/>
          </w:rPr>
          <w:fldChar w:fldCharType="end"/>
        </w:r>
      </w:hyperlink>
    </w:p>
    <w:p w14:paraId="36B20B94" w14:textId="44381CA5" w:rsidR="00DE6DF8" w:rsidRDefault="00842552">
      <w:pPr>
        <w:pStyle w:val="TOC1"/>
        <w:rPr>
          <w:rFonts w:asciiTheme="minorHAnsi" w:eastAsiaTheme="minorEastAsia" w:hAnsiTheme="minorHAnsi" w:cstheme="minorBidi"/>
          <w:b w:val="0"/>
          <w:noProof/>
          <w:kern w:val="2"/>
          <w14:ligatures w14:val="standardContextual"/>
        </w:rPr>
      </w:pPr>
      <w:hyperlink w:anchor="_Toc160546626" w:history="1">
        <w:r w:rsidR="00DE6DF8" w:rsidRPr="008E561B">
          <w:rPr>
            <w:rStyle w:val="Hyperlink"/>
            <w:noProof/>
          </w:rPr>
          <w:t>B.  SOURCE-WIDE CONDITIONS</w:t>
        </w:r>
        <w:r w:rsidR="00DE6DF8">
          <w:rPr>
            <w:noProof/>
            <w:webHidden/>
          </w:rPr>
          <w:tab/>
        </w:r>
        <w:r w:rsidR="00DE6DF8">
          <w:rPr>
            <w:noProof/>
            <w:webHidden/>
          </w:rPr>
          <w:fldChar w:fldCharType="begin"/>
        </w:r>
        <w:r w:rsidR="00DE6DF8">
          <w:rPr>
            <w:noProof/>
            <w:webHidden/>
          </w:rPr>
          <w:instrText xml:space="preserve"> PAGEREF _Toc160546626 \h </w:instrText>
        </w:r>
        <w:r w:rsidR="00DE6DF8">
          <w:rPr>
            <w:noProof/>
            <w:webHidden/>
          </w:rPr>
        </w:r>
        <w:r w:rsidR="00DE6DF8">
          <w:rPr>
            <w:noProof/>
            <w:webHidden/>
          </w:rPr>
          <w:fldChar w:fldCharType="separate"/>
        </w:r>
        <w:r w:rsidR="00DE6DF8">
          <w:rPr>
            <w:noProof/>
            <w:webHidden/>
          </w:rPr>
          <w:t>13</w:t>
        </w:r>
        <w:r w:rsidR="00DE6DF8">
          <w:rPr>
            <w:noProof/>
            <w:webHidden/>
          </w:rPr>
          <w:fldChar w:fldCharType="end"/>
        </w:r>
      </w:hyperlink>
    </w:p>
    <w:p w14:paraId="67730375" w14:textId="6AC3B765" w:rsidR="00DE6DF8" w:rsidRDefault="00842552">
      <w:pPr>
        <w:pStyle w:val="TOC1"/>
        <w:rPr>
          <w:rFonts w:asciiTheme="minorHAnsi" w:eastAsiaTheme="minorEastAsia" w:hAnsiTheme="minorHAnsi" w:cstheme="minorBidi"/>
          <w:b w:val="0"/>
          <w:noProof/>
          <w:kern w:val="2"/>
          <w14:ligatures w14:val="standardContextual"/>
        </w:rPr>
      </w:pPr>
      <w:hyperlink w:anchor="_Toc160546627" w:history="1">
        <w:r w:rsidR="00DE6DF8" w:rsidRPr="008E561B">
          <w:rPr>
            <w:rStyle w:val="Hyperlink"/>
            <w:noProof/>
          </w:rPr>
          <w:t>C.  EMISSION UNIT SPECIAL CONDITIONS</w:t>
        </w:r>
        <w:r w:rsidR="00DE6DF8">
          <w:rPr>
            <w:noProof/>
            <w:webHidden/>
          </w:rPr>
          <w:tab/>
        </w:r>
        <w:r w:rsidR="00DE6DF8">
          <w:rPr>
            <w:noProof/>
            <w:webHidden/>
          </w:rPr>
          <w:fldChar w:fldCharType="begin"/>
        </w:r>
        <w:r w:rsidR="00DE6DF8">
          <w:rPr>
            <w:noProof/>
            <w:webHidden/>
          </w:rPr>
          <w:instrText xml:space="preserve"> PAGEREF _Toc160546627 \h </w:instrText>
        </w:r>
        <w:r w:rsidR="00DE6DF8">
          <w:rPr>
            <w:noProof/>
            <w:webHidden/>
          </w:rPr>
        </w:r>
        <w:r w:rsidR="00DE6DF8">
          <w:rPr>
            <w:noProof/>
            <w:webHidden/>
          </w:rPr>
          <w:fldChar w:fldCharType="separate"/>
        </w:r>
        <w:r w:rsidR="00DE6DF8">
          <w:rPr>
            <w:noProof/>
            <w:webHidden/>
          </w:rPr>
          <w:t>17</w:t>
        </w:r>
        <w:r w:rsidR="00DE6DF8">
          <w:rPr>
            <w:noProof/>
            <w:webHidden/>
          </w:rPr>
          <w:fldChar w:fldCharType="end"/>
        </w:r>
      </w:hyperlink>
    </w:p>
    <w:p w14:paraId="42587F6A" w14:textId="6BB99231" w:rsidR="00DE6DF8" w:rsidRDefault="00842552">
      <w:pPr>
        <w:pStyle w:val="TOC2"/>
        <w:rPr>
          <w:rFonts w:asciiTheme="minorHAnsi" w:eastAsiaTheme="minorEastAsia" w:hAnsiTheme="minorHAnsi" w:cstheme="minorBidi"/>
          <w:noProof/>
          <w:kern w:val="2"/>
          <w14:ligatures w14:val="standardContextual"/>
        </w:rPr>
      </w:pPr>
      <w:hyperlink w:anchor="_Toc160546628" w:history="1">
        <w:r w:rsidR="00DE6DF8" w:rsidRPr="008E561B">
          <w:rPr>
            <w:rStyle w:val="Hyperlink"/>
            <w:noProof/>
          </w:rPr>
          <w:t>EMISSION UNIT SUMMARY TABLE</w:t>
        </w:r>
        <w:r w:rsidR="00DE6DF8">
          <w:rPr>
            <w:noProof/>
            <w:webHidden/>
          </w:rPr>
          <w:tab/>
        </w:r>
        <w:r w:rsidR="00DE6DF8">
          <w:rPr>
            <w:noProof/>
            <w:webHidden/>
          </w:rPr>
          <w:fldChar w:fldCharType="begin"/>
        </w:r>
        <w:r w:rsidR="00DE6DF8">
          <w:rPr>
            <w:noProof/>
            <w:webHidden/>
          </w:rPr>
          <w:instrText xml:space="preserve"> PAGEREF _Toc160546628 \h </w:instrText>
        </w:r>
        <w:r w:rsidR="00DE6DF8">
          <w:rPr>
            <w:noProof/>
            <w:webHidden/>
          </w:rPr>
        </w:r>
        <w:r w:rsidR="00DE6DF8">
          <w:rPr>
            <w:noProof/>
            <w:webHidden/>
          </w:rPr>
          <w:fldChar w:fldCharType="separate"/>
        </w:r>
        <w:r w:rsidR="00DE6DF8">
          <w:rPr>
            <w:noProof/>
            <w:webHidden/>
          </w:rPr>
          <w:t>17</w:t>
        </w:r>
        <w:r w:rsidR="00DE6DF8">
          <w:rPr>
            <w:noProof/>
            <w:webHidden/>
          </w:rPr>
          <w:fldChar w:fldCharType="end"/>
        </w:r>
      </w:hyperlink>
    </w:p>
    <w:p w14:paraId="581CCC2A" w14:textId="0CD209E9" w:rsidR="00DE6DF8" w:rsidRDefault="00842552">
      <w:pPr>
        <w:pStyle w:val="TOC2"/>
        <w:rPr>
          <w:rFonts w:asciiTheme="minorHAnsi" w:eastAsiaTheme="minorEastAsia" w:hAnsiTheme="minorHAnsi" w:cstheme="minorBidi"/>
          <w:noProof/>
          <w:kern w:val="2"/>
          <w14:ligatures w14:val="standardContextual"/>
        </w:rPr>
      </w:pPr>
      <w:hyperlink w:anchor="_Toc160546629" w:history="1">
        <w:r w:rsidR="00DE6DF8" w:rsidRPr="008E561B">
          <w:rPr>
            <w:rStyle w:val="Hyperlink"/>
            <w:noProof/>
          </w:rPr>
          <w:t>EUASBESTOS</w:t>
        </w:r>
        <w:r w:rsidR="00DE6DF8">
          <w:rPr>
            <w:noProof/>
            <w:webHidden/>
          </w:rPr>
          <w:tab/>
        </w:r>
        <w:r w:rsidR="00DE6DF8">
          <w:rPr>
            <w:noProof/>
            <w:webHidden/>
          </w:rPr>
          <w:fldChar w:fldCharType="begin"/>
        </w:r>
        <w:r w:rsidR="00DE6DF8">
          <w:rPr>
            <w:noProof/>
            <w:webHidden/>
          </w:rPr>
          <w:instrText xml:space="preserve"> PAGEREF _Toc160546629 \h </w:instrText>
        </w:r>
        <w:r w:rsidR="00DE6DF8">
          <w:rPr>
            <w:noProof/>
            <w:webHidden/>
          </w:rPr>
        </w:r>
        <w:r w:rsidR="00DE6DF8">
          <w:rPr>
            <w:noProof/>
            <w:webHidden/>
          </w:rPr>
          <w:fldChar w:fldCharType="separate"/>
        </w:r>
        <w:r w:rsidR="00DE6DF8">
          <w:rPr>
            <w:noProof/>
            <w:webHidden/>
          </w:rPr>
          <w:t>18</w:t>
        </w:r>
        <w:r w:rsidR="00DE6DF8">
          <w:rPr>
            <w:noProof/>
            <w:webHidden/>
          </w:rPr>
          <w:fldChar w:fldCharType="end"/>
        </w:r>
      </w:hyperlink>
    </w:p>
    <w:p w14:paraId="63D14C1C" w14:textId="44035CFC" w:rsidR="00DE6DF8" w:rsidRDefault="00842552">
      <w:pPr>
        <w:pStyle w:val="TOC2"/>
        <w:rPr>
          <w:rFonts w:asciiTheme="minorHAnsi" w:eastAsiaTheme="minorEastAsia" w:hAnsiTheme="minorHAnsi" w:cstheme="minorBidi"/>
          <w:noProof/>
          <w:kern w:val="2"/>
          <w14:ligatures w14:val="standardContextual"/>
        </w:rPr>
      </w:pPr>
      <w:hyperlink w:anchor="_Toc160546630" w:history="1">
        <w:r w:rsidR="00DE6DF8" w:rsidRPr="008E561B">
          <w:rPr>
            <w:rStyle w:val="Hyperlink"/>
            <w:bCs/>
            <w:noProof/>
          </w:rPr>
          <w:t>EUENCLOSEDFLARE</w:t>
        </w:r>
        <w:r w:rsidR="00DE6DF8">
          <w:rPr>
            <w:noProof/>
            <w:webHidden/>
          </w:rPr>
          <w:tab/>
        </w:r>
        <w:r w:rsidR="00DE6DF8">
          <w:rPr>
            <w:noProof/>
            <w:webHidden/>
          </w:rPr>
          <w:fldChar w:fldCharType="begin"/>
        </w:r>
        <w:r w:rsidR="00DE6DF8">
          <w:rPr>
            <w:noProof/>
            <w:webHidden/>
          </w:rPr>
          <w:instrText xml:space="preserve"> PAGEREF _Toc160546630 \h </w:instrText>
        </w:r>
        <w:r w:rsidR="00DE6DF8">
          <w:rPr>
            <w:noProof/>
            <w:webHidden/>
          </w:rPr>
        </w:r>
        <w:r w:rsidR="00DE6DF8">
          <w:rPr>
            <w:noProof/>
            <w:webHidden/>
          </w:rPr>
          <w:fldChar w:fldCharType="separate"/>
        </w:r>
        <w:r w:rsidR="00DE6DF8">
          <w:rPr>
            <w:noProof/>
            <w:webHidden/>
          </w:rPr>
          <w:t>22</w:t>
        </w:r>
        <w:r w:rsidR="00DE6DF8">
          <w:rPr>
            <w:noProof/>
            <w:webHidden/>
          </w:rPr>
          <w:fldChar w:fldCharType="end"/>
        </w:r>
      </w:hyperlink>
    </w:p>
    <w:p w14:paraId="6F61BABE" w14:textId="10E69D59" w:rsidR="00DE6DF8" w:rsidRDefault="00842552">
      <w:pPr>
        <w:pStyle w:val="TOC1"/>
        <w:rPr>
          <w:rFonts w:asciiTheme="minorHAnsi" w:eastAsiaTheme="minorEastAsia" w:hAnsiTheme="minorHAnsi" w:cstheme="minorBidi"/>
          <w:b w:val="0"/>
          <w:noProof/>
          <w:kern w:val="2"/>
          <w14:ligatures w14:val="standardContextual"/>
        </w:rPr>
      </w:pPr>
      <w:hyperlink w:anchor="_Toc160546631" w:history="1">
        <w:r w:rsidR="00DE6DF8" w:rsidRPr="008E561B">
          <w:rPr>
            <w:rStyle w:val="Hyperlink"/>
            <w:noProof/>
          </w:rPr>
          <w:t>D.  FLEXIBLE GROUP SPECIAL CONDITIONS</w:t>
        </w:r>
        <w:r w:rsidR="00DE6DF8">
          <w:rPr>
            <w:noProof/>
            <w:webHidden/>
          </w:rPr>
          <w:tab/>
        </w:r>
        <w:r w:rsidR="00DE6DF8">
          <w:rPr>
            <w:noProof/>
            <w:webHidden/>
          </w:rPr>
          <w:fldChar w:fldCharType="begin"/>
        </w:r>
        <w:r w:rsidR="00DE6DF8">
          <w:rPr>
            <w:noProof/>
            <w:webHidden/>
          </w:rPr>
          <w:instrText xml:space="preserve"> PAGEREF _Toc160546631 \h </w:instrText>
        </w:r>
        <w:r w:rsidR="00DE6DF8">
          <w:rPr>
            <w:noProof/>
            <w:webHidden/>
          </w:rPr>
        </w:r>
        <w:r w:rsidR="00DE6DF8">
          <w:rPr>
            <w:noProof/>
            <w:webHidden/>
          </w:rPr>
          <w:fldChar w:fldCharType="separate"/>
        </w:r>
        <w:r w:rsidR="00DE6DF8">
          <w:rPr>
            <w:noProof/>
            <w:webHidden/>
          </w:rPr>
          <w:t>27</w:t>
        </w:r>
        <w:r w:rsidR="00DE6DF8">
          <w:rPr>
            <w:noProof/>
            <w:webHidden/>
          </w:rPr>
          <w:fldChar w:fldCharType="end"/>
        </w:r>
      </w:hyperlink>
    </w:p>
    <w:p w14:paraId="1345EC6F" w14:textId="1F4F452C" w:rsidR="00DE6DF8" w:rsidRDefault="00842552">
      <w:pPr>
        <w:pStyle w:val="TOC2"/>
        <w:rPr>
          <w:rFonts w:asciiTheme="minorHAnsi" w:eastAsiaTheme="minorEastAsia" w:hAnsiTheme="minorHAnsi" w:cstheme="minorBidi"/>
          <w:noProof/>
          <w:kern w:val="2"/>
          <w14:ligatures w14:val="standardContextual"/>
        </w:rPr>
      </w:pPr>
      <w:hyperlink w:anchor="_Toc160546632" w:history="1">
        <w:r w:rsidR="00DE6DF8" w:rsidRPr="008E561B">
          <w:rPr>
            <w:rStyle w:val="Hyperlink"/>
            <w:bCs/>
            <w:noProof/>
          </w:rPr>
          <w:t>FLEXIBLE GROUP SUMMARY TABLE</w:t>
        </w:r>
        <w:r w:rsidR="00DE6DF8">
          <w:rPr>
            <w:noProof/>
            <w:webHidden/>
          </w:rPr>
          <w:tab/>
        </w:r>
        <w:r w:rsidR="00DE6DF8">
          <w:rPr>
            <w:noProof/>
            <w:webHidden/>
          </w:rPr>
          <w:fldChar w:fldCharType="begin"/>
        </w:r>
        <w:r w:rsidR="00DE6DF8">
          <w:rPr>
            <w:noProof/>
            <w:webHidden/>
          </w:rPr>
          <w:instrText xml:space="preserve"> PAGEREF _Toc160546632 \h </w:instrText>
        </w:r>
        <w:r w:rsidR="00DE6DF8">
          <w:rPr>
            <w:noProof/>
            <w:webHidden/>
          </w:rPr>
        </w:r>
        <w:r w:rsidR="00DE6DF8">
          <w:rPr>
            <w:noProof/>
            <w:webHidden/>
          </w:rPr>
          <w:fldChar w:fldCharType="separate"/>
        </w:r>
        <w:r w:rsidR="00DE6DF8">
          <w:rPr>
            <w:noProof/>
            <w:webHidden/>
          </w:rPr>
          <w:t>27</w:t>
        </w:r>
        <w:r w:rsidR="00DE6DF8">
          <w:rPr>
            <w:noProof/>
            <w:webHidden/>
          </w:rPr>
          <w:fldChar w:fldCharType="end"/>
        </w:r>
      </w:hyperlink>
    </w:p>
    <w:p w14:paraId="7C8C16E4" w14:textId="5C99B328" w:rsidR="00DE6DF8" w:rsidRDefault="00842552">
      <w:pPr>
        <w:pStyle w:val="TOC2"/>
        <w:rPr>
          <w:rFonts w:asciiTheme="minorHAnsi" w:eastAsiaTheme="minorEastAsia" w:hAnsiTheme="minorHAnsi" w:cstheme="minorBidi"/>
          <w:noProof/>
          <w:kern w:val="2"/>
          <w14:ligatures w14:val="standardContextual"/>
        </w:rPr>
      </w:pPr>
      <w:hyperlink w:anchor="_Toc160546633" w:history="1">
        <w:r w:rsidR="00DE6DF8" w:rsidRPr="008E561B">
          <w:rPr>
            <w:rStyle w:val="Hyperlink"/>
            <w:noProof/>
          </w:rPr>
          <w:t>FGLANDFILL-XXX</w:t>
        </w:r>
        <w:r w:rsidR="00DE6DF8">
          <w:rPr>
            <w:noProof/>
            <w:webHidden/>
          </w:rPr>
          <w:tab/>
        </w:r>
        <w:r w:rsidR="00DE6DF8">
          <w:rPr>
            <w:noProof/>
            <w:webHidden/>
          </w:rPr>
          <w:fldChar w:fldCharType="begin"/>
        </w:r>
        <w:r w:rsidR="00DE6DF8">
          <w:rPr>
            <w:noProof/>
            <w:webHidden/>
          </w:rPr>
          <w:instrText xml:space="preserve"> PAGEREF _Toc160546633 \h </w:instrText>
        </w:r>
        <w:r w:rsidR="00DE6DF8">
          <w:rPr>
            <w:noProof/>
            <w:webHidden/>
          </w:rPr>
        </w:r>
        <w:r w:rsidR="00DE6DF8">
          <w:rPr>
            <w:noProof/>
            <w:webHidden/>
          </w:rPr>
          <w:fldChar w:fldCharType="separate"/>
        </w:r>
        <w:r w:rsidR="00DE6DF8">
          <w:rPr>
            <w:noProof/>
            <w:webHidden/>
          </w:rPr>
          <w:t>28</w:t>
        </w:r>
        <w:r w:rsidR="00DE6DF8">
          <w:rPr>
            <w:noProof/>
            <w:webHidden/>
          </w:rPr>
          <w:fldChar w:fldCharType="end"/>
        </w:r>
      </w:hyperlink>
    </w:p>
    <w:p w14:paraId="25572E5A" w14:textId="5FE2928D" w:rsidR="00DE6DF8" w:rsidRDefault="00842552">
      <w:pPr>
        <w:pStyle w:val="TOC2"/>
        <w:rPr>
          <w:rFonts w:asciiTheme="minorHAnsi" w:eastAsiaTheme="minorEastAsia" w:hAnsiTheme="minorHAnsi" w:cstheme="minorBidi"/>
          <w:noProof/>
          <w:kern w:val="2"/>
          <w14:ligatures w14:val="standardContextual"/>
        </w:rPr>
      </w:pPr>
      <w:hyperlink w:anchor="_Toc160546634" w:history="1">
        <w:r w:rsidR="00DE6DF8" w:rsidRPr="008E561B">
          <w:rPr>
            <w:rStyle w:val="Hyperlink"/>
            <w:noProof/>
          </w:rPr>
          <w:t>FGLANDFILL-AAAA</w:t>
        </w:r>
        <w:r w:rsidR="00DE6DF8">
          <w:rPr>
            <w:noProof/>
            <w:webHidden/>
          </w:rPr>
          <w:tab/>
        </w:r>
        <w:r w:rsidR="00DE6DF8">
          <w:rPr>
            <w:noProof/>
            <w:webHidden/>
          </w:rPr>
          <w:fldChar w:fldCharType="begin"/>
        </w:r>
        <w:r w:rsidR="00DE6DF8">
          <w:rPr>
            <w:noProof/>
            <w:webHidden/>
          </w:rPr>
          <w:instrText xml:space="preserve"> PAGEREF _Toc160546634 \h </w:instrText>
        </w:r>
        <w:r w:rsidR="00DE6DF8">
          <w:rPr>
            <w:noProof/>
            <w:webHidden/>
          </w:rPr>
        </w:r>
        <w:r w:rsidR="00DE6DF8">
          <w:rPr>
            <w:noProof/>
            <w:webHidden/>
          </w:rPr>
          <w:fldChar w:fldCharType="separate"/>
        </w:r>
        <w:r w:rsidR="00DE6DF8">
          <w:rPr>
            <w:noProof/>
            <w:webHidden/>
          </w:rPr>
          <w:t>32</w:t>
        </w:r>
        <w:r w:rsidR="00DE6DF8">
          <w:rPr>
            <w:noProof/>
            <w:webHidden/>
          </w:rPr>
          <w:fldChar w:fldCharType="end"/>
        </w:r>
      </w:hyperlink>
    </w:p>
    <w:p w14:paraId="1C9A008C" w14:textId="5C820293" w:rsidR="00DE6DF8" w:rsidRDefault="00842552">
      <w:pPr>
        <w:pStyle w:val="TOC2"/>
        <w:rPr>
          <w:rFonts w:asciiTheme="minorHAnsi" w:eastAsiaTheme="minorEastAsia" w:hAnsiTheme="minorHAnsi" w:cstheme="minorBidi"/>
          <w:noProof/>
          <w:kern w:val="2"/>
          <w14:ligatures w14:val="standardContextual"/>
        </w:rPr>
      </w:pPr>
      <w:hyperlink w:anchor="_Toc160546635" w:history="1">
        <w:r w:rsidR="00DE6DF8" w:rsidRPr="008E561B">
          <w:rPr>
            <w:rStyle w:val="Hyperlink"/>
            <w:noProof/>
          </w:rPr>
          <w:t>FGACTIVECOLL-XXX</w:t>
        </w:r>
        <w:r w:rsidR="00DE6DF8">
          <w:rPr>
            <w:noProof/>
            <w:webHidden/>
          </w:rPr>
          <w:tab/>
        </w:r>
        <w:r w:rsidR="00DE6DF8">
          <w:rPr>
            <w:noProof/>
            <w:webHidden/>
          </w:rPr>
          <w:fldChar w:fldCharType="begin"/>
        </w:r>
        <w:r w:rsidR="00DE6DF8">
          <w:rPr>
            <w:noProof/>
            <w:webHidden/>
          </w:rPr>
          <w:instrText xml:space="preserve"> PAGEREF _Toc160546635 \h </w:instrText>
        </w:r>
        <w:r w:rsidR="00DE6DF8">
          <w:rPr>
            <w:noProof/>
            <w:webHidden/>
          </w:rPr>
        </w:r>
        <w:r w:rsidR="00DE6DF8">
          <w:rPr>
            <w:noProof/>
            <w:webHidden/>
          </w:rPr>
          <w:fldChar w:fldCharType="separate"/>
        </w:r>
        <w:r w:rsidR="00DE6DF8">
          <w:rPr>
            <w:noProof/>
            <w:webHidden/>
          </w:rPr>
          <w:t>37</w:t>
        </w:r>
        <w:r w:rsidR="00DE6DF8">
          <w:rPr>
            <w:noProof/>
            <w:webHidden/>
          </w:rPr>
          <w:fldChar w:fldCharType="end"/>
        </w:r>
      </w:hyperlink>
    </w:p>
    <w:p w14:paraId="5B13CA22" w14:textId="3949966E" w:rsidR="00DE6DF8" w:rsidRDefault="00842552">
      <w:pPr>
        <w:pStyle w:val="TOC2"/>
        <w:rPr>
          <w:rFonts w:asciiTheme="minorHAnsi" w:eastAsiaTheme="minorEastAsia" w:hAnsiTheme="minorHAnsi" w:cstheme="minorBidi"/>
          <w:noProof/>
          <w:kern w:val="2"/>
          <w14:ligatures w14:val="standardContextual"/>
        </w:rPr>
      </w:pPr>
      <w:hyperlink w:anchor="_Toc160546636" w:history="1">
        <w:r w:rsidR="00DE6DF8" w:rsidRPr="008E561B">
          <w:rPr>
            <w:rStyle w:val="Hyperlink"/>
            <w:noProof/>
          </w:rPr>
          <w:t>FGACTIVECOLL-AAAA</w:t>
        </w:r>
        <w:r w:rsidR="00DE6DF8">
          <w:rPr>
            <w:noProof/>
            <w:webHidden/>
          </w:rPr>
          <w:tab/>
        </w:r>
        <w:r w:rsidR="00DE6DF8">
          <w:rPr>
            <w:noProof/>
            <w:webHidden/>
          </w:rPr>
          <w:fldChar w:fldCharType="begin"/>
        </w:r>
        <w:r w:rsidR="00DE6DF8">
          <w:rPr>
            <w:noProof/>
            <w:webHidden/>
          </w:rPr>
          <w:instrText xml:space="preserve"> PAGEREF _Toc160546636 \h </w:instrText>
        </w:r>
        <w:r w:rsidR="00DE6DF8">
          <w:rPr>
            <w:noProof/>
            <w:webHidden/>
          </w:rPr>
        </w:r>
        <w:r w:rsidR="00DE6DF8">
          <w:rPr>
            <w:noProof/>
            <w:webHidden/>
          </w:rPr>
          <w:fldChar w:fldCharType="separate"/>
        </w:r>
        <w:r w:rsidR="00DE6DF8">
          <w:rPr>
            <w:noProof/>
            <w:webHidden/>
          </w:rPr>
          <w:t>41</w:t>
        </w:r>
        <w:r w:rsidR="00DE6DF8">
          <w:rPr>
            <w:noProof/>
            <w:webHidden/>
          </w:rPr>
          <w:fldChar w:fldCharType="end"/>
        </w:r>
      </w:hyperlink>
    </w:p>
    <w:p w14:paraId="213E5AF0" w14:textId="697A23E3" w:rsidR="00DE6DF8" w:rsidRDefault="00842552">
      <w:pPr>
        <w:pStyle w:val="TOC2"/>
        <w:rPr>
          <w:rFonts w:asciiTheme="minorHAnsi" w:eastAsiaTheme="minorEastAsia" w:hAnsiTheme="minorHAnsi" w:cstheme="minorBidi"/>
          <w:noProof/>
          <w:kern w:val="2"/>
          <w14:ligatures w14:val="standardContextual"/>
        </w:rPr>
      </w:pPr>
      <w:hyperlink w:anchor="_Toc160546637" w:history="1">
        <w:r w:rsidR="00DE6DF8" w:rsidRPr="008E561B">
          <w:rPr>
            <w:rStyle w:val="Hyperlink"/>
            <w:noProof/>
          </w:rPr>
          <w:t>FGENCLOSEDFLARE-XXX</w:t>
        </w:r>
        <w:r w:rsidR="00DE6DF8">
          <w:rPr>
            <w:noProof/>
            <w:webHidden/>
          </w:rPr>
          <w:tab/>
        </w:r>
        <w:r w:rsidR="00DE6DF8">
          <w:rPr>
            <w:noProof/>
            <w:webHidden/>
          </w:rPr>
          <w:fldChar w:fldCharType="begin"/>
        </w:r>
        <w:r w:rsidR="00DE6DF8">
          <w:rPr>
            <w:noProof/>
            <w:webHidden/>
          </w:rPr>
          <w:instrText xml:space="preserve"> PAGEREF _Toc160546637 \h </w:instrText>
        </w:r>
        <w:r w:rsidR="00DE6DF8">
          <w:rPr>
            <w:noProof/>
            <w:webHidden/>
          </w:rPr>
        </w:r>
        <w:r w:rsidR="00DE6DF8">
          <w:rPr>
            <w:noProof/>
            <w:webHidden/>
          </w:rPr>
          <w:fldChar w:fldCharType="separate"/>
        </w:r>
        <w:r w:rsidR="00DE6DF8">
          <w:rPr>
            <w:noProof/>
            <w:webHidden/>
          </w:rPr>
          <w:t>49</w:t>
        </w:r>
        <w:r w:rsidR="00DE6DF8">
          <w:rPr>
            <w:noProof/>
            <w:webHidden/>
          </w:rPr>
          <w:fldChar w:fldCharType="end"/>
        </w:r>
      </w:hyperlink>
    </w:p>
    <w:p w14:paraId="703361D5" w14:textId="2C2C8A66" w:rsidR="00DE6DF8" w:rsidRDefault="00842552">
      <w:pPr>
        <w:pStyle w:val="TOC2"/>
        <w:rPr>
          <w:rFonts w:asciiTheme="minorHAnsi" w:eastAsiaTheme="minorEastAsia" w:hAnsiTheme="minorHAnsi" w:cstheme="minorBidi"/>
          <w:noProof/>
          <w:kern w:val="2"/>
          <w14:ligatures w14:val="standardContextual"/>
        </w:rPr>
      </w:pPr>
      <w:hyperlink w:anchor="_Toc160546638" w:history="1">
        <w:r w:rsidR="00DE6DF8" w:rsidRPr="008E561B">
          <w:rPr>
            <w:rStyle w:val="Hyperlink"/>
            <w:noProof/>
          </w:rPr>
          <w:t>FGENCLOSEDFLARE-AAAA</w:t>
        </w:r>
        <w:r w:rsidR="00DE6DF8">
          <w:rPr>
            <w:noProof/>
            <w:webHidden/>
          </w:rPr>
          <w:tab/>
        </w:r>
        <w:r w:rsidR="00DE6DF8">
          <w:rPr>
            <w:noProof/>
            <w:webHidden/>
          </w:rPr>
          <w:fldChar w:fldCharType="begin"/>
        </w:r>
        <w:r w:rsidR="00DE6DF8">
          <w:rPr>
            <w:noProof/>
            <w:webHidden/>
          </w:rPr>
          <w:instrText xml:space="preserve"> PAGEREF _Toc160546638 \h </w:instrText>
        </w:r>
        <w:r w:rsidR="00DE6DF8">
          <w:rPr>
            <w:noProof/>
            <w:webHidden/>
          </w:rPr>
        </w:r>
        <w:r w:rsidR="00DE6DF8">
          <w:rPr>
            <w:noProof/>
            <w:webHidden/>
          </w:rPr>
          <w:fldChar w:fldCharType="separate"/>
        </w:r>
        <w:r w:rsidR="00DE6DF8">
          <w:rPr>
            <w:noProof/>
            <w:webHidden/>
          </w:rPr>
          <w:t>52</w:t>
        </w:r>
        <w:r w:rsidR="00DE6DF8">
          <w:rPr>
            <w:noProof/>
            <w:webHidden/>
          </w:rPr>
          <w:fldChar w:fldCharType="end"/>
        </w:r>
      </w:hyperlink>
    </w:p>
    <w:p w14:paraId="7E3D0E81" w14:textId="3DC35AF3" w:rsidR="00DE6DF8" w:rsidRDefault="00842552">
      <w:pPr>
        <w:pStyle w:val="TOC2"/>
        <w:rPr>
          <w:rFonts w:asciiTheme="minorHAnsi" w:eastAsiaTheme="minorEastAsia" w:hAnsiTheme="minorHAnsi" w:cstheme="minorBidi"/>
          <w:noProof/>
          <w:kern w:val="2"/>
          <w14:ligatures w14:val="standardContextual"/>
        </w:rPr>
      </w:pPr>
      <w:hyperlink w:anchor="_Toc160546639" w:history="1">
        <w:r w:rsidR="00DE6DF8" w:rsidRPr="008E561B">
          <w:rPr>
            <w:rStyle w:val="Hyperlink"/>
            <w:bCs/>
            <w:iCs/>
            <w:noProof/>
          </w:rPr>
          <w:t>FGCOLDCLEANERS</w:t>
        </w:r>
        <w:r w:rsidR="00DE6DF8">
          <w:rPr>
            <w:noProof/>
            <w:webHidden/>
          </w:rPr>
          <w:tab/>
        </w:r>
        <w:r w:rsidR="00DE6DF8">
          <w:rPr>
            <w:noProof/>
            <w:webHidden/>
          </w:rPr>
          <w:fldChar w:fldCharType="begin"/>
        </w:r>
        <w:r w:rsidR="00DE6DF8">
          <w:rPr>
            <w:noProof/>
            <w:webHidden/>
          </w:rPr>
          <w:instrText xml:space="preserve"> PAGEREF _Toc160546639 \h </w:instrText>
        </w:r>
        <w:r w:rsidR="00DE6DF8">
          <w:rPr>
            <w:noProof/>
            <w:webHidden/>
          </w:rPr>
        </w:r>
        <w:r w:rsidR="00DE6DF8">
          <w:rPr>
            <w:noProof/>
            <w:webHidden/>
          </w:rPr>
          <w:fldChar w:fldCharType="separate"/>
        </w:r>
        <w:r w:rsidR="00DE6DF8">
          <w:rPr>
            <w:noProof/>
            <w:webHidden/>
          </w:rPr>
          <w:t>56</w:t>
        </w:r>
        <w:r w:rsidR="00DE6DF8">
          <w:rPr>
            <w:noProof/>
            <w:webHidden/>
          </w:rPr>
          <w:fldChar w:fldCharType="end"/>
        </w:r>
      </w:hyperlink>
    </w:p>
    <w:p w14:paraId="07625AE3" w14:textId="000A9DCC" w:rsidR="00DE6DF8" w:rsidRDefault="00842552">
      <w:pPr>
        <w:pStyle w:val="TOC1"/>
        <w:rPr>
          <w:rFonts w:asciiTheme="minorHAnsi" w:eastAsiaTheme="minorEastAsia" w:hAnsiTheme="minorHAnsi" w:cstheme="minorBidi"/>
          <w:b w:val="0"/>
          <w:noProof/>
          <w:kern w:val="2"/>
          <w14:ligatures w14:val="standardContextual"/>
        </w:rPr>
      </w:pPr>
      <w:hyperlink w:anchor="_Toc160546640" w:history="1">
        <w:r w:rsidR="00DE6DF8" w:rsidRPr="008E561B">
          <w:rPr>
            <w:rStyle w:val="Hyperlink"/>
            <w:noProof/>
          </w:rPr>
          <w:t>E.  NON-APPLICABLE REQUIREMENTS</w:t>
        </w:r>
        <w:r w:rsidR="00DE6DF8">
          <w:rPr>
            <w:noProof/>
            <w:webHidden/>
          </w:rPr>
          <w:tab/>
        </w:r>
        <w:r w:rsidR="00DE6DF8">
          <w:rPr>
            <w:noProof/>
            <w:webHidden/>
          </w:rPr>
          <w:fldChar w:fldCharType="begin"/>
        </w:r>
        <w:r w:rsidR="00DE6DF8">
          <w:rPr>
            <w:noProof/>
            <w:webHidden/>
          </w:rPr>
          <w:instrText xml:space="preserve"> PAGEREF _Toc160546640 \h </w:instrText>
        </w:r>
        <w:r w:rsidR="00DE6DF8">
          <w:rPr>
            <w:noProof/>
            <w:webHidden/>
          </w:rPr>
        </w:r>
        <w:r w:rsidR="00DE6DF8">
          <w:rPr>
            <w:noProof/>
            <w:webHidden/>
          </w:rPr>
          <w:fldChar w:fldCharType="separate"/>
        </w:r>
        <w:r w:rsidR="00DE6DF8">
          <w:rPr>
            <w:noProof/>
            <w:webHidden/>
          </w:rPr>
          <w:t>59</w:t>
        </w:r>
        <w:r w:rsidR="00DE6DF8">
          <w:rPr>
            <w:noProof/>
            <w:webHidden/>
          </w:rPr>
          <w:fldChar w:fldCharType="end"/>
        </w:r>
      </w:hyperlink>
    </w:p>
    <w:p w14:paraId="634558DB" w14:textId="7D248A05" w:rsidR="00DE6DF8" w:rsidRDefault="00842552">
      <w:pPr>
        <w:pStyle w:val="TOC1"/>
        <w:rPr>
          <w:rFonts w:asciiTheme="minorHAnsi" w:eastAsiaTheme="minorEastAsia" w:hAnsiTheme="minorHAnsi" w:cstheme="minorBidi"/>
          <w:b w:val="0"/>
          <w:noProof/>
          <w:kern w:val="2"/>
          <w14:ligatures w14:val="standardContextual"/>
        </w:rPr>
      </w:pPr>
      <w:hyperlink w:anchor="_Toc160546641" w:history="1">
        <w:r w:rsidR="00DE6DF8" w:rsidRPr="008E561B">
          <w:rPr>
            <w:rStyle w:val="Hyperlink"/>
            <w:noProof/>
            <w:kern w:val="28"/>
          </w:rPr>
          <w:t>APPENDICES</w:t>
        </w:r>
        <w:r w:rsidR="00DE6DF8">
          <w:rPr>
            <w:noProof/>
            <w:webHidden/>
          </w:rPr>
          <w:tab/>
        </w:r>
        <w:r w:rsidR="00DE6DF8">
          <w:rPr>
            <w:noProof/>
            <w:webHidden/>
          </w:rPr>
          <w:fldChar w:fldCharType="begin"/>
        </w:r>
        <w:r w:rsidR="00DE6DF8">
          <w:rPr>
            <w:noProof/>
            <w:webHidden/>
          </w:rPr>
          <w:instrText xml:space="preserve"> PAGEREF _Toc160546641 \h </w:instrText>
        </w:r>
        <w:r w:rsidR="00DE6DF8">
          <w:rPr>
            <w:noProof/>
            <w:webHidden/>
          </w:rPr>
        </w:r>
        <w:r w:rsidR="00DE6DF8">
          <w:rPr>
            <w:noProof/>
            <w:webHidden/>
          </w:rPr>
          <w:fldChar w:fldCharType="separate"/>
        </w:r>
        <w:r w:rsidR="00DE6DF8">
          <w:rPr>
            <w:noProof/>
            <w:webHidden/>
          </w:rPr>
          <w:t>60</w:t>
        </w:r>
        <w:r w:rsidR="00DE6DF8">
          <w:rPr>
            <w:noProof/>
            <w:webHidden/>
          </w:rPr>
          <w:fldChar w:fldCharType="end"/>
        </w:r>
      </w:hyperlink>
    </w:p>
    <w:p w14:paraId="766EB1B5" w14:textId="4AB28C0A" w:rsidR="00DE6DF8" w:rsidRDefault="00842552">
      <w:pPr>
        <w:pStyle w:val="TOC2"/>
        <w:rPr>
          <w:rFonts w:asciiTheme="minorHAnsi" w:eastAsiaTheme="minorEastAsia" w:hAnsiTheme="minorHAnsi" w:cstheme="minorBidi"/>
          <w:noProof/>
          <w:kern w:val="2"/>
          <w14:ligatures w14:val="standardContextual"/>
        </w:rPr>
      </w:pPr>
      <w:hyperlink w:anchor="_Toc160546642" w:history="1">
        <w:r w:rsidR="00DE6DF8" w:rsidRPr="008E561B">
          <w:rPr>
            <w:rStyle w:val="Hyperlink"/>
            <w:noProof/>
          </w:rPr>
          <w:t>Appendix 1-1.  Acronyms and Abbreviations</w:t>
        </w:r>
        <w:r w:rsidR="00DE6DF8">
          <w:rPr>
            <w:noProof/>
            <w:webHidden/>
          </w:rPr>
          <w:tab/>
        </w:r>
        <w:r w:rsidR="00DE6DF8">
          <w:rPr>
            <w:noProof/>
            <w:webHidden/>
          </w:rPr>
          <w:fldChar w:fldCharType="begin"/>
        </w:r>
        <w:r w:rsidR="00DE6DF8">
          <w:rPr>
            <w:noProof/>
            <w:webHidden/>
          </w:rPr>
          <w:instrText xml:space="preserve"> PAGEREF _Toc160546642 \h </w:instrText>
        </w:r>
        <w:r w:rsidR="00DE6DF8">
          <w:rPr>
            <w:noProof/>
            <w:webHidden/>
          </w:rPr>
        </w:r>
        <w:r w:rsidR="00DE6DF8">
          <w:rPr>
            <w:noProof/>
            <w:webHidden/>
          </w:rPr>
          <w:fldChar w:fldCharType="separate"/>
        </w:r>
        <w:r w:rsidR="00DE6DF8">
          <w:rPr>
            <w:noProof/>
            <w:webHidden/>
          </w:rPr>
          <w:t>60</w:t>
        </w:r>
        <w:r w:rsidR="00DE6DF8">
          <w:rPr>
            <w:noProof/>
            <w:webHidden/>
          </w:rPr>
          <w:fldChar w:fldCharType="end"/>
        </w:r>
      </w:hyperlink>
    </w:p>
    <w:p w14:paraId="0FA45907" w14:textId="621F32CD" w:rsidR="00DE6DF8" w:rsidRDefault="00842552">
      <w:pPr>
        <w:pStyle w:val="TOC2"/>
        <w:rPr>
          <w:rFonts w:asciiTheme="minorHAnsi" w:eastAsiaTheme="minorEastAsia" w:hAnsiTheme="minorHAnsi" w:cstheme="minorBidi"/>
          <w:noProof/>
          <w:kern w:val="2"/>
          <w14:ligatures w14:val="standardContextual"/>
        </w:rPr>
      </w:pPr>
      <w:hyperlink w:anchor="_Toc160546643" w:history="1">
        <w:r w:rsidR="00DE6DF8" w:rsidRPr="008E561B">
          <w:rPr>
            <w:rStyle w:val="Hyperlink"/>
            <w:bCs/>
            <w:noProof/>
          </w:rPr>
          <w:t>Appendix 2-1.  Schedule of Compliance</w:t>
        </w:r>
        <w:r w:rsidR="00DE6DF8">
          <w:rPr>
            <w:noProof/>
            <w:webHidden/>
          </w:rPr>
          <w:tab/>
        </w:r>
        <w:r w:rsidR="00DE6DF8">
          <w:rPr>
            <w:noProof/>
            <w:webHidden/>
          </w:rPr>
          <w:fldChar w:fldCharType="begin"/>
        </w:r>
        <w:r w:rsidR="00DE6DF8">
          <w:rPr>
            <w:noProof/>
            <w:webHidden/>
          </w:rPr>
          <w:instrText xml:space="preserve"> PAGEREF _Toc160546643 \h </w:instrText>
        </w:r>
        <w:r w:rsidR="00DE6DF8">
          <w:rPr>
            <w:noProof/>
            <w:webHidden/>
          </w:rPr>
        </w:r>
        <w:r w:rsidR="00DE6DF8">
          <w:rPr>
            <w:noProof/>
            <w:webHidden/>
          </w:rPr>
          <w:fldChar w:fldCharType="separate"/>
        </w:r>
        <w:r w:rsidR="00DE6DF8">
          <w:rPr>
            <w:noProof/>
            <w:webHidden/>
          </w:rPr>
          <w:t>61</w:t>
        </w:r>
        <w:r w:rsidR="00DE6DF8">
          <w:rPr>
            <w:noProof/>
            <w:webHidden/>
          </w:rPr>
          <w:fldChar w:fldCharType="end"/>
        </w:r>
      </w:hyperlink>
    </w:p>
    <w:p w14:paraId="2EF82727" w14:textId="0EEF0343" w:rsidR="00DE6DF8" w:rsidRDefault="00842552">
      <w:pPr>
        <w:pStyle w:val="TOC2"/>
        <w:rPr>
          <w:rFonts w:asciiTheme="minorHAnsi" w:eastAsiaTheme="minorEastAsia" w:hAnsiTheme="minorHAnsi" w:cstheme="minorBidi"/>
          <w:noProof/>
          <w:kern w:val="2"/>
          <w14:ligatures w14:val="standardContextual"/>
        </w:rPr>
      </w:pPr>
      <w:hyperlink w:anchor="_Toc160546644" w:history="1">
        <w:r w:rsidR="00DE6DF8" w:rsidRPr="008E561B">
          <w:rPr>
            <w:rStyle w:val="Hyperlink"/>
            <w:noProof/>
          </w:rPr>
          <w:t>Appendix 3-1.  Monitoring Requirements</w:t>
        </w:r>
        <w:r w:rsidR="00DE6DF8">
          <w:rPr>
            <w:noProof/>
            <w:webHidden/>
          </w:rPr>
          <w:tab/>
        </w:r>
        <w:r w:rsidR="00DE6DF8">
          <w:rPr>
            <w:noProof/>
            <w:webHidden/>
          </w:rPr>
          <w:fldChar w:fldCharType="begin"/>
        </w:r>
        <w:r w:rsidR="00DE6DF8">
          <w:rPr>
            <w:noProof/>
            <w:webHidden/>
          </w:rPr>
          <w:instrText xml:space="preserve"> PAGEREF _Toc160546644 \h </w:instrText>
        </w:r>
        <w:r w:rsidR="00DE6DF8">
          <w:rPr>
            <w:noProof/>
            <w:webHidden/>
          </w:rPr>
        </w:r>
        <w:r w:rsidR="00DE6DF8">
          <w:rPr>
            <w:noProof/>
            <w:webHidden/>
          </w:rPr>
          <w:fldChar w:fldCharType="separate"/>
        </w:r>
        <w:r w:rsidR="00DE6DF8">
          <w:rPr>
            <w:noProof/>
            <w:webHidden/>
          </w:rPr>
          <w:t>61</w:t>
        </w:r>
        <w:r w:rsidR="00DE6DF8">
          <w:rPr>
            <w:noProof/>
            <w:webHidden/>
          </w:rPr>
          <w:fldChar w:fldCharType="end"/>
        </w:r>
      </w:hyperlink>
    </w:p>
    <w:p w14:paraId="0102D332" w14:textId="360CFEBF" w:rsidR="00DE6DF8" w:rsidRDefault="00842552">
      <w:pPr>
        <w:pStyle w:val="TOC2"/>
        <w:rPr>
          <w:rFonts w:asciiTheme="minorHAnsi" w:eastAsiaTheme="minorEastAsia" w:hAnsiTheme="minorHAnsi" w:cstheme="minorBidi"/>
          <w:noProof/>
          <w:kern w:val="2"/>
          <w14:ligatures w14:val="standardContextual"/>
        </w:rPr>
      </w:pPr>
      <w:hyperlink w:anchor="_Toc160546645" w:history="1">
        <w:r w:rsidR="00DE6DF8" w:rsidRPr="008E561B">
          <w:rPr>
            <w:rStyle w:val="Hyperlink"/>
            <w:noProof/>
          </w:rPr>
          <w:t>Appendix 4-1.  Recordkeeping</w:t>
        </w:r>
        <w:r w:rsidR="00DE6DF8">
          <w:rPr>
            <w:noProof/>
            <w:webHidden/>
          </w:rPr>
          <w:tab/>
        </w:r>
        <w:r w:rsidR="00DE6DF8">
          <w:rPr>
            <w:noProof/>
            <w:webHidden/>
          </w:rPr>
          <w:fldChar w:fldCharType="begin"/>
        </w:r>
        <w:r w:rsidR="00DE6DF8">
          <w:rPr>
            <w:noProof/>
            <w:webHidden/>
          </w:rPr>
          <w:instrText xml:space="preserve"> PAGEREF _Toc160546645 \h </w:instrText>
        </w:r>
        <w:r w:rsidR="00DE6DF8">
          <w:rPr>
            <w:noProof/>
            <w:webHidden/>
          </w:rPr>
        </w:r>
        <w:r w:rsidR="00DE6DF8">
          <w:rPr>
            <w:noProof/>
            <w:webHidden/>
          </w:rPr>
          <w:fldChar w:fldCharType="separate"/>
        </w:r>
        <w:r w:rsidR="00DE6DF8">
          <w:rPr>
            <w:noProof/>
            <w:webHidden/>
          </w:rPr>
          <w:t>61</w:t>
        </w:r>
        <w:r w:rsidR="00DE6DF8">
          <w:rPr>
            <w:noProof/>
            <w:webHidden/>
          </w:rPr>
          <w:fldChar w:fldCharType="end"/>
        </w:r>
      </w:hyperlink>
    </w:p>
    <w:p w14:paraId="646CD857" w14:textId="676B129B" w:rsidR="00DE6DF8" w:rsidRDefault="00842552">
      <w:pPr>
        <w:pStyle w:val="TOC2"/>
        <w:rPr>
          <w:rFonts w:asciiTheme="minorHAnsi" w:eastAsiaTheme="minorEastAsia" w:hAnsiTheme="minorHAnsi" w:cstheme="minorBidi"/>
          <w:noProof/>
          <w:kern w:val="2"/>
          <w14:ligatures w14:val="standardContextual"/>
        </w:rPr>
      </w:pPr>
      <w:hyperlink w:anchor="_Toc160546646" w:history="1">
        <w:r w:rsidR="00DE6DF8" w:rsidRPr="008E561B">
          <w:rPr>
            <w:rStyle w:val="Hyperlink"/>
            <w:noProof/>
          </w:rPr>
          <w:t>Appendix 5-1.  Testing Procedures</w:t>
        </w:r>
        <w:r w:rsidR="00DE6DF8">
          <w:rPr>
            <w:noProof/>
            <w:webHidden/>
          </w:rPr>
          <w:tab/>
        </w:r>
        <w:r w:rsidR="00DE6DF8">
          <w:rPr>
            <w:noProof/>
            <w:webHidden/>
          </w:rPr>
          <w:fldChar w:fldCharType="begin"/>
        </w:r>
        <w:r w:rsidR="00DE6DF8">
          <w:rPr>
            <w:noProof/>
            <w:webHidden/>
          </w:rPr>
          <w:instrText xml:space="preserve"> PAGEREF _Toc160546646 \h </w:instrText>
        </w:r>
        <w:r w:rsidR="00DE6DF8">
          <w:rPr>
            <w:noProof/>
            <w:webHidden/>
          </w:rPr>
        </w:r>
        <w:r w:rsidR="00DE6DF8">
          <w:rPr>
            <w:noProof/>
            <w:webHidden/>
          </w:rPr>
          <w:fldChar w:fldCharType="separate"/>
        </w:r>
        <w:r w:rsidR="00DE6DF8">
          <w:rPr>
            <w:noProof/>
            <w:webHidden/>
          </w:rPr>
          <w:t>61</w:t>
        </w:r>
        <w:r w:rsidR="00DE6DF8">
          <w:rPr>
            <w:noProof/>
            <w:webHidden/>
          </w:rPr>
          <w:fldChar w:fldCharType="end"/>
        </w:r>
      </w:hyperlink>
    </w:p>
    <w:p w14:paraId="3EB45DC5" w14:textId="6030CDAE" w:rsidR="00DE6DF8" w:rsidRDefault="00842552">
      <w:pPr>
        <w:pStyle w:val="TOC2"/>
        <w:rPr>
          <w:rFonts w:asciiTheme="minorHAnsi" w:eastAsiaTheme="minorEastAsia" w:hAnsiTheme="minorHAnsi" w:cstheme="minorBidi"/>
          <w:noProof/>
          <w:kern w:val="2"/>
          <w14:ligatures w14:val="standardContextual"/>
        </w:rPr>
      </w:pPr>
      <w:hyperlink w:anchor="_Toc160546647" w:history="1">
        <w:r w:rsidR="00DE6DF8" w:rsidRPr="008E561B">
          <w:rPr>
            <w:rStyle w:val="Hyperlink"/>
            <w:noProof/>
          </w:rPr>
          <w:t>Appendix 6-1.  Permits to Install</w:t>
        </w:r>
        <w:r w:rsidR="00DE6DF8">
          <w:rPr>
            <w:noProof/>
            <w:webHidden/>
          </w:rPr>
          <w:tab/>
        </w:r>
        <w:r w:rsidR="00DE6DF8">
          <w:rPr>
            <w:noProof/>
            <w:webHidden/>
          </w:rPr>
          <w:fldChar w:fldCharType="begin"/>
        </w:r>
        <w:r w:rsidR="00DE6DF8">
          <w:rPr>
            <w:noProof/>
            <w:webHidden/>
          </w:rPr>
          <w:instrText xml:space="preserve"> PAGEREF _Toc160546647 \h </w:instrText>
        </w:r>
        <w:r w:rsidR="00DE6DF8">
          <w:rPr>
            <w:noProof/>
            <w:webHidden/>
          </w:rPr>
        </w:r>
        <w:r w:rsidR="00DE6DF8">
          <w:rPr>
            <w:noProof/>
            <w:webHidden/>
          </w:rPr>
          <w:fldChar w:fldCharType="separate"/>
        </w:r>
        <w:r w:rsidR="00DE6DF8">
          <w:rPr>
            <w:noProof/>
            <w:webHidden/>
          </w:rPr>
          <w:t>61</w:t>
        </w:r>
        <w:r w:rsidR="00DE6DF8">
          <w:rPr>
            <w:noProof/>
            <w:webHidden/>
          </w:rPr>
          <w:fldChar w:fldCharType="end"/>
        </w:r>
      </w:hyperlink>
    </w:p>
    <w:p w14:paraId="287E1D8B" w14:textId="4AEB13F4" w:rsidR="00DE6DF8" w:rsidRDefault="00842552">
      <w:pPr>
        <w:pStyle w:val="TOC2"/>
        <w:rPr>
          <w:rFonts w:asciiTheme="minorHAnsi" w:eastAsiaTheme="minorEastAsia" w:hAnsiTheme="minorHAnsi" w:cstheme="minorBidi"/>
          <w:noProof/>
          <w:kern w:val="2"/>
          <w14:ligatures w14:val="standardContextual"/>
        </w:rPr>
      </w:pPr>
      <w:hyperlink w:anchor="_Toc160546648" w:history="1">
        <w:r w:rsidR="00DE6DF8" w:rsidRPr="008E561B">
          <w:rPr>
            <w:rStyle w:val="Hyperlink"/>
            <w:noProof/>
          </w:rPr>
          <w:t>Appendix 7-1.  Emission Calculations</w:t>
        </w:r>
        <w:r w:rsidR="00DE6DF8">
          <w:rPr>
            <w:noProof/>
            <w:webHidden/>
          </w:rPr>
          <w:tab/>
        </w:r>
        <w:r w:rsidR="00DE6DF8">
          <w:rPr>
            <w:noProof/>
            <w:webHidden/>
          </w:rPr>
          <w:fldChar w:fldCharType="begin"/>
        </w:r>
        <w:r w:rsidR="00DE6DF8">
          <w:rPr>
            <w:noProof/>
            <w:webHidden/>
          </w:rPr>
          <w:instrText xml:space="preserve"> PAGEREF _Toc160546648 \h </w:instrText>
        </w:r>
        <w:r w:rsidR="00DE6DF8">
          <w:rPr>
            <w:noProof/>
            <w:webHidden/>
          </w:rPr>
        </w:r>
        <w:r w:rsidR="00DE6DF8">
          <w:rPr>
            <w:noProof/>
            <w:webHidden/>
          </w:rPr>
          <w:fldChar w:fldCharType="separate"/>
        </w:r>
        <w:r w:rsidR="00DE6DF8">
          <w:rPr>
            <w:noProof/>
            <w:webHidden/>
          </w:rPr>
          <w:t>61</w:t>
        </w:r>
        <w:r w:rsidR="00DE6DF8">
          <w:rPr>
            <w:noProof/>
            <w:webHidden/>
          </w:rPr>
          <w:fldChar w:fldCharType="end"/>
        </w:r>
      </w:hyperlink>
    </w:p>
    <w:p w14:paraId="09402236" w14:textId="0ED6384A" w:rsidR="00DE6DF8" w:rsidRDefault="00842552">
      <w:pPr>
        <w:pStyle w:val="TOC2"/>
        <w:rPr>
          <w:rFonts w:asciiTheme="minorHAnsi" w:eastAsiaTheme="minorEastAsia" w:hAnsiTheme="minorHAnsi" w:cstheme="minorBidi"/>
          <w:noProof/>
          <w:kern w:val="2"/>
          <w14:ligatures w14:val="standardContextual"/>
        </w:rPr>
      </w:pPr>
      <w:hyperlink w:anchor="_Toc160546649" w:history="1">
        <w:r w:rsidR="00DE6DF8" w:rsidRPr="008E561B">
          <w:rPr>
            <w:rStyle w:val="Hyperlink"/>
            <w:noProof/>
          </w:rPr>
          <w:t>Appendix 8-1.  Reporting</w:t>
        </w:r>
        <w:r w:rsidR="00DE6DF8">
          <w:rPr>
            <w:noProof/>
            <w:webHidden/>
          </w:rPr>
          <w:tab/>
        </w:r>
        <w:r w:rsidR="00DE6DF8">
          <w:rPr>
            <w:noProof/>
            <w:webHidden/>
          </w:rPr>
          <w:fldChar w:fldCharType="begin"/>
        </w:r>
        <w:r w:rsidR="00DE6DF8">
          <w:rPr>
            <w:noProof/>
            <w:webHidden/>
          </w:rPr>
          <w:instrText xml:space="preserve"> PAGEREF _Toc160546649 \h </w:instrText>
        </w:r>
        <w:r w:rsidR="00DE6DF8">
          <w:rPr>
            <w:noProof/>
            <w:webHidden/>
          </w:rPr>
        </w:r>
        <w:r w:rsidR="00DE6DF8">
          <w:rPr>
            <w:noProof/>
            <w:webHidden/>
          </w:rPr>
          <w:fldChar w:fldCharType="separate"/>
        </w:r>
        <w:r w:rsidR="00DE6DF8">
          <w:rPr>
            <w:noProof/>
            <w:webHidden/>
          </w:rPr>
          <w:t>63</w:t>
        </w:r>
        <w:r w:rsidR="00DE6DF8">
          <w:rPr>
            <w:noProof/>
            <w:webHidden/>
          </w:rPr>
          <w:fldChar w:fldCharType="end"/>
        </w:r>
      </w:hyperlink>
    </w:p>
    <w:p w14:paraId="7C6D1461" w14:textId="38253436" w:rsidR="00DE6DF8" w:rsidRDefault="00842552">
      <w:pPr>
        <w:pStyle w:val="TOC1"/>
        <w:rPr>
          <w:rFonts w:asciiTheme="minorHAnsi" w:eastAsiaTheme="minorEastAsia" w:hAnsiTheme="minorHAnsi" w:cstheme="minorBidi"/>
          <w:b w:val="0"/>
          <w:noProof/>
          <w:kern w:val="2"/>
          <w14:ligatures w14:val="standardContextual"/>
        </w:rPr>
      </w:pPr>
      <w:hyperlink w:anchor="_Toc160546650" w:history="1">
        <w:r w:rsidR="00DE6DF8" w:rsidRPr="008E561B">
          <w:rPr>
            <w:rStyle w:val="Hyperlink"/>
            <w:noProof/>
          </w:rPr>
          <w:t>SECTION 2 – Energy Developments Coopersville</w:t>
        </w:r>
        <w:r w:rsidR="00DE6DF8">
          <w:rPr>
            <w:noProof/>
            <w:webHidden/>
          </w:rPr>
          <w:tab/>
        </w:r>
        <w:r w:rsidR="00DE6DF8">
          <w:rPr>
            <w:noProof/>
            <w:webHidden/>
          </w:rPr>
          <w:fldChar w:fldCharType="begin"/>
        </w:r>
        <w:r w:rsidR="00DE6DF8">
          <w:rPr>
            <w:noProof/>
            <w:webHidden/>
          </w:rPr>
          <w:instrText xml:space="preserve"> PAGEREF _Toc160546650 \h </w:instrText>
        </w:r>
        <w:r w:rsidR="00DE6DF8">
          <w:rPr>
            <w:noProof/>
            <w:webHidden/>
          </w:rPr>
        </w:r>
        <w:r w:rsidR="00DE6DF8">
          <w:rPr>
            <w:noProof/>
            <w:webHidden/>
          </w:rPr>
          <w:fldChar w:fldCharType="separate"/>
        </w:r>
        <w:r w:rsidR="00DE6DF8">
          <w:rPr>
            <w:noProof/>
            <w:webHidden/>
          </w:rPr>
          <w:t>64</w:t>
        </w:r>
        <w:r w:rsidR="00DE6DF8">
          <w:rPr>
            <w:noProof/>
            <w:webHidden/>
          </w:rPr>
          <w:fldChar w:fldCharType="end"/>
        </w:r>
      </w:hyperlink>
    </w:p>
    <w:p w14:paraId="7FB3D83A" w14:textId="7C359F28" w:rsidR="00DE6DF8" w:rsidRDefault="00842552">
      <w:pPr>
        <w:pStyle w:val="TOC1"/>
        <w:rPr>
          <w:rFonts w:asciiTheme="minorHAnsi" w:eastAsiaTheme="minorEastAsia" w:hAnsiTheme="minorHAnsi" w:cstheme="minorBidi"/>
          <w:b w:val="0"/>
          <w:noProof/>
          <w:kern w:val="2"/>
          <w14:ligatures w14:val="standardContextual"/>
        </w:rPr>
      </w:pPr>
      <w:hyperlink w:anchor="_Toc160546651" w:history="1">
        <w:r w:rsidR="00DE6DF8" w:rsidRPr="008E561B">
          <w:rPr>
            <w:rStyle w:val="Hyperlink"/>
            <w:noProof/>
          </w:rPr>
          <w:t>A.  GENERAL CONDITIONS</w:t>
        </w:r>
        <w:r w:rsidR="00DE6DF8">
          <w:rPr>
            <w:noProof/>
            <w:webHidden/>
          </w:rPr>
          <w:tab/>
        </w:r>
        <w:r w:rsidR="00DE6DF8">
          <w:rPr>
            <w:noProof/>
            <w:webHidden/>
          </w:rPr>
          <w:fldChar w:fldCharType="begin"/>
        </w:r>
        <w:r w:rsidR="00DE6DF8">
          <w:rPr>
            <w:noProof/>
            <w:webHidden/>
          </w:rPr>
          <w:instrText xml:space="preserve"> PAGEREF _Toc160546651 \h </w:instrText>
        </w:r>
        <w:r w:rsidR="00DE6DF8">
          <w:rPr>
            <w:noProof/>
            <w:webHidden/>
          </w:rPr>
        </w:r>
        <w:r w:rsidR="00DE6DF8">
          <w:rPr>
            <w:noProof/>
            <w:webHidden/>
          </w:rPr>
          <w:fldChar w:fldCharType="separate"/>
        </w:r>
        <w:r w:rsidR="00DE6DF8">
          <w:rPr>
            <w:noProof/>
            <w:webHidden/>
          </w:rPr>
          <w:t>65</w:t>
        </w:r>
        <w:r w:rsidR="00DE6DF8">
          <w:rPr>
            <w:noProof/>
            <w:webHidden/>
          </w:rPr>
          <w:fldChar w:fldCharType="end"/>
        </w:r>
      </w:hyperlink>
    </w:p>
    <w:p w14:paraId="317B272D" w14:textId="49DBB26B" w:rsidR="00DE6DF8" w:rsidRDefault="00842552">
      <w:pPr>
        <w:pStyle w:val="TOC2"/>
        <w:rPr>
          <w:rFonts w:asciiTheme="minorHAnsi" w:eastAsiaTheme="minorEastAsia" w:hAnsiTheme="minorHAnsi" w:cstheme="minorBidi"/>
          <w:noProof/>
          <w:kern w:val="2"/>
          <w14:ligatures w14:val="standardContextual"/>
        </w:rPr>
      </w:pPr>
      <w:hyperlink w:anchor="_Toc160546652" w:history="1">
        <w:r w:rsidR="00DE6DF8" w:rsidRPr="008E561B">
          <w:rPr>
            <w:rStyle w:val="Hyperlink"/>
            <w:noProof/>
          </w:rPr>
          <w:t>Permit Enforceability</w:t>
        </w:r>
        <w:r w:rsidR="00DE6DF8">
          <w:rPr>
            <w:noProof/>
            <w:webHidden/>
          </w:rPr>
          <w:tab/>
        </w:r>
        <w:r w:rsidR="00DE6DF8">
          <w:rPr>
            <w:noProof/>
            <w:webHidden/>
          </w:rPr>
          <w:fldChar w:fldCharType="begin"/>
        </w:r>
        <w:r w:rsidR="00DE6DF8">
          <w:rPr>
            <w:noProof/>
            <w:webHidden/>
          </w:rPr>
          <w:instrText xml:space="preserve"> PAGEREF _Toc160546652 \h </w:instrText>
        </w:r>
        <w:r w:rsidR="00DE6DF8">
          <w:rPr>
            <w:noProof/>
            <w:webHidden/>
          </w:rPr>
        </w:r>
        <w:r w:rsidR="00DE6DF8">
          <w:rPr>
            <w:noProof/>
            <w:webHidden/>
          </w:rPr>
          <w:fldChar w:fldCharType="separate"/>
        </w:r>
        <w:r w:rsidR="00DE6DF8">
          <w:rPr>
            <w:noProof/>
            <w:webHidden/>
          </w:rPr>
          <w:t>65</w:t>
        </w:r>
        <w:r w:rsidR="00DE6DF8">
          <w:rPr>
            <w:noProof/>
            <w:webHidden/>
          </w:rPr>
          <w:fldChar w:fldCharType="end"/>
        </w:r>
      </w:hyperlink>
    </w:p>
    <w:p w14:paraId="5C9AB7CC" w14:textId="5E832647" w:rsidR="00DE6DF8" w:rsidRDefault="00842552">
      <w:pPr>
        <w:pStyle w:val="TOC2"/>
        <w:rPr>
          <w:rFonts w:asciiTheme="minorHAnsi" w:eastAsiaTheme="minorEastAsia" w:hAnsiTheme="minorHAnsi" w:cstheme="minorBidi"/>
          <w:noProof/>
          <w:kern w:val="2"/>
          <w14:ligatures w14:val="standardContextual"/>
        </w:rPr>
      </w:pPr>
      <w:hyperlink w:anchor="_Toc160546653" w:history="1">
        <w:r w:rsidR="00DE6DF8" w:rsidRPr="008E561B">
          <w:rPr>
            <w:rStyle w:val="Hyperlink"/>
            <w:noProof/>
          </w:rPr>
          <w:t>General Provisions</w:t>
        </w:r>
        <w:r w:rsidR="00DE6DF8">
          <w:rPr>
            <w:noProof/>
            <w:webHidden/>
          </w:rPr>
          <w:tab/>
        </w:r>
        <w:r w:rsidR="00DE6DF8">
          <w:rPr>
            <w:noProof/>
            <w:webHidden/>
          </w:rPr>
          <w:fldChar w:fldCharType="begin"/>
        </w:r>
        <w:r w:rsidR="00DE6DF8">
          <w:rPr>
            <w:noProof/>
            <w:webHidden/>
          </w:rPr>
          <w:instrText xml:space="preserve"> PAGEREF _Toc160546653 \h </w:instrText>
        </w:r>
        <w:r w:rsidR="00DE6DF8">
          <w:rPr>
            <w:noProof/>
            <w:webHidden/>
          </w:rPr>
        </w:r>
        <w:r w:rsidR="00DE6DF8">
          <w:rPr>
            <w:noProof/>
            <w:webHidden/>
          </w:rPr>
          <w:fldChar w:fldCharType="separate"/>
        </w:r>
        <w:r w:rsidR="00DE6DF8">
          <w:rPr>
            <w:noProof/>
            <w:webHidden/>
          </w:rPr>
          <w:t>65</w:t>
        </w:r>
        <w:r w:rsidR="00DE6DF8">
          <w:rPr>
            <w:noProof/>
            <w:webHidden/>
          </w:rPr>
          <w:fldChar w:fldCharType="end"/>
        </w:r>
      </w:hyperlink>
    </w:p>
    <w:p w14:paraId="3689EDC5" w14:textId="265863D3" w:rsidR="00DE6DF8" w:rsidRDefault="00842552">
      <w:pPr>
        <w:pStyle w:val="TOC2"/>
        <w:rPr>
          <w:rFonts w:asciiTheme="minorHAnsi" w:eastAsiaTheme="minorEastAsia" w:hAnsiTheme="minorHAnsi" w:cstheme="minorBidi"/>
          <w:noProof/>
          <w:kern w:val="2"/>
          <w14:ligatures w14:val="standardContextual"/>
        </w:rPr>
      </w:pPr>
      <w:hyperlink w:anchor="_Toc160546654" w:history="1">
        <w:r w:rsidR="00DE6DF8" w:rsidRPr="008E561B">
          <w:rPr>
            <w:rStyle w:val="Hyperlink"/>
            <w:noProof/>
          </w:rPr>
          <w:t>Equipment &amp; Design</w:t>
        </w:r>
        <w:r w:rsidR="00DE6DF8">
          <w:rPr>
            <w:noProof/>
            <w:webHidden/>
          </w:rPr>
          <w:tab/>
        </w:r>
        <w:r w:rsidR="00DE6DF8">
          <w:rPr>
            <w:noProof/>
            <w:webHidden/>
          </w:rPr>
          <w:fldChar w:fldCharType="begin"/>
        </w:r>
        <w:r w:rsidR="00DE6DF8">
          <w:rPr>
            <w:noProof/>
            <w:webHidden/>
          </w:rPr>
          <w:instrText xml:space="preserve"> PAGEREF _Toc160546654 \h </w:instrText>
        </w:r>
        <w:r w:rsidR="00DE6DF8">
          <w:rPr>
            <w:noProof/>
            <w:webHidden/>
          </w:rPr>
        </w:r>
        <w:r w:rsidR="00DE6DF8">
          <w:rPr>
            <w:noProof/>
            <w:webHidden/>
          </w:rPr>
          <w:fldChar w:fldCharType="separate"/>
        </w:r>
        <w:r w:rsidR="00DE6DF8">
          <w:rPr>
            <w:noProof/>
            <w:webHidden/>
          </w:rPr>
          <w:t>66</w:t>
        </w:r>
        <w:r w:rsidR="00DE6DF8">
          <w:rPr>
            <w:noProof/>
            <w:webHidden/>
          </w:rPr>
          <w:fldChar w:fldCharType="end"/>
        </w:r>
      </w:hyperlink>
    </w:p>
    <w:p w14:paraId="64735E2E" w14:textId="53557D7D" w:rsidR="00DE6DF8" w:rsidRDefault="00842552">
      <w:pPr>
        <w:pStyle w:val="TOC2"/>
        <w:rPr>
          <w:rFonts w:asciiTheme="minorHAnsi" w:eastAsiaTheme="minorEastAsia" w:hAnsiTheme="minorHAnsi" w:cstheme="minorBidi"/>
          <w:noProof/>
          <w:kern w:val="2"/>
          <w14:ligatures w14:val="standardContextual"/>
        </w:rPr>
      </w:pPr>
      <w:hyperlink w:anchor="_Toc160546655" w:history="1">
        <w:r w:rsidR="00DE6DF8" w:rsidRPr="008E561B">
          <w:rPr>
            <w:rStyle w:val="Hyperlink"/>
            <w:noProof/>
          </w:rPr>
          <w:t>Emission Limits</w:t>
        </w:r>
        <w:r w:rsidR="00DE6DF8">
          <w:rPr>
            <w:noProof/>
            <w:webHidden/>
          </w:rPr>
          <w:tab/>
        </w:r>
        <w:r w:rsidR="00DE6DF8">
          <w:rPr>
            <w:noProof/>
            <w:webHidden/>
          </w:rPr>
          <w:fldChar w:fldCharType="begin"/>
        </w:r>
        <w:r w:rsidR="00DE6DF8">
          <w:rPr>
            <w:noProof/>
            <w:webHidden/>
          </w:rPr>
          <w:instrText xml:space="preserve"> PAGEREF _Toc160546655 \h </w:instrText>
        </w:r>
        <w:r w:rsidR="00DE6DF8">
          <w:rPr>
            <w:noProof/>
            <w:webHidden/>
          </w:rPr>
        </w:r>
        <w:r w:rsidR="00DE6DF8">
          <w:rPr>
            <w:noProof/>
            <w:webHidden/>
          </w:rPr>
          <w:fldChar w:fldCharType="separate"/>
        </w:r>
        <w:r w:rsidR="00DE6DF8">
          <w:rPr>
            <w:noProof/>
            <w:webHidden/>
          </w:rPr>
          <w:t>66</w:t>
        </w:r>
        <w:r w:rsidR="00DE6DF8">
          <w:rPr>
            <w:noProof/>
            <w:webHidden/>
          </w:rPr>
          <w:fldChar w:fldCharType="end"/>
        </w:r>
      </w:hyperlink>
    </w:p>
    <w:p w14:paraId="38F0ECB8" w14:textId="4D281B9A" w:rsidR="00DE6DF8" w:rsidRDefault="00842552">
      <w:pPr>
        <w:pStyle w:val="TOC2"/>
        <w:rPr>
          <w:rFonts w:asciiTheme="minorHAnsi" w:eastAsiaTheme="minorEastAsia" w:hAnsiTheme="minorHAnsi" w:cstheme="minorBidi"/>
          <w:noProof/>
          <w:kern w:val="2"/>
          <w14:ligatures w14:val="standardContextual"/>
        </w:rPr>
      </w:pPr>
      <w:hyperlink w:anchor="_Toc160546656" w:history="1">
        <w:r w:rsidR="00DE6DF8" w:rsidRPr="008E561B">
          <w:rPr>
            <w:rStyle w:val="Hyperlink"/>
            <w:noProof/>
          </w:rPr>
          <w:t>Testing/Sampling</w:t>
        </w:r>
        <w:r w:rsidR="00DE6DF8">
          <w:rPr>
            <w:noProof/>
            <w:webHidden/>
          </w:rPr>
          <w:tab/>
        </w:r>
        <w:r w:rsidR="00DE6DF8">
          <w:rPr>
            <w:noProof/>
            <w:webHidden/>
          </w:rPr>
          <w:fldChar w:fldCharType="begin"/>
        </w:r>
        <w:r w:rsidR="00DE6DF8">
          <w:rPr>
            <w:noProof/>
            <w:webHidden/>
          </w:rPr>
          <w:instrText xml:space="preserve"> PAGEREF _Toc160546656 \h </w:instrText>
        </w:r>
        <w:r w:rsidR="00DE6DF8">
          <w:rPr>
            <w:noProof/>
            <w:webHidden/>
          </w:rPr>
        </w:r>
        <w:r w:rsidR="00DE6DF8">
          <w:rPr>
            <w:noProof/>
            <w:webHidden/>
          </w:rPr>
          <w:fldChar w:fldCharType="separate"/>
        </w:r>
        <w:r w:rsidR="00DE6DF8">
          <w:rPr>
            <w:noProof/>
            <w:webHidden/>
          </w:rPr>
          <w:t>66</w:t>
        </w:r>
        <w:r w:rsidR="00DE6DF8">
          <w:rPr>
            <w:noProof/>
            <w:webHidden/>
          </w:rPr>
          <w:fldChar w:fldCharType="end"/>
        </w:r>
      </w:hyperlink>
    </w:p>
    <w:p w14:paraId="0DB618CD" w14:textId="30BE50E3" w:rsidR="00DE6DF8" w:rsidRDefault="00842552">
      <w:pPr>
        <w:pStyle w:val="TOC2"/>
        <w:rPr>
          <w:rFonts w:asciiTheme="minorHAnsi" w:eastAsiaTheme="minorEastAsia" w:hAnsiTheme="minorHAnsi" w:cstheme="minorBidi"/>
          <w:noProof/>
          <w:kern w:val="2"/>
          <w14:ligatures w14:val="standardContextual"/>
        </w:rPr>
      </w:pPr>
      <w:hyperlink w:anchor="_Toc160546657" w:history="1">
        <w:r w:rsidR="00DE6DF8" w:rsidRPr="008E561B">
          <w:rPr>
            <w:rStyle w:val="Hyperlink"/>
            <w:noProof/>
          </w:rPr>
          <w:t>Monitoring/Recordkeeping</w:t>
        </w:r>
        <w:r w:rsidR="00DE6DF8">
          <w:rPr>
            <w:noProof/>
            <w:webHidden/>
          </w:rPr>
          <w:tab/>
        </w:r>
        <w:r w:rsidR="00DE6DF8">
          <w:rPr>
            <w:noProof/>
            <w:webHidden/>
          </w:rPr>
          <w:fldChar w:fldCharType="begin"/>
        </w:r>
        <w:r w:rsidR="00DE6DF8">
          <w:rPr>
            <w:noProof/>
            <w:webHidden/>
          </w:rPr>
          <w:instrText xml:space="preserve"> PAGEREF _Toc160546657 \h </w:instrText>
        </w:r>
        <w:r w:rsidR="00DE6DF8">
          <w:rPr>
            <w:noProof/>
            <w:webHidden/>
          </w:rPr>
        </w:r>
        <w:r w:rsidR="00DE6DF8">
          <w:rPr>
            <w:noProof/>
            <w:webHidden/>
          </w:rPr>
          <w:fldChar w:fldCharType="separate"/>
        </w:r>
        <w:r w:rsidR="00DE6DF8">
          <w:rPr>
            <w:noProof/>
            <w:webHidden/>
          </w:rPr>
          <w:t>67</w:t>
        </w:r>
        <w:r w:rsidR="00DE6DF8">
          <w:rPr>
            <w:noProof/>
            <w:webHidden/>
          </w:rPr>
          <w:fldChar w:fldCharType="end"/>
        </w:r>
      </w:hyperlink>
    </w:p>
    <w:p w14:paraId="1DE22EAA" w14:textId="526C4AFE" w:rsidR="00DE6DF8" w:rsidRDefault="00842552">
      <w:pPr>
        <w:pStyle w:val="TOC2"/>
        <w:rPr>
          <w:rFonts w:asciiTheme="minorHAnsi" w:eastAsiaTheme="minorEastAsia" w:hAnsiTheme="minorHAnsi" w:cstheme="minorBidi"/>
          <w:noProof/>
          <w:kern w:val="2"/>
          <w14:ligatures w14:val="standardContextual"/>
        </w:rPr>
      </w:pPr>
      <w:hyperlink w:anchor="_Toc160546658" w:history="1">
        <w:r w:rsidR="00DE6DF8" w:rsidRPr="008E561B">
          <w:rPr>
            <w:rStyle w:val="Hyperlink"/>
            <w:noProof/>
          </w:rPr>
          <w:t>Certification &amp; Reporting</w:t>
        </w:r>
        <w:r w:rsidR="00DE6DF8">
          <w:rPr>
            <w:noProof/>
            <w:webHidden/>
          </w:rPr>
          <w:tab/>
        </w:r>
        <w:r w:rsidR="00DE6DF8">
          <w:rPr>
            <w:noProof/>
            <w:webHidden/>
          </w:rPr>
          <w:fldChar w:fldCharType="begin"/>
        </w:r>
        <w:r w:rsidR="00DE6DF8">
          <w:rPr>
            <w:noProof/>
            <w:webHidden/>
          </w:rPr>
          <w:instrText xml:space="preserve"> PAGEREF _Toc160546658 \h </w:instrText>
        </w:r>
        <w:r w:rsidR="00DE6DF8">
          <w:rPr>
            <w:noProof/>
            <w:webHidden/>
          </w:rPr>
        </w:r>
        <w:r w:rsidR="00DE6DF8">
          <w:rPr>
            <w:noProof/>
            <w:webHidden/>
          </w:rPr>
          <w:fldChar w:fldCharType="separate"/>
        </w:r>
        <w:r w:rsidR="00DE6DF8">
          <w:rPr>
            <w:noProof/>
            <w:webHidden/>
          </w:rPr>
          <w:t>67</w:t>
        </w:r>
        <w:r w:rsidR="00DE6DF8">
          <w:rPr>
            <w:noProof/>
            <w:webHidden/>
          </w:rPr>
          <w:fldChar w:fldCharType="end"/>
        </w:r>
      </w:hyperlink>
    </w:p>
    <w:p w14:paraId="09250076" w14:textId="162D7C10" w:rsidR="00DE6DF8" w:rsidRDefault="00842552">
      <w:pPr>
        <w:pStyle w:val="TOC2"/>
        <w:rPr>
          <w:rFonts w:asciiTheme="minorHAnsi" w:eastAsiaTheme="minorEastAsia" w:hAnsiTheme="minorHAnsi" w:cstheme="minorBidi"/>
          <w:noProof/>
          <w:kern w:val="2"/>
          <w14:ligatures w14:val="standardContextual"/>
        </w:rPr>
      </w:pPr>
      <w:hyperlink w:anchor="_Toc160546659" w:history="1">
        <w:r w:rsidR="00DE6DF8" w:rsidRPr="008E561B">
          <w:rPr>
            <w:rStyle w:val="Hyperlink"/>
            <w:noProof/>
          </w:rPr>
          <w:t>Permit Shield</w:t>
        </w:r>
        <w:r w:rsidR="00DE6DF8">
          <w:rPr>
            <w:noProof/>
            <w:webHidden/>
          </w:rPr>
          <w:tab/>
        </w:r>
        <w:r w:rsidR="00DE6DF8">
          <w:rPr>
            <w:noProof/>
            <w:webHidden/>
          </w:rPr>
          <w:fldChar w:fldCharType="begin"/>
        </w:r>
        <w:r w:rsidR="00DE6DF8">
          <w:rPr>
            <w:noProof/>
            <w:webHidden/>
          </w:rPr>
          <w:instrText xml:space="preserve"> PAGEREF _Toc160546659 \h </w:instrText>
        </w:r>
        <w:r w:rsidR="00DE6DF8">
          <w:rPr>
            <w:noProof/>
            <w:webHidden/>
          </w:rPr>
        </w:r>
        <w:r w:rsidR="00DE6DF8">
          <w:rPr>
            <w:noProof/>
            <w:webHidden/>
          </w:rPr>
          <w:fldChar w:fldCharType="separate"/>
        </w:r>
        <w:r w:rsidR="00DE6DF8">
          <w:rPr>
            <w:noProof/>
            <w:webHidden/>
          </w:rPr>
          <w:t>68</w:t>
        </w:r>
        <w:r w:rsidR="00DE6DF8">
          <w:rPr>
            <w:noProof/>
            <w:webHidden/>
          </w:rPr>
          <w:fldChar w:fldCharType="end"/>
        </w:r>
      </w:hyperlink>
    </w:p>
    <w:p w14:paraId="6B8F5407" w14:textId="1C2583DD" w:rsidR="00DE6DF8" w:rsidRDefault="00842552">
      <w:pPr>
        <w:pStyle w:val="TOC2"/>
        <w:rPr>
          <w:rFonts w:asciiTheme="minorHAnsi" w:eastAsiaTheme="minorEastAsia" w:hAnsiTheme="minorHAnsi" w:cstheme="minorBidi"/>
          <w:noProof/>
          <w:kern w:val="2"/>
          <w14:ligatures w14:val="standardContextual"/>
        </w:rPr>
      </w:pPr>
      <w:hyperlink w:anchor="_Toc160546660" w:history="1">
        <w:r w:rsidR="00DE6DF8" w:rsidRPr="008E561B">
          <w:rPr>
            <w:rStyle w:val="Hyperlink"/>
            <w:noProof/>
          </w:rPr>
          <w:t>Revisions</w:t>
        </w:r>
        <w:r w:rsidR="00DE6DF8">
          <w:rPr>
            <w:noProof/>
            <w:webHidden/>
          </w:rPr>
          <w:tab/>
        </w:r>
        <w:r w:rsidR="00DE6DF8">
          <w:rPr>
            <w:noProof/>
            <w:webHidden/>
          </w:rPr>
          <w:fldChar w:fldCharType="begin"/>
        </w:r>
        <w:r w:rsidR="00DE6DF8">
          <w:rPr>
            <w:noProof/>
            <w:webHidden/>
          </w:rPr>
          <w:instrText xml:space="preserve"> PAGEREF _Toc160546660 \h </w:instrText>
        </w:r>
        <w:r w:rsidR="00DE6DF8">
          <w:rPr>
            <w:noProof/>
            <w:webHidden/>
          </w:rPr>
        </w:r>
        <w:r w:rsidR="00DE6DF8">
          <w:rPr>
            <w:noProof/>
            <w:webHidden/>
          </w:rPr>
          <w:fldChar w:fldCharType="separate"/>
        </w:r>
        <w:r w:rsidR="00DE6DF8">
          <w:rPr>
            <w:noProof/>
            <w:webHidden/>
          </w:rPr>
          <w:t>69</w:t>
        </w:r>
        <w:r w:rsidR="00DE6DF8">
          <w:rPr>
            <w:noProof/>
            <w:webHidden/>
          </w:rPr>
          <w:fldChar w:fldCharType="end"/>
        </w:r>
      </w:hyperlink>
    </w:p>
    <w:p w14:paraId="74979457" w14:textId="43075D52" w:rsidR="00DE6DF8" w:rsidRDefault="00842552">
      <w:pPr>
        <w:pStyle w:val="TOC2"/>
        <w:rPr>
          <w:rFonts w:asciiTheme="minorHAnsi" w:eastAsiaTheme="minorEastAsia" w:hAnsiTheme="minorHAnsi" w:cstheme="minorBidi"/>
          <w:noProof/>
          <w:kern w:val="2"/>
          <w14:ligatures w14:val="standardContextual"/>
        </w:rPr>
      </w:pPr>
      <w:hyperlink w:anchor="_Toc160546661" w:history="1">
        <w:r w:rsidR="00DE6DF8" w:rsidRPr="008E561B">
          <w:rPr>
            <w:rStyle w:val="Hyperlink"/>
            <w:noProof/>
          </w:rPr>
          <w:t>Reopenings</w:t>
        </w:r>
        <w:r w:rsidR="00DE6DF8">
          <w:rPr>
            <w:noProof/>
            <w:webHidden/>
          </w:rPr>
          <w:tab/>
        </w:r>
        <w:r w:rsidR="00DE6DF8">
          <w:rPr>
            <w:noProof/>
            <w:webHidden/>
          </w:rPr>
          <w:fldChar w:fldCharType="begin"/>
        </w:r>
        <w:r w:rsidR="00DE6DF8">
          <w:rPr>
            <w:noProof/>
            <w:webHidden/>
          </w:rPr>
          <w:instrText xml:space="preserve"> PAGEREF _Toc160546661 \h </w:instrText>
        </w:r>
        <w:r w:rsidR="00DE6DF8">
          <w:rPr>
            <w:noProof/>
            <w:webHidden/>
          </w:rPr>
        </w:r>
        <w:r w:rsidR="00DE6DF8">
          <w:rPr>
            <w:noProof/>
            <w:webHidden/>
          </w:rPr>
          <w:fldChar w:fldCharType="separate"/>
        </w:r>
        <w:r w:rsidR="00DE6DF8">
          <w:rPr>
            <w:noProof/>
            <w:webHidden/>
          </w:rPr>
          <w:t>69</w:t>
        </w:r>
        <w:r w:rsidR="00DE6DF8">
          <w:rPr>
            <w:noProof/>
            <w:webHidden/>
          </w:rPr>
          <w:fldChar w:fldCharType="end"/>
        </w:r>
      </w:hyperlink>
    </w:p>
    <w:p w14:paraId="7622BAEC" w14:textId="4BA7B8E3" w:rsidR="00DE6DF8" w:rsidRDefault="00842552">
      <w:pPr>
        <w:pStyle w:val="TOC2"/>
        <w:rPr>
          <w:rFonts w:asciiTheme="minorHAnsi" w:eastAsiaTheme="minorEastAsia" w:hAnsiTheme="minorHAnsi" w:cstheme="minorBidi"/>
          <w:noProof/>
          <w:kern w:val="2"/>
          <w14:ligatures w14:val="standardContextual"/>
        </w:rPr>
      </w:pPr>
      <w:hyperlink w:anchor="_Toc160546662" w:history="1">
        <w:r w:rsidR="00DE6DF8" w:rsidRPr="008E561B">
          <w:rPr>
            <w:rStyle w:val="Hyperlink"/>
            <w:noProof/>
          </w:rPr>
          <w:t>Renewals</w:t>
        </w:r>
        <w:r w:rsidR="00DE6DF8">
          <w:rPr>
            <w:noProof/>
            <w:webHidden/>
          </w:rPr>
          <w:tab/>
        </w:r>
        <w:r w:rsidR="00DE6DF8">
          <w:rPr>
            <w:noProof/>
            <w:webHidden/>
          </w:rPr>
          <w:fldChar w:fldCharType="begin"/>
        </w:r>
        <w:r w:rsidR="00DE6DF8">
          <w:rPr>
            <w:noProof/>
            <w:webHidden/>
          </w:rPr>
          <w:instrText xml:space="preserve"> PAGEREF _Toc160546662 \h </w:instrText>
        </w:r>
        <w:r w:rsidR="00DE6DF8">
          <w:rPr>
            <w:noProof/>
            <w:webHidden/>
          </w:rPr>
        </w:r>
        <w:r w:rsidR="00DE6DF8">
          <w:rPr>
            <w:noProof/>
            <w:webHidden/>
          </w:rPr>
          <w:fldChar w:fldCharType="separate"/>
        </w:r>
        <w:r w:rsidR="00DE6DF8">
          <w:rPr>
            <w:noProof/>
            <w:webHidden/>
          </w:rPr>
          <w:t>70</w:t>
        </w:r>
        <w:r w:rsidR="00DE6DF8">
          <w:rPr>
            <w:noProof/>
            <w:webHidden/>
          </w:rPr>
          <w:fldChar w:fldCharType="end"/>
        </w:r>
      </w:hyperlink>
    </w:p>
    <w:p w14:paraId="2D69F08A" w14:textId="5FFE301B" w:rsidR="00DE6DF8" w:rsidRDefault="00842552">
      <w:pPr>
        <w:pStyle w:val="TOC2"/>
        <w:rPr>
          <w:rFonts w:asciiTheme="minorHAnsi" w:eastAsiaTheme="minorEastAsia" w:hAnsiTheme="minorHAnsi" w:cstheme="minorBidi"/>
          <w:noProof/>
          <w:kern w:val="2"/>
          <w14:ligatures w14:val="standardContextual"/>
        </w:rPr>
      </w:pPr>
      <w:hyperlink w:anchor="_Toc160546663" w:history="1">
        <w:r w:rsidR="00DE6DF8" w:rsidRPr="008E561B">
          <w:rPr>
            <w:rStyle w:val="Hyperlink"/>
            <w:bCs/>
            <w:noProof/>
          </w:rPr>
          <w:t>Stratospheric Ozone Protection</w:t>
        </w:r>
        <w:r w:rsidR="00DE6DF8">
          <w:rPr>
            <w:noProof/>
            <w:webHidden/>
          </w:rPr>
          <w:tab/>
        </w:r>
        <w:r w:rsidR="00DE6DF8">
          <w:rPr>
            <w:noProof/>
            <w:webHidden/>
          </w:rPr>
          <w:fldChar w:fldCharType="begin"/>
        </w:r>
        <w:r w:rsidR="00DE6DF8">
          <w:rPr>
            <w:noProof/>
            <w:webHidden/>
          </w:rPr>
          <w:instrText xml:space="preserve"> PAGEREF _Toc160546663 \h </w:instrText>
        </w:r>
        <w:r w:rsidR="00DE6DF8">
          <w:rPr>
            <w:noProof/>
            <w:webHidden/>
          </w:rPr>
        </w:r>
        <w:r w:rsidR="00DE6DF8">
          <w:rPr>
            <w:noProof/>
            <w:webHidden/>
          </w:rPr>
          <w:fldChar w:fldCharType="separate"/>
        </w:r>
        <w:r w:rsidR="00DE6DF8">
          <w:rPr>
            <w:noProof/>
            <w:webHidden/>
          </w:rPr>
          <w:t>70</w:t>
        </w:r>
        <w:r w:rsidR="00DE6DF8">
          <w:rPr>
            <w:noProof/>
            <w:webHidden/>
          </w:rPr>
          <w:fldChar w:fldCharType="end"/>
        </w:r>
      </w:hyperlink>
    </w:p>
    <w:p w14:paraId="543D9AE6" w14:textId="38EE4082" w:rsidR="00DE6DF8" w:rsidRDefault="00842552">
      <w:pPr>
        <w:pStyle w:val="TOC2"/>
        <w:rPr>
          <w:rFonts w:asciiTheme="minorHAnsi" w:eastAsiaTheme="minorEastAsia" w:hAnsiTheme="minorHAnsi" w:cstheme="minorBidi"/>
          <w:noProof/>
          <w:kern w:val="2"/>
          <w14:ligatures w14:val="standardContextual"/>
        </w:rPr>
      </w:pPr>
      <w:hyperlink w:anchor="_Toc160546664" w:history="1">
        <w:r w:rsidR="00DE6DF8" w:rsidRPr="008E561B">
          <w:rPr>
            <w:rStyle w:val="Hyperlink"/>
            <w:bCs/>
            <w:noProof/>
          </w:rPr>
          <w:t>Risk Management Plan</w:t>
        </w:r>
        <w:r w:rsidR="00DE6DF8">
          <w:rPr>
            <w:noProof/>
            <w:webHidden/>
          </w:rPr>
          <w:tab/>
        </w:r>
        <w:r w:rsidR="00DE6DF8">
          <w:rPr>
            <w:noProof/>
            <w:webHidden/>
          </w:rPr>
          <w:fldChar w:fldCharType="begin"/>
        </w:r>
        <w:r w:rsidR="00DE6DF8">
          <w:rPr>
            <w:noProof/>
            <w:webHidden/>
          </w:rPr>
          <w:instrText xml:space="preserve"> PAGEREF _Toc160546664 \h </w:instrText>
        </w:r>
        <w:r w:rsidR="00DE6DF8">
          <w:rPr>
            <w:noProof/>
            <w:webHidden/>
          </w:rPr>
        </w:r>
        <w:r w:rsidR="00DE6DF8">
          <w:rPr>
            <w:noProof/>
            <w:webHidden/>
          </w:rPr>
          <w:fldChar w:fldCharType="separate"/>
        </w:r>
        <w:r w:rsidR="00DE6DF8">
          <w:rPr>
            <w:noProof/>
            <w:webHidden/>
          </w:rPr>
          <w:t>70</w:t>
        </w:r>
        <w:r w:rsidR="00DE6DF8">
          <w:rPr>
            <w:noProof/>
            <w:webHidden/>
          </w:rPr>
          <w:fldChar w:fldCharType="end"/>
        </w:r>
      </w:hyperlink>
    </w:p>
    <w:p w14:paraId="5A6C4F4E" w14:textId="1F466694" w:rsidR="00DE6DF8" w:rsidRDefault="00842552">
      <w:pPr>
        <w:pStyle w:val="TOC2"/>
        <w:rPr>
          <w:rFonts w:asciiTheme="minorHAnsi" w:eastAsiaTheme="minorEastAsia" w:hAnsiTheme="minorHAnsi" w:cstheme="minorBidi"/>
          <w:noProof/>
          <w:kern w:val="2"/>
          <w14:ligatures w14:val="standardContextual"/>
        </w:rPr>
      </w:pPr>
      <w:hyperlink w:anchor="_Toc160546665" w:history="1">
        <w:r w:rsidR="00DE6DF8" w:rsidRPr="008E561B">
          <w:rPr>
            <w:rStyle w:val="Hyperlink"/>
            <w:bCs/>
            <w:noProof/>
          </w:rPr>
          <w:t>Emission Trading</w:t>
        </w:r>
        <w:r w:rsidR="00DE6DF8">
          <w:rPr>
            <w:noProof/>
            <w:webHidden/>
          </w:rPr>
          <w:tab/>
        </w:r>
        <w:r w:rsidR="00DE6DF8">
          <w:rPr>
            <w:noProof/>
            <w:webHidden/>
          </w:rPr>
          <w:fldChar w:fldCharType="begin"/>
        </w:r>
        <w:r w:rsidR="00DE6DF8">
          <w:rPr>
            <w:noProof/>
            <w:webHidden/>
          </w:rPr>
          <w:instrText xml:space="preserve"> PAGEREF _Toc160546665 \h </w:instrText>
        </w:r>
        <w:r w:rsidR="00DE6DF8">
          <w:rPr>
            <w:noProof/>
            <w:webHidden/>
          </w:rPr>
        </w:r>
        <w:r w:rsidR="00DE6DF8">
          <w:rPr>
            <w:noProof/>
            <w:webHidden/>
          </w:rPr>
          <w:fldChar w:fldCharType="separate"/>
        </w:r>
        <w:r w:rsidR="00DE6DF8">
          <w:rPr>
            <w:noProof/>
            <w:webHidden/>
          </w:rPr>
          <w:t>70</w:t>
        </w:r>
        <w:r w:rsidR="00DE6DF8">
          <w:rPr>
            <w:noProof/>
            <w:webHidden/>
          </w:rPr>
          <w:fldChar w:fldCharType="end"/>
        </w:r>
      </w:hyperlink>
    </w:p>
    <w:p w14:paraId="082B56CE" w14:textId="4971E977" w:rsidR="00DE6DF8" w:rsidRDefault="00842552">
      <w:pPr>
        <w:pStyle w:val="TOC2"/>
        <w:rPr>
          <w:rFonts w:asciiTheme="minorHAnsi" w:eastAsiaTheme="minorEastAsia" w:hAnsiTheme="minorHAnsi" w:cstheme="minorBidi"/>
          <w:noProof/>
          <w:kern w:val="2"/>
          <w14:ligatures w14:val="standardContextual"/>
        </w:rPr>
      </w:pPr>
      <w:hyperlink w:anchor="_Toc160546666" w:history="1">
        <w:r w:rsidR="00DE6DF8" w:rsidRPr="008E561B">
          <w:rPr>
            <w:rStyle w:val="Hyperlink"/>
            <w:bCs/>
            <w:noProof/>
          </w:rPr>
          <w:t>Permit to Install (PTI)</w:t>
        </w:r>
        <w:r w:rsidR="00DE6DF8">
          <w:rPr>
            <w:noProof/>
            <w:webHidden/>
          </w:rPr>
          <w:tab/>
        </w:r>
        <w:r w:rsidR="00DE6DF8">
          <w:rPr>
            <w:noProof/>
            <w:webHidden/>
          </w:rPr>
          <w:fldChar w:fldCharType="begin"/>
        </w:r>
        <w:r w:rsidR="00DE6DF8">
          <w:rPr>
            <w:noProof/>
            <w:webHidden/>
          </w:rPr>
          <w:instrText xml:space="preserve"> PAGEREF _Toc160546666 \h </w:instrText>
        </w:r>
        <w:r w:rsidR="00DE6DF8">
          <w:rPr>
            <w:noProof/>
            <w:webHidden/>
          </w:rPr>
        </w:r>
        <w:r w:rsidR="00DE6DF8">
          <w:rPr>
            <w:noProof/>
            <w:webHidden/>
          </w:rPr>
          <w:fldChar w:fldCharType="separate"/>
        </w:r>
        <w:r w:rsidR="00DE6DF8">
          <w:rPr>
            <w:noProof/>
            <w:webHidden/>
          </w:rPr>
          <w:t>71</w:t>
        </w:r>
        <w:r w:rsidR="00DE6DF8">
          <w:rPr>
            <w:noProof/>
            <w:webHidden/>
          </w:rPr>
          <w:fldChar w:fldCharType="end"/>
        </w:r>
      </w:hyperlink>
    </w:p>
    <w:p w14:paraId="01ADCCCB" w14:textId="2EFC0D5E" w:rsidR="00DE6DF8" w:rsidRDefault="00842552">
      <w:pPr>
        <w:pStyle w:val="TOC1"/>
        <w:rPr>
          <w:rFonts w:asciiTheme="minorHAnsi" w:eastAsiaTheme="minorEastAsia" w:hAnsiTheme="minorHAnsi" w:cstheme="minorBidi"/>
          <w:b w:val="0"/>
          <w:noProof/>
          <w:kern w:val="2"/>
          <w14:ligatures w14:val="standardContextual"/>
        </w:rPr>
      </w:pPr>
      <w:hyperlink w:anchor="_Toc160546667" w:history="1">
        <w:r w:rsidR="00DE6DF8" w:rsidRPr="008E561B">
          <w:rPr>
            <w:rStyle w:val="Hyperlink"/>
            <w:noProof/>
          </w:rPr>
          <w:t>B.  SOURCE-WIDE CONDITIONS</w:t>
        </w:r>
        <w:r w:rsidR="00DE6DF8">
          <w:rPr>
            <w:noProof/>
            <w:webHidden/>
          </w:rPr>
          <w:tab/>
        </w:r>
        <w:r w:rsidR="00DE6DF8">
          <w:rPr>
            <w:noProof/>
            <w:webHidden/>
          </w:rPr>
          <w:fldChar w:fldCharType="begin"/>
        </w:r>
        <w:r w:rsidR="00DE6DF8">
          <w:rPr>
            <w:noProof/>
            <w:webHidden/>
          </w:rPr>
          <w:instrText xml:space="preserve"> PAGEREF _Toc160546667 \h </w:instrText>
        </w:r>
        <w:r w:rsidR="00DE6DF8">
          <w:rPr>
            <w:noProof/>
            <w:webHidden/>
          </w:rPr>
        </w:r>
        <w:r w:rsidR="00DE6DF8">
          <w:rPr>
            <w:noProof/>
            <w:webHidden/>
          </w:rPr>
          <w:fldChar w:fldCharType="separate"/>
        </w:r>
        <w:r w:rsidR="00DE6DF8">
          <w:rPr>
            <w:noProof/>
            <w:webHidden/>
          </w:rPr>
          <w:t>72</w:t>
        </w:r>
        <w:r w:rsidR="00DE6DF8">
          <w:rPr>
            <w:noProof/>
            <w:webHidden/>
          </w:rPr>
          <w:fldChar w:fldCharType="end"/>
        </w:r>
      </w:hyperlink>
    </w:p>
    <w:p w14:paraId="039644D1" w14:textId="15FEED45" w:rsidR="00DE6DF8" w:rsidRDefault="00842552">
      <w:pPr>
        <w:pStyle w:val="TOC1"/>
        <w:rPr>
          <w:rFonts w:asciiTheme="minorHAnsi" w:eastAsiaTheme="minorEastAsia" w:hAnsiTheme="minorHAnsi" w:cstheme="minorBidi"/>
          <w:b w:val="0"/>
          <w:noProof/>
          <w:kern w:val="2"/>
          <w14:ligatures w14:val="standardContextual"/>
        </w:rPr>
      </w:pPr>
      <w:hyperlink w:anchor="_Toc160546668" w:history="1">
        <w:r w:rsidR="00DE6DF8" w:rsidRPr="008E561B">
          <w:rPr>
            <w:rStyle w:val="Hyperlink"/>
            <w:noProof/>
          </w:rPr>
          <w:t>C.  EMISSION UNIT SPECIAL CONDITIONS</w:t>
        </w:r>
        <w:r w:rsidR="00DE6DF8">
          <w:rPr>
            <w:noProof/>
            <w:webHidden/>
          </w:rPr>
          <w:tab/>
        </w:r>
        <w:r w:rsidR="00DE6DF8">
          <w:rPr>
            <w:noProof/>
            <w:webHidden/>
          </w:rPr>
          <w:fldChar w:fldCharType="begin"/>
        </w:r>
        <w:r w:rsidR="00DE6DF8">
          <w:rPr>
            <w:noProof/>
            <w:webHidden/>
          </w:rPr>
          <w:instrText xml:space="preserve"> PAGEREF _Toc160546668 \h </w:instrText>
        </w:r>
        <w:r w:rsidR="00DE6DF8">
          <w:rPr>
            <w:noProof/>
            <w:webHidden/>
          </w:rPr>
        </w:r>
        <w:r w:rsidR="00DE6DF8">
          <w:rPr>
            <w:noProof/>
            <w:webHidden/>
          </w:rPr>
          <w:fldChar w:fldCharType="separate"/>
        </w:r>
        <w:r w:rsidR="00DE6DF8">
          <w:rPr>
            <w:noProof/>
            <w:webHidden/>
          </w:rPr>
          <w:t>76</w:t>
        </w:r>
        <w:r w:rsidR="00DE6DF8">
          <w:rPr>
            <w:noProof/>
            <w:webHidden/>
          </w:rPr>
          <w:fldChar w:fldCharType="end"/>
        </w:r>
      </w:hyperlink>
    </w:p>
    <w:p w14:paraId="36DABAD4" w14:textId="1AB84ACA" w:rsidR="00DE6DF8" w:rsidRDefault="00842552">
      <w:pPr>
        <w:pStyle w:val="TOC2"/>
        <w:rPr>
          <w:rFonts w:asciiTheme="minorHAnsi" w:eastAsiaTheme="minorEastAsia" w:hAnsiTheme="minorHAnsi" w:cstheme="minorBidi"/>
          <w:noProof/>
          <w:kern w:val="2"/>
          <w14:ligatures w14:val="standardContextual"/>
        </w:rPr>
      </w:pPr>
      <w:hyperlink w:anchor="_Toc160546669" w:history="1">
        <w:r w:rsidR="00DE6DF8" w:rsidRPr="008E561B">
          <w:rPr>
            <w:rStyle w:val="Hyperlink"/>
            <w:noProof/>
          </w:rPr>
          <w:t>EMISSION UNIT SUMMARY TABLE</w:t>
        </w:r>
        <w:r w:rsidR="00DE6DF8">
          <w:rPr>
            <w:noProof/>
            <w:webHidden/>
          </w:rPr>
          <w:tab/>
        </w:r>
        <w:r w:rsidR="00DE6DF8">
          <w:rPr>
            <w:noProof/>
            <w:webHidden/>
          </w:rPr>
          <w:fldChar w:fldCharType="begin"/>
        </w:r>
        <w:r w:rsidR="00DE6DF8">
          <w:rPr>
            <w:noProof/>
            <w:webHidden/>
          </w:rPr>
          <w:instrText xml:space="preserve"> PAGEREF _Toc160546669 \h </w:instrText>
        </w:r>
        <w:r w:rsidR="00DE6DF8">
          <w:rPr>
            <w:noProof/>
            <w:webHidden/>
          </w:rPr>
        </w:r>
        <w:r w:rsidR="00DE6DF8">
          <w:rPr>
            <w:noProof/>
            <w:webHidden/>
          </w:rPr>
          <w:fldChar w:fldCharType="separate"/>
        </w:r>
        <w:r w:rsidR="00DE6DF8">
          <w:rPr>
            <w:noProof/>
            <w:webHidden/>
          </w:rPr>
          <w:t>76</w:t>
        </w:r>
        <w:r w:rsidR="00DE6DF8">
          <w:rPr>
            <w:noProof/>
            <w:webHidden/>
          </w:rPr>
          <w:fldChar w:fldCharType="end"/>
        </w:r>
      </w:hyperlink>
    </w:p>
    <w:p w14:paraId="003E2AA1" w14:textId="147D03EB" w:rsidR="00DE6DF8" w:rsidRDefault="00842552">
      <w:pPr>
        <w:pStyle w:val="TOC2"/>
        <w:rPr>
          <w:rFonts w:asciiTheme="minorHAnsi" w:eastAsiaTheme="minorEastAsia" w:hAnsiTheme="minorHAnsi" w:cstheme="minorBidi"/>
          <w:noProof/>
          <w:kern w:val="2"/>
          <w14:ligatures w14:val="standardContextual"/>
        </w:rPr>
      </w:pPr>
      <w:hyperlink w:anchor="_Toc160546670" w:history="1">
        <w:r w:rsidR="00DE6DF8" w:rsidRPr="008E561B">
          <w:rPr>
            <w:rStyle w:val="Hyperlink"/>
            <w:bCs/>
            <w:noProof/>
          </w:rPr>
          <w:t>EUOPENFLARE</w:t>
        </w:r>
        <w:r w:rsidR="00DE6DF8">
          <w:rPr>
            <w:noProof/>
            <w:webHidden/>
          </w:rPr>
          <w:tab/>
        </w:r>
        <w:r w:rsidR="00DE6DF8">
          <w:rPr>
            <w:noProof/>
            <w:webHidden/>
          </w:rPr>
          <w:fldChar w:fldCharType="begin"/>
        </w:r>
        <w:r w:rsidR="00DE6DF8">
          <w:rPr>
            <w:noProof/>
            <w:webHidden/>
          </w:rPr>
          <w:instrText xml:space="preserve"> PAGEREF _Toc160546670 \h </w:instrText>
        </w:r>
        <w:r w:rsidR="00DE6DF8">
          <w:rPr>
            <w:noProof/>
            <w:webHidden/>
          </w:rPr>
        </w:r>
        <w:r w:rsidR="00DE6DF8">
          <w:rPr>
            <w:noProof/>
            <w:webHidden/>
          </w:rPr>
          <w:fldChar w:fldCharType="separate"/>
        </w:r>
        <w:r w:rsidR="00DE6DF8">
          <w:rPr>
            <w:noProof/>
            <w:webHidden/>
          </w:rPr>
          <w:t>78</w:t>
        </w:r>
        <w:r w:rsidR="00DE6DF8">
          <w:rPr>
            <w:noProof/>
            <w:webHidden/>
          </w:rPr>
          <w:fldChar w:fldCharType="end"/>
        </w:r>
      </w:hyperlink>
    </w:p>
    <w:p w14:paraId="6BF621F3" w14:textId="546C8DB0" w:rsidR="00DE6DF8" w:rsidRDefault="00842552">
      <w:pPr>
        <w:pStyle w:val="TOC1"/>
        <w:rPr>
          <w:rFonts w:asciiTheme="minorHAnsi" w:eastAsiaTheme="minorEastAsia" w:hAnsiTheme="minorHAnsi" w:cstheme="minorBidi"/>
          <w:b w:val="0"/>
          <w:noProof/>
          <w:kern w:val="2"/>
          <w14:ligatures w14:val="standardContextual"/>
        </w:rPr>
      </w:pPr>
      <w:hyperlink w:anchor="_Toc160546671" w:history="1">
        <w:r w:rsidR="00DE6DF8" w:rsidRPr="008E561B">
          <w:rPr>
            <w:rStyle w:val="Hyperlink"/>
            <w:noProof/>
          </w:rPr>
          <w:t>D.  FLEXIBLE GROUP SPECIAL CONDITIONS</w:t>
        </w:r>
        <w:r w:rsidR="00DE6DF8">
          <w:rPr>
            <w:noProof/>
            <w:webHidden/>
          </w:rPr>
          <w:tab/>
        </w:r>
        <w:r w:rsidR="00DE6DF8">
          <w:rPr>
            <w:noProof/>
            <w:webHidden/>
          </w:rPr>
          <w:fldChar w:fldCharType="begin"/>
        </w:r>
        <w:r w:rsidR="00DE6DF8">
          <w:rPr>
            <w:noProof/>
            <w:webHidden/>
          </w:rPr>
          <w:instrText xml:space="preserve"> PAGEREF _Toc160546671 \h </w:instrText>
        </w:r>
        <w:r w:rsidR="00DE6DF8">
          <w:rPr>
            <w:noProof/>
            <w:webHidden/>
          </w:rPr>
        </w:r>
        <w:r w:rsidR="00DE6DF8">
          <w:rPr>
            <w:noProof/>
            <w:webHidden/>
          </w:rPr>
          <w:fldChar w:fldCharType="separate"/>
        </w:r>
        <w:r w:rsidR="00DE6DF8">
          <w:rPr>
            <w:noProof/>
            <w:webHidden/>
          </w:rPr>
          <w:t>82</w:t>
        </w:r>
        <w:r w:rsidR="00DE6DF8">
          <w:rPr>
            <w:noProof/>
            <w:webHidden/>
          </w:rPr>
          <w:fldChar w:fldCharType="end"/>
        </w:r>
      </w:hyperlink>
    </w:p>
    <w:p w14:paraId="5C8161B6" w14:textId="71B9FB45" w:rsidR="00DE6DF8" w:rsidRDefault="00842552">
      <w:pPr>
        <w:pStyle w:val="TOC2"/>
        <w:rPr>
          <w:rFonts w:asciiTheme="minorHAnsi" w:eastAsiaTheme="minorEastAsia" w:hAnsiTheme="minorHAnsi" w:cstheme="minorBidi"/>
          <w:noProof/>
          <w:kern w:val="2"/>
          <w14:ligatures w14:val="standardContextual"/>
        </w:rPr>
      </w:pPr>
      <w:hyperlink w:anchor="_Toc160546672" w:history="1">
        <w:r w:rsidR="00DE6DF8" w:rsidRPr="008E561B">
          <w:rPr>
            <w:rStyle w:val="Hyperlink"/>
            <w:bCs/>
            <w:noProof/>
          </w:rPr>
          <w:t>FLEXIBLE GROUP SUMMARY TABLE</w:t>
        </w:r>
        <w:r w:rsidR="00DE6DF8">
          <w:rPr>
            <w:noProof/>
            <w:webHidden/>
          </w:rPr>
          <w:tab/>
        </w:r>
        <w:r w:rsidR="00DE6DF8">
          <w:rPr>
            <w:noProof/>
            <w:webHidden/>
          </w:rPr>
          <w:fldChar w:fldCharType="begin"/>
        </w:r>
        <w:r w:rsidR="00DE6DF8">
          <w:rPr>
            <w:noProof/>
            <w:webHidden/>
          </w:rPr>
          <w:instrText xml:space="preserve"> PAGEREF _Toc160546672 \h </w:instrText>
        </w:r>
        <w:r w:rsidR="00DE6DF8">
          <w:rPr>
            <w:noProof/>
            <w:webHidden/>
          </w:rPr>
        </w:r>
        <w:r w:rsidR="00DE6DF8">
          <w:rPr>
            <w:noProof/>
            <w:webHidden/>
          </w:rPr>
          <w:fldChar w:fldCharType="separate"/>
        </w:r>
        <w:r w:rsidR="00DE6DF8">
          <w:rPr>
            <w:noProof/>
            <w:webHidden/>
          </w:rPr>
          <w:t>82</w:t>
        </w:r>
        <w:r w:rsidR="00DE6DF8">
          <w:rPr>
            <w:noProof/>
            <w:webHidden/>
          </w:rPr>
          <w:fldChar w:fldCharType="end"/>
        </w:r>
      </w:hyperlink>
    </w:p>
    <w:p w14:paraId="6A8E63B3" w14:textId="78B4225B" w:rsidR="00DE6DF8" w:rsidRDefault="00842552">
      <w:pPr>
        <w:pStyle w:val="TOC2"/>
        <w:rPr>
          <w:rFonts w:asciiTheme="minorHAnsi" w:eastAsiaTheme="minorEastAsia" w:hAnsiTheme="minorHAnsi" w:cstheme="minorBidi"/>
          <w:noProof/>
          <w:kern w:val="2"/>
          <w14:ligatures w14:val="standardContextual"/>
        </w:rPr>
      </w:pPr>
      <w:hyperlink w:anchor="_Toc160546673" w:history="1">
        <w:r w:rsidR="00DE6DF8" w:rsidRPr="008E561B">
          <w:rPr>
            <w:rStyle w:val="Hyperlink"/>
            <w:noProof/>
          </w:rPr>
          <w:t>FGTREATMENTSYS-XXX</w:t>
        </w:r>
        <w:r w:rsidR="00DE6DF8">
          <w:rPr>
            <w:noProof/>
            <w:webHidden/>
          </w:rPr>
          <w:tab/>
        </w:r>
        <w:r w:rsidR="00DE6DF8">
          <w:rPr>
            <w:noProof/>
            <w:webHidden/>
          </w:rPr>
          <w:fldChar w:fldCharType="begin"/>
        </w:r>
        <w:r w:rsidR="00DE6DF8">
          <w:rPr>
            <w:noProof/>
            <w:webHidden/>
          </w:rPr>
          <w:instrText xml:space="preserve"> PAGEREF _Toc160546673 \h </w:instrText>
        </w:r>
        <w:r w:rsidR="00DE6DF8">
          <w:rPr>
            <w:noProof/>
            <w:webHidden/>
          </w:rPr>
        </w:r>
        <w:r w:rsidR="00DE6DF8">
          <w:rPr>
            <w:noProof/>
            <w:webHidden/>
          </w:rPr>
          <w:fldChar w:fldCharType="separate"/>
        </w:r>
        <w:r w:rsidR="00DE6DF8">
          <w:rPr>
            <w:noProof/>
            <w:webHidden/>
          </w:rPr>
          <w:t>83</w:t>
        </w:r>
        <w:r w:rsidR="00DE6DF8">
          <w:rPr>
            <w:noProof/>
            <w:webHidden/>
          </w:rPr>
          <w:fldChar w:fldCharType="end"/>
        </w:r>
      </w:hyperlink>
    </w:p>
    <w:p w14:paraId="7393A909" w14:textId="6F189A7F" w:rsidR="00DE6DF8" w:rsidRDefault="00842552">
      <w:pPr>
        <w:pStyle w:val="TOC2"/>
        <w:rPr>
          <w:rFonts w:asciiTheme="minorHAnsi" w:eastAsiaTheme="minorEastAsia" w:hAnsiTheme="minorHAnsi" w:cstheme="minorBidi"/>
          <w:noProof/>
          <w:kern w:val="2"/>
          <w14:ligatures w14:val="standardContextual"/>
        </w:rPr>
      </w:pPr>
      <w:hyperlink w:anchor="_Toc160546674" w:history="1">
        <w:r w:rsidR="00DE6DF8" w:rsidRPr="008E561B">
          <w:rPr>
            <w:rStyle w:val="Hyperlink"/>
            <w:noProof/>
          </w:rPr>
          <w:t>FGTREATMENTSYS-AAAA</w:t>
        </w:r>
        <w:r w:rsidR="00DE6DF8">
          <w:rPr>
            <w:noProof/>
            <w:webHidden/>
          </w:rPr>
          <w:tab/>
        </w:r>
        <w:r w:rsidR="00DE6DF8">
          <w:rPr>
            <w:noProof/>
            <w:webHidden/>
          </w:rPr>
          <w:fldChar w:fldCharType="begin"/>
        </w:r>
        <w:r w:rsidR="00DE6DF8">
          <w:rPr>
            <w:noProof/>
            <w:webHidden/>
          </w:rPr>
          <w:instrText xml:space="preserve"> PAGEREF _Toc160546674 \h </w:instrText>
        </w:r>
        <w:r w:rsidR="00DE6DF8">
          <w:rPr>
            <w:noProof/>
            <w:webHidden/>
          </w:rPr>
        </w:r>
        <w:r w:rsidR="00DE6DF8">
          <w:rPr>
            <w:noProof/>
            <w:webHidden/>
          </w:rPr>
          <w:fldChar w:fldCharType="separate"/>
        </w:r>
        <w:r w:rsidR="00DE6DF8">
          <w:rPr>
            <w:noProof/>
            <w:webHidden/>
          </w:rPr>
          <w:t>85</w:t>
        </w:r>
        <w:r w:rsidR="00DE6DF8">
          <w:rPr>
            <w:noProof/>
            <w:webHidden/>
          </w:rPr>
          <w:fldChar w:fldCharType="end"/>
        </w:r>
      </w:hyperlink>
    </w:p>
    <w:p w14:paraId="02C8A467" w14:textId="496F3ACA" w:rsidR="00DE6DF8" w:rsidRDefault="00842552">
      <w:pPr>
        <w:pStyle w:val="TOC2"/>
        <w:rPr>
          <w:rFonts w:asciiTheme="minorHAnsi" w:eastAsiaTheme="minorEastAsia" w:hAnsiTheme="minorHAnsi" w:cstheme="minorBidi"/>
          <w:noProof/>
          <w:kern w:val="2"/>
          <w14:ligatures w14:val="standardContextual"/>
        </w:rPr>
      </w:pPr>
      <w:hyperlink w:anchor="_Toc160546675" w:history="1">
        <w:r w:rsidR="00DE6DF8" w:rsidRPr="008E561B">
          <w:rPr>
            <w:rStyle w:val="Hyperlink"/>
            <w:noProof/>
          </w:rPr>
          <w:t>FGOPENFLARE-XXX</w:t>
        </w:r>
        <w:r w:rsidR="00DE6DF8">
          <w:rPr>
            <w:noProof/>
            <w:webHidden/>
          </w:rPr>
          <w:tab/>
        </w:r>
        <w:r w:rsidR="00DE6DF8">
          <w:rPr>
            <w:noProof/>
            <w:webHidden/>
          </w:rPr>
          <w:fldChar w:fldCharType="begin"/>
        </w:r>
        <w:r w:rsidR="00DE6DF8">
          <w:rPr>
            <w:noProof/>
            <w:webHidden/>
          </w:rPr>
          <w:instrText xml:space="preserve"> PAGEREF _Toc160546675 \h </w:instrText>
        </w:r>
        <w:r w:rsidR="00DE6DF8">
          <w:rPr>
            <w:noProof/>
            <w:webHidden/>
          </w:rPr>
        </w:r>
        <w:r w:rsidR="00DE6DF8">
          <w:rPr>
            <w:noProof/>
            <w:webHidden/>
          </w:rPr>
          <w:fldChar w:fldCharType="separate"/>
        </w:r>
        <w:r w:rsidR="00DE6DF8">
          <w:rPr>
            <w:noProof/>
            <w:webHidden/>
          </w:rPr>
          <w:t>88</w:t>
        </w:r>
        <w:r w:rsidR="00DE6DF8">
          <w:rPr>
            <w:noProof/>
            <w:webHidden/>
          </w:rPr>
          <w:fldChar w:fldCharType="end"/>
        </w:r>
      </w:hyperlink>
    </w:p>
    <w:p w14:paraId="6657A6B5" w14:textId="77C27621" w:rsidR="00DE6DF8" w:rsidRDefault="00842552">
      <w:pPr>
        <w:pStyle w:val="TOC2"/>
        <w:rPr>
          <w:rFonts w:asciiTheme="minorHAnsi" w:eastAsiaTheme="minorEastAsia" w:hAnsiTheme="minorHAnsi" w:cstheme="minorBidi"/>
          <w:noProof/>
          <w:kern w:val="2"/>
          <w14:ligatures w14:val="standardContextual"/>
        </w:rPr>
      </w:pPr>
      <w:hyperlink w:anchor="_Toc160546676" w:history="1">
        <w:r w:rsidR="00DE6DF8" w:rsidRPr="008E561B">
          <w:rPr>
            <w:rStyle w:val="Hyperlink"/>
            <w:noProof/>
          </w:rPr>
          <w:t>FGOPENFLARE-AAAA</w:t>
        </w:r>
        <w:r w:rsidR="00DE6DF8">
          <w:rPr>
            <w:noProof/>
            <w:webHidden/>
          </w:rPr>
          <w:tab/>
        </w:r>
        <w:r w:rsidR="00DE6DF8">
          <w:rPr>
            <w:noProof/>
            <w:webHidden/>
          </w:rPr>
          <w:fldChar w:fldCharType="begin"/>
        </w:r>
        <w:r w:rsidR="00DE6DF8">
          <w:rPr>
            <w:noProof/>
            <w:webHidden/>
          </w:rPr>
          <w:instrText xml:space="preserve"> PAGEREF _Toc160546676 \h </w:instrText>
        </w:r>
        <w:r w:rsidR="00DE6DF8">
          <w:rPr>
            <w:noProof/>
            <w:webHidden/>
          </w:rPr>
        </w:r>
        <w:r w:rsidR="00DE6DF8">
          <w:rPr>
            <w:noProof/>
            <w:webHidden/>
          </w:rPr>
          <w:fldChar w:fldCharType="separate"/>
        </w:r>
        <w:r w:rsidR="00DE6DF8">
          <w:rPr>
            <w:noProof/>
            <w:webHidden/>
          </w:rPr>
          <w:t>91</w:t>
        </w:r>
        <w:r w:rsidR="00DE6DF8">
          <w:rPr>
            <w:noProof/>
            <w:webHidden/>
          </w:rPr>
          <w:fldChar w:fldCharType="end"/>
        </w:r>
      </w:hyperlink>
    </w:p>
    <w:p w14:paraId="4BA35CCD" w14:textId="3C237DA4" w:rsidR="00DE6DF8" w:rsidRDefault="00842552">
      <w:pPr>
        <w:pStyle w:val="TOC2"/>
        <w:rPr>
          <w:rFonts w:asciiTheme="minorHAnsi" w:eastAsiaTheme="minorEastAsia" w:hAnsiTheme="minorHAnsi" w:cstheme="minorBidi"/>
          <w:noProof/>
          <w:kern w:val="2"/>
          <w14:ligatures w14:val="standardContextual"/>
        </w:rPr>
      </w:pPr>
      <w:hyperlink w:anchor="_Toc160546677" w:history="1">
        <w:r w:rsidR="00DE6DF8" w:rsidRPr="008E561B">
          <w:rPr>
            <w:rStyle w:val="Hyperlink"/>
            <w:bCs/>
            <w:iCs/>
            <w:noProof/>
          </w:rPr>
          <w:t>FGENGINES</w:t>
        </w:r>
        <w:r w:rsidR="00DE6DF8">
          <w:rPr>
            <w:noProof/>
            <w:webHidden/>
          </w:rPr>
          <w:tab/>
        </w:r>
        <w:r w:rsidR="00DE6DF8">
          <w:rPr>
            <w:noProof/>
            <w:webHidden/>
          </w:rPr>
          <w:fldChar w:fldCharType="begin"/>
        </w:r>
        <w:r w:rsidR="00DE6DF8">
          <w:rPr>
            <w:noProof/>
            <w:webHidden/>
          </w:rPr>
          <w:instrText xml:space="preserve"> PAGEREF _Toc160546677 \h </w:instrText>
        </w:r>
        <w:r w:rsidR="00DE6DF8">
          <w:rPr>
            <w:noProof/>
            <w:webHidden/>
          </w:rPr>
        </w:r>
        <w:r w:rsidR="00DE6DF8">
          <w:rPr>
            <w:noProof/>
            <w:webHidden/>
          </w:rPr>
          <w:fldChar w:fldCharType="separate"/>
        </w:r>
        <w:r w:rsidR="00DE6DF8">
          <w:rPr>
            <w:noProof/>
            <w:webHidden/>
          </w:rPr>
          <w:t>95</w:t>
        </w:r>
        <w:r w:rsidR="00DE6DF8">
          <w:rPr>
            <w:noProof/>
            <w:webHidden/>
          </w:rPr>
          <w:fldChar w:fldCharType="end"/>
        </w:r>
      </w:hyperlink>
    </w:p>
    <w:p w14:paraId="552BF64B" w14:textId="1874DB68" w:rsidR="00DE6DF8" w:rsidRDefault="00842552">
      <w:pPr>
        <w:pStyle w:val="TOC2"/>
        <w:rPr>
          <w:rFonts w:asciiTheme="minorHAnsi" w:eastAsiaTheme="minorEastAsia" w:hAnsiTheme="minorHAnsi" w:cstheme="minorBidi"/>
          <w:noProof/>
          <w:kern w:val="2"/>
          <w14:ligatures w14:val="standardContextual"/>
        </w:rPr>
      </w:pPr>
      <w:hyperlink w:anchor="_Toc160546678" w:history="1">
        <w:r w:rsidR="00DE6DF8" w:rsidRPr="008E561B">
          <w:rPr>
            <w:rStyle w:val="Hyperlink"/>
            <w:bCs/>
            <w:iCs/>
            <w:noProof/>
          </w:rPr>
          <w:t>FGRICENSPS</w:t>
        </w:r>
        <w:r w:rsidR="00DE6DF8">
          <w:rPr>
            <w:noProof/>
            <w:webHidden/>
          </w:rPr>
          <w:tab/>
        </w:r>
        <w:r w:rsidR="00DE6DF8">
          <w:rPr>
            <w:noProof/>
            <w:webHidden/>
          </w:rPr>
          <w:fldChar w:fldCharType="begin"/>
        </w:r>
        <w:r w:rsidR="00DE6DF8">
          <w:rPr>
            <w:noProof/>
            <w:webHidden/>
          </w:rPr>
          <w:instrText xml:space="preserve"> PAGEREF _Toc160546678 \h </w:instrText>
        </w:r>
        <w:r w:rsidR="00DE6DF8">
          <w:rPr>
            <w:noProof/>
            <w:webHidden/>
          </w:rPr>
        </w:r>
        <w:r w:rsidR="00DE6DF8">
          <w:rPr>
            <w:noProof/>
            <w:webHidden/>
          </w:rPr>
          <w:fldChar w:fldCharType="separate"/>
        </w:r>
        <w:r w:rsidR="00DE6DF8">
          <w:rPr>
            <w:noProof/>
            <w:webHidden/>
          </w:rPr>
          <w:t>101</w:t>
        </w:r>
        <w:r w:rsidR="00DE6DF8">
          <w:rPr>
            <w:noProof/>
            <w:webHidden/>
          </w:rPr>
          <w:fldChar w:fldCharType="end"/>
        </w:r>
      </w:hyperlink>
    </w:p>
    <w:p w14:paraId="12948293" w14:textId="437EC13A" w:rsidR="00DE6DF8" w:rsidRDefault="00842552">
      <w:pPr>
        <w:pStyle w:val="TOC2"/>
        <w:rPr>
          <w:rFonts w:asciiTheme="minorHAnsi" w:eastAsiaTheme="minorEastAsia" w:hAnsiTheme="minorHAnsi" w:cstheme="minorBidi"/>
          <w:noProof/>
          <w:kern w:val="2"/>
          <w14:ligatures w14:val="standardContextual"/>
        </w:rPr>
      </w:pPr>
      <w:hyperlink w:anchor="_Toc160546679" w:history="1">
        <w:r w:rsidR="00DE6DF8" w:rsidRPr="008E561B">
          <w:rPr>
            <w:rStyle w:val="Hyperlink"/>
            <w:bCs/>
            <w:iCs/>
            <w:noProof/>
          </w:rPr>
          <w:t>FGRICEMACT</w:t>
        </w:r>
        <w:r w:rsidR="00DE6DF8">
          <w:rPr>
            <w:noProof/>
            <w:webHidden/>
          </w:rPr>
          <w:tab/>
        </w:r>
        <w:r w:rsidR="00DE6DF8">
          <w:rPr>
            <w:noProof/>
            <w:webHidden/>
          </w:rPr>
          <w:fldChar w:fldCharType="begin"/>
        </w:r>
        <w:r w:rsidR="00DE6DF8">
          <w:rPr>
            <w:noProof/>
            <w:webHidden/>
          </w:rPr>
          <w:instrText xml:space="preserve"> PAGEREF _Toc160546679 \h </w:instrText>
        </w:r>
        <w:r w:rsidR="00DE6DF8">
          <w:rPr>
            <w:noProof/>
            <w:webHidden/>
          </w:rPr>
        </w:r>
        <w:r w:rsidR="00DE6DF8">
          <w:rPr>
            <w:noProof/>
            <w:webHidden/>
          </w:rPr>
          <w:fldChar w:fldCharType="separate"/>
        </w:r>
        <w:r w:rsidR="00DE6DF8">
          <w:rPr>
            <w:noProof/>
            <w:webHidden/>
          </w:rPr>
          <w:t>104</w:t>
        </w:r>
        <w:r w:rsidR="00DE6DF8">
          <w:rPr>
            <w:noProof/>
            <w:webHidden/>
          </w:rPr>
          <w:fldChar w:fldCharType="end"/>
        </w:r>
      </w:hyperlink>
    </w:p>
    <w:p w14:paraId="66620762" w14:textId="0986B382" w:rsidR="00DE6DF8" w:rsidRDefault="00842552">
      <w:pPr>
        <w:pStyle w:val="TOC1"/>
        <w:rPr>
          <w:rFonts w:asciiTheme="minorHAnsi" w:eastAsiaTheme="minorEastAsia" w:hAnsiTheme="minorHAnsi" w:cstheme="minorBidi"/>
          <w:b w:val="0"/>
          <w:noProof/>
          <w:kern w:val="2"/>
          <w14:ligatures w14:val="standardContextual"/>
        </w:rPr>
      </w:pPr>
      <w:hyperlink w:anchor="_Toc160546680" w:history="1">
        <w:r w:rsidR="00DE6DF8" w:rsidRPr="008E561B">
          <w:rPr>
            <w:rStyle w:val="Hyperlink"/>
            <w:noProof/>
          </w:rPr>
          <w:t>E.  NON-APPLICABLE REQUIREMENTS</w:t>
        </w:r>
        <w:r w:rsidR="00DE6DF8">
          <w:rPr>
            <w:noProof/>
            <w:webHidden/>
          </w:rPr>
          <w:tab/>
        </w:r>
        <w:r w:rsidR="00DE6DF8">
          <w:rPr>
            <w:noProof/>
            <w:webHidden/>
          </w:rPr>
          <w:fldChar w:fldCharType="begin"/>
        </w:r>
        <w:r w:rsidR="00DE6DF8">
          <w:rPr>
            <w:noProof/>
            <w:webHidden/>
          </w:rPr>
          <w:instrText xml:space="preserve"> PAGEREF _Toc160546680 \h </w:instrText>
        </w:r>
        <w:r w:rsidR="00DE6DF8">
          <w:rPr>
            <w:noProof/>
            <w:webHidden/>
          </w:rPr>
        </w:r>
        <w:r w:rsidR="00DE6DF8">
          <w:rPr>
            <w:noProof/>
            <w:webHidden/>
          </w:rPr>
          <w:fldChar w:fldCharType="separate"/>
        </w:r>
        <w:r w:rsidR="00DE6DF8">
          <w:rPr>
            <w:noProof/>
            <w:webHidden/>
          </w:rPr>
          <w:t>106</w:t>
        </w:r>
        <w:r w:rsidR="00DE6DF8">
          <w:rPr>
            <w:noProof/>
            <w:webHidden/>
          </w:rPr>
          <w:fldChar w:fldCharType="end"/>
        </w:r>
      </w:hyperlink>
    </w:p>
    <w:p w14:paraId="59C22D77" w14:textId="101EA808" w:rsidR="00DE6DF8" w:rsidRDefault="00842552">
      <w:pPr>
        <w:pStyle w:val="TOC1"/>
        <w:rPr>
          <w:rFonts w:asciiTheme="minorHAnsi" w:eastAsiaTheme="minorEastAsia" w:hAnsiTheme="minorHAnsi" w:cstheme="minorBidi"/>
          <w:b w:val="0"/>
          <w:noProof/>
          <w:kern w:val="2"/>
          <w14:ligatures w14:val="standardContextual"/>
        </w:rPr>
      </w:pPr>
      <w:hyperlink w:anchor="_Toc160546681" w:history="1">
        <w:r w:rsidR="00DE6DF8" w:rsidRPr="008E561B">
          <w:rPr>
            <w:rStyle w:val="Hyperlink"/>
            <w:noProof/>
            <w:kern w:val="28"/>
          </w:rPr>
          <w:t>APPENDICES</w:t>
        </w:r>
        <w:r w:rsidR="00DE6DF8">
          <w:rPr>
            <w:noProof/>
            <w:webHidden/>
          </w:rPr>
          <w:tab/>
        </w:r>
        <w:r w:rsidR="00DE6DF8">
          <w:rPr>
            <w:noProof/>
            <w:webHidden/>
          </w:rPr>
          <w:fldChar w:fldCharType="begin"/>
        </w:r>
        <w:r w:rsidR="00DE6DF8">
          <w:rPr>
            <w:noProof/>
            <w:webHidden/>
          </w:rPr>
          <w:instrText xml:space="preserve"> PAGEREF _Toc160546681 \h </w:instrText>
        </w:r>
        <w:r w:rsidR="00DE6DF8">
          <w:rPr>
            <w:noProof/>
            <w:webHidden/>
          </w:rPr>
        </w:r>
        <w:r w:rsidR="00DE6DF8">
          <w:rPr>
            <w:noProof/>
            <w:webHidden/>
          </w:rPr>
          <w:fldChar w:fldCharType="separate"/>
        </w:r>
        <w:r w:rsidR="00DE6DF8">
          <w:rPr>
            <w:noProof/>
            <w:webHidden/>
          </w:rPr>
          <w:t>107</w:t>
        </w:r>
        <w:r w:rsidR="00DE6DF8">
          <w:rPr>
            <w:noProof/>
            <w:webHidden/>
          </w:rPr>
          <w:fldChar w:fldCharType="end"/>
        </w:r>
      </w:hyperlink>
    </w:p>
    <w:p w14:paraId="09571988" w14:textId="6DD6FCE8" w:rsidR="00DE6DF8" w:rsidRDefault="00842552">
      <w:pPr>
        <w:pStyle w:val="TOC2"/>
        <w:rPr>
          <w:rFonts w:asciiTheme="minorHAnsi" w:eastAsiaTheme="minorEastAsia" w:hAnsiTheme="minorHAnsi" w:cstheme="minorBidi"/>
          <w:noProof/>
          <w:kern w:val="2"/>
          <w14:ligatures w14:val="standardContextual"/>
        </w:rPr>
      </w:pPr>
      <w:hyperlink w:anchor="_Toc160546682" w:history="1">
        <w:r w:rsidR="00DE6DF8" w:rsidRPr="008E561B">
          <w:rPr>
            <w:rStyle w:val="Hyperlink"/>
            <w:noProof/>
          </w:rPr>
          <w:t>Appendix 1-2.  Acronyms and Abbreviations</w:t>
        </w:r>
        <w:r w:rsidR="00DE6DF8">
          <w:rPr>
            <w:noProof/>
            <w:webHidden/>
          </w:rPr>
          <w:tab/>
        </w:r>
        <w:r w:rsidR="00DE6DF8">
          <w:rPr>
            <w:noProof/>
            <w:webHidden/>
          </w:rPr>
          <w:fldChar w:fldCharType="begin"/>
        </w:r>
        <w:r w:rsidR="00DE6DF8">
          <w:rPr>
            <w:noProof/>
            <w:webHidden/>
          </w:rPr>
          <w:instrText xml:space="preserve"> PAGEREF _Toc160546682 \h </w:instrText>
        </w:r>
        <w:r w:rsidR="00DE6DF8">
          <w:rPr>
            <w:noProof/>
            <w:webHidden/>
          </w:rPr>
        </w:r>
        <w:r w:rsidR="00DE6DF8">
          <w:rPr>
            <w:noProof/>
            <w:webHidden/>
          </w:rPr>
          <w:fldChar w:fldCharType="separate"/>
        </w:r>
        <w:r w:rsidR="00DE6DF8">
          <w:rPr>
            <w:noProof/>
            <w:webHidden/>
          </w:rPr>
          <w:t>107</w:t>
        </w:r>
        <w:r w:rsidR="00DE6DF8">
          <w:rPr>
            <w:noProof/>
            <w:webHidden/>
          </w:rPr>
          <w:fldChar w:fldCharType="end"/>
        </w:r>
      </w:hyperlink>
    </w:p>
    <w:p w14:paraId="6D7B2E13" w14:textId="11D86906" w:rsidR="00DE6DF8" w:rsidRDefault="00842552">
      <w:pPr>
        <w:pStyle w:val="TOC2"/>
        <w:rPr>
          <w:rFonts w:asciiTheme="minorHAnsi" w:eastAsiaTheme="minorEastAsia" w:hAnsiTheme="minorHAnsi" w:cstheme="minorBidi"/>
          <w:noProof/>
          <w:kern w:val="2"/>
          <w14:ligatures w14:val="standardContextual"/>
        </w:rPr>
      </w:pPr>
      <w:hyperlink w:anchor="_Toc160546683" w:history="1">
        <w:r w:rsidR="00DE6DF8" w:rsidRPr="008E561B">
          <w:rPr>
            <w:rStyle w:val="Hyperlink"/>
            <w:bCs/>
            <w:noProof/>
          </w:rPr>
          <w:t>Appendix 2-2.  Schedule of Compliance</w:t>
        </w:r>
        <w:r w:rsidR="00DE6DF8">
          <w:rPr>
            <w:noProof/>
            <w:webHidden/>
          </w:rPr>
          <w:tab/>
        </w:r>
        <w:r w:rsidR="00DE6DF8">
          <w:rPr>
            <w:noProof/>
            <w:webHidden/>
          </w:rPr>
          <w:fldChar w:fldCharType="begin"/>
        </w:r>
        <w:r w:rsidR="00DE6DF8">
          <w:rPr>
            <w:noProof/>
            <w:webHidden/>
          </w:rPr>
          <w:instrText xml:space="preserve"> PAGEREF _Toc160546683 \h </w:instrText>
        </w:r>
        <w:r w:rsidR="00DE6DF8">
          <w:rPr>
            <w:noProof/>
            <w:webHidden/>
          </w:rPr>
        </w:r>
        <w:r w:rsidR="00DE6DF8">
          <w:rPr>
            <w:noProof/>
            <w:webHidden/>
          </w:rPr>
          <w:fldChar w:fldCharType="separate"/>
        </w:r>
        <w:r w:rsidR="00DE6DF8">
          <w:rPr>
            <w:noProof/>
            <w:webHidden/>
          </w:rPr>
          <w:t>108</w:t>
        </w:r>
        <w:r w:rsidR="00DE6DF8">
          <w:rPr>
            <w:noProof/>
            <w:webHidden/>
          </w:rPr>
          <w:fldChar w:fldCharType="end"/>
        </w:r>
      </w:hyperlink>
    </w:p>
    <w:p w14:paraId="29A38D88" w14:textId="2770E3CF" w:rsidR="00DE6DF8" w:rsidRDefault="00842552">
      <w:pPr>
        <w:pStyle w:val="TOC2"/>
        <w:rPr>
          <w:rFonts w:asciiTheme="minorHAnsi" w:eastAsiaTheme="minorEastAsia" w:hAnsiTheme="minorHAnsi" w:cstheme="minorBidi"/>
          <w:noProof/>
          <w:kern w:val="2"/>
          <w14:ligatures w14:val="standardContextual"/>
        </w:rPr>
      </w:pPr>
      <w:hyperlink w:anchor="_Toc160546684" w:history="1">
        <w:r w:rsidR="00DE6DF8" w:rsidRPr="008E561B">
          <w:rPr>
            <w:rStyle w:val="Hyperlink"/>
            <w:noProof/>
          </w:rPr>
          <w:t>Appendix 3-2.  Monitoring Requirements</w:t>
        </w:r>
        <w:r w:rsidR="00DE6DF8">
          <w:rPr>
            <w:noProof/>
            <w:webHidden/>
          </w:rPr>
          <w:tab/>
        </w:r>
        <w:r w:rsidR="00DE6DF8">
          <w:rPr>
            <w:noProof/>
            <w:webHidden/>
          </w:rPr>
          <w:fldChar w:fldCharType="begin"/>
        </w:r>
        <w:r w:rsidR="00DE6DF8">
          <w:rPr>
            <w:noProof/>
            <w:webHidden/>
          </w:rPr>
          <w:instrText xml:space="preserve"> PAGEREF _Toc160546684 \h </w:instrText>
        </w:r>
        <w:r w:rsidR="00DE6DF8">
          <w:rPr>
            <w:noProof/>
            <w:webHidden/>
          </w:rPr>
        </w:r>
        <w:r w:rsidR="00DE6DF8">
          <w:rPr>
            <w:noProof/>
            <w:webHidden/>
          </w:rPr>
          <w:fldChar w:fldCharType="separate"/>
        </w:r>
        <w:r w:rsidR="00DE6DF8">
          <w:rPr>
            <w:noProof/>
            <w:webHidden/>
          </w:rPr>
          <w:t>108</w:t>
        </w:r>
        <w:r w:rsidR="00DE6DF8">
          <w:rPr>
            <w:noProof/>
            <w:webHidden/>
          </w:rPr>
          <w:fldChar w:fldCharType="end"/>
        </w:r>
      </w:hyperlink>
    </w:p>
    <w:p w14:paraId="0279735A" w14:textId="104818BF" w:rsidR="00DE6DF8" w:rsidRDefault="00842552">
      <w:pPr>
        <w:pStyle w:val="TOC2"/>
        <w:rPr>
          <w:rFonts w:asciiTheme="minorHAnsi" w:eastAsiaTheme="minorEastAsia" w:hAnsiTheme="minorHAnsi" w:cstheme="minorBidi"/>
          <w:noProof/>
          <w:kern w:val="2"/>
          <w14:ligatures w14:val="standardContextual"/>
        </w:rPr>
      </w:pPr>
      <w:hyperlink w:anchor="_Toc160546685" w:history="1">
        <w:r w:rsidR="00DE6DF8" w:rsidRPr="008E561B">
          <w:rPr>
            <w:rStyle w:val="Hyperlink"/>
            <w:noProof/>
          </w:rPr>
          <w:t>Appendix 4-2.  Recordkeeping</w:t>
        </w:r>
        <w:r w:rsidR="00DE6DF8">
          <w:rPr>
            <w:noProof/>
            <w:webHidden/>
          </w:rPr>
          <w:tab/>
        </w:r>
        <w:r w:rsidR="00DE6DF8">
          <w:rPr>
            <w:noProof/>
            <w:webHidden/>
          </w:rPr>
          <w:fldChar w:fldCharType="begin"/>
        </w:r>
        <w:r w:rsidR="00DE6DF8">
          <w:rPr>
            <w:noProof/>
            <w:webHidden/>
          </w:rPr>
          <w:instrText xml:space="preserve"> PAGEREF _Toc160546685 \h </w:instrText>
        </w:r>
        <w:r w:rsidR="00DE6DF8">
          <w:rPr>
            <w:noProof/>
            <w:webHidden/>
          </w:rPr>
        </w:r>
        <w:r w:rsidR="00DE6DF8">
          <w:rPr>
            <w:noProof/>
            <w:webHidden/>
          </w:rPr>
          <w:fldChar w:fldCharType="separate"/>
        </w:r>
        <w:r w:rsidR="00DE6DF8">
          <w:rPr>
            <w:noProof/>
            <w:webHidden/>
          </w:rPr>
          <w:t>108</w:t>
        </w:r>
        <w:r w:rsidR="00DE6DF8">
          <w:rPr>
            <w:noProof/>
            <w:webHidden/>
          </w:rPr>
          <w:fldChar w:fldCharType="end"/>
        </w:r>
      </w:hyperlink>
    </w:p>
    <w:p w14:paraId="084AE81D" w14:textId="5ED34C81" w:rsidR="00DE6DF8" w:rsidRDefault="00842552">
      <w:pPr>
        <w:pStyle w:val="TOC2"/>
        <w:rPr>
          <w:rFonts w:asciiTheme="minorHAnsi" w:eastAsiaTheme="minorEastAsia" w:hAnsiTheme="minorHAnsi" w:cstheme="minorBidi"/>
          <w:noProof/>
          <w:kern w:val="2"/>
          <w14:ligatures w14:val="standardContextual"/>
        </w:rPr>
      </w:pPr>
      <w:hyperlink w:anchor="_Toc160546686" w:history="1">
        <w:r w:rsidR="00DE6DF8" w:rsidRPr="008E561B">
          <w:rPr>
            <w:rStyle w:val="Hyperlink"/>
            <w:noProof/>
          </w:rPr>
          <w:t>Appendix 5-2.  Testing Procedures</w:t>
        </w:r>
        <w:r w:rsidR="00DE6DF8">
          <w:rPr>
            <w:noProof/>
            <w:webHidden/>
          </w:rPr>
          <w:tab/>
        </w:r>
        <w:r w:rsidR="00DE6DF8">
          <w:rPr>
            <w:noProof/>
            <w:webHidden/>
          </w:rPr>
          <w:fldChar w:fldCharType="begin"/>
        </w:r>
        <w:r w:rsidR="00DE6DF8">
          <w:rPr>
            <w:noProof/>
            <w:webHidden/>
          </w:rPr>
          <w:instrText xml:space="preserve"> PAGEREF _Toc160546686 \h </w:instrText>
        </w:r>
        <w:r w:rsidR="00DE6DF8">
          <w:rPr>
            <w:noProof/>
            <w:webHidden/>
          </w:rPr>
        </w:r>
        <w:r w:rsidR="00DE6DF8">
          <w:rPr>
            <w:noProof/>
            <w:webHidden/>
          </w:rPr>
          <w:fldChar w:fldCharType="separate"/>
        </w:r>
        <w:r w:rsidR="00DE6DF8">
          <w:rPr>
            <w:noProof/>
            <w:webHidden/>
          </w:rPr>
          <w:t>108</w:t>
        </w:r>
        <w:r w:rsidR="00DE6DF8">
          <w:rPr>
            <w:noProof/>
            <w:webHidden/>
          </w:rPr>
          <w:fldChar w:fldCharType="end"/>
        </w:r>
      </w:hyperlink>
    </w:p>
    <w:p w14:paraId="3CB75EA7" w14:textId="3E62C6DC" w:rsidR="00DE6DF8" w:rsidRDefault="00842552">
      <w:pPr>
        <w:pStyle w:val="TOC2"/>
        <w:rPr>
          <w:rFonts w:asciiTheme="minorHAnsi" w:eastAsiaTheme="minorEastAsia" w:hAnsiTheme="minorHAnsi" w:cstheme="minorBidi"/>
          <w:noProof/>
          <w:kern w:val="2"/>
          <w14:ligatures w14:val="standardContextual"/>
        </w:rPr>
      </w:pPr>
      <w:hyperlink w:anchor="_Toc160546687" w:history="1">
        <w:r w:rsidR="00DE6DF8" w:rsidRPr="008E561B">
          <w:rPr>
            <w:rStyle w:val="Hyperlink"/>
            <w:noProof/>
          </w:rPr>
          <w:t>Appendix 6-2.  Permits to Install</w:t>
        </w:r>
        <w:r w:rsidR="00DE6DF8">
          <w:rPr>
            <w:noProof/>
            <w:webHidden/>
          </w:rPr>
          <w:tab/>
        </w:r>
        <w:r w:rsidR="00DE6DF8">
          <w:rPr>
            <w:noProof/>
            <w:webHidden/>
          </w:rPr>
          <w:fldChar w:fldCharType="begin"/>
        </w:r>
        <w:r w:rsidR="00DE6DF8">
          <w:rPr>
            <w:noProof/>
            <w:webHidden/>
          </w:rPr>
          <w:instrText xml:space="preserve"> PAGEREF _Toc160546687 \h </w:instrText>
        </w:r>
        <w:r w:rsidR="00DE6DF8">
          <w:rPr>
            <w:noProof/>
            <w:webHidden/>
          </w:rPr>
        </w:r>
        <w:r w:rsidR="00DE6DF8">
          <w:rPr>
            <w:noProof/>
            <w:webHidden/>
          </w:rPr>
          <w:fldChar w:fldCharType="separate"/>
        </w:r>
        <w:r w:rsidR="00DE6DF8">
          <w:rPr>
            <w:noProof/>
            <w:webHidden/>
          </w:rPr>
          <w:t>108</w:t>
        </w:r>
        <w:r w:rsidR="00DE6DF8">
          <w:rPr>
            <w:noProof/>
            <w:webHidden/>
          </w:rPr>
          <w:fldChar w:fldCharType="end"/>
        </w:r>
      </w:hyperlink>
    </w:p>
    <w:p w14:paraId="61B70D64" w14:textId="41B03F28" w:rsidR="00DE6DF8" w:rsidRDefault="00842552">
      <w:pPr>
        <w:pStyle w:val="TOC2"/>
        <w:rPr>
          <w:rFonts w:asciiTheme="minorHAnsi" w:eastAsiaTheme="minorEastAsia" w:hAnsiTheme="minorHAnsi" w:cstheme="minorBidi"/>
          <w:noProof/>
          <w:kern w:val="2"/>
          <w14:ligatures w14:val="standardContextual"/>
        </w:rPr>
      </w:pPr>
      <w:hyperlink w:anchor="_Toc160546688" w:history="1">
        <w:r w:rsidR="00DE6DF8" w:rsidRPr="008E561B">
          <w:rPr>
            <w:rStyle w:val="Hyperlink"/>
            <w:noProof/>
          </w:rPr>
          <w:t>Appendix 7-2.  Emission Calculations</w:t>
        </w:r>
        <w:r w:rsidR="00DE6DF8">
          <w:rPr>
            <w:noProof/>
            <w:webHidden/>
          </w:rPr>
          <w:tab/>
        </w:r>
        <w:r w:rsidR="00DE6DF8">
          <w:rPr>
            <w:noProof/>
            <w:webHidden/>
          </w:rPr>
          <w:fldChar w:fldCharType="begin"/>
        </w:r>
        <w:r w:rsidR="00DE6DF8">
          <w:rPr>
            <w:noProof/>
            <w:webHidden/>
          </w:rPr>
          <w:instrText xml:space="preserve"> PAGEREF _Toc160546688 \h </w:instrText>
        </w:r>
        <w:r w:rsidR="00DE6DF8">
          <w:rPr>
            <w:noProof/>
            <w:webHidden/>
          </w:rPr>
        </w:r>
        <w:r w:rsidR="00DE6DF8">
          <w:rPr>
            <w:noProof/>
            <w:webHidden/>
          </w:rPr>
          <w:fldChar w:fldCharType="separate"/>
        </w:r>
        <w:r w:rsidR="00DE6DF8">
          <w:rPr>
            <w:noProof/>
            <w:webHidden/>
          </w:rPr>
          <w:t>109</w:t>
        </w:r>
        <w:r w:rsidR="00DE6DF8">
          <w:rPr>
            <w:noProof/>
            <w:webHidden/>
          </w:rPr>
          <w:fldChar w:fldCharType="end"/>
        </w:r>
      </w:hyperlink>
    </w:p>
    <w:p w14:paraId="468992FD" w14:textId="67158FCA" w:rsidR="00DE6DF8" w:rsidRDefault="00842552">
      <w:pPr>
        <w:pStyle w:val="TOC2"/>
        <w:rPr>
          <w:rFonts w:asciiTheme="minorHAnsi" w:eastAsiaTheme="minorEastAsia" w:hAnsiTheme="minorHAnsi" w:cstheme="minorBidi"/>
          <w:noProof/>
          <w:kern w:val="2"/>
          <w14:ligatures w14:val="standardContextual"/>
        </w:rPr>
      </w:pPr>
      <w:hyperlink w:anchor="_Toc160546689" w:history="1">
        <w:r w:rsidR="00DE6DF8" w:rsidRPr="008E561B">
          <w:rPr>
            <w:rStyle w:val="Hyperlink"/>
            <w:noProof/>
          </w:rPr>
          <w:t>Appendix 8-2.  Reporting</w:t>
        </w:r>
        <w:r w:rsidR="00DE6DF8">
          <w:rPr>
            <w:noProof/>
            <w:webHidden/>
          </w:rPr>
          <w:tab/>
        </w:r>
        <w:r w:rsidR="00DE6DF8">
          <w:rPr>
            <w:noProof/>
            <w:webHidden/>
          </w:rPr>
          <w:fldChar w:fldCharType="begin"/>
        </w:r>
        <w:r w:rsidR="00DE6DF8">
          <w:rPr>
            <w:noProof/>
            <w:webHidden/>
          </w:rPr>
          <w:instrText xml:space="preserve"> PAGEREF _Toc160546689 \h </w:instrText>
        </w:r>
        <w:r w:rsidR="00DE6DF8">
          <w:rPr>
            <w:noProof/>
            <w:webHidden/>
          </w:rPr>
        </w:r>
        <w:r w:rsidR="00DE6DF8">
          <w:rPr>
            <w:noProof/>
            <w:webHidden/>
          </w:rPr>
          <w:fldChar w:fldCharType="separate"/>
        </w:r>
        <w:r w:rsidR="00DE6DF8">
          <w:rPr>
            <w:noProof/>
            <w:webHidden/>
          </w:rPr>
          <w:t>110</w:t>
        </w:r>
        <w:r w:rsidR="00DE6DF8">
          <w:rPr>
            <w:noProof/>
            <w:webHidden/>
          </w:rPr>
          <w:fldChar w:fldCharType="end"/>
        </w:r>
      </w:hyperlink>
    </w:p>
    <w:p w14:paraId="3F712F0F" w14:textId="26D8CFB3" w:rsidR="00AB2375" w:rsidRPr="006A1190" w:rsidRDefault="0053776A" w:rsidP="002F4C64">
      <w:pPr>
        <w:rPr>
          <w:szCs w:val="22"/>
        </w:rPr>
      </w:pPr>
      <w:r>
        <w:rPr>
          <w:b/>
          <w:szCs w:val="22"/>
        </w:rPr>
        <w:fldChar w:fldCharType="end"/>
      </w:r>
    </w:p>
    <w:p w14:paraId="7427314E" w14:textId="77777777" w:rsidR="00FA25C4" w:rsidRDefault="00C2618F" w:rsidP="00445C28">
      <w:r>
        <w:br w:type="page"/>
      </w:r>
      <w:bookmarkStart w:id="13" w:name="_Toc1453501"/>
    </w:p>
    <w:p w14:paraId="1E9B7BE4" w14:textId="77777777" w:rsidR="00C2618F" w:rsidRPr="00961169" w:rsidRDefault="00C2618F" w:rsidP="00CE44D8">
      <w:pPr>
        <w:pStyle w:val="Heading1"/>
      </w:pPr>
      <w:bookmarkStart w:id="14" w:name="_Toc160546608"/>
      <w:r w:rsidRPr="00961169">
        <w:lastRenderedPageBreak/>
        <w:t>A</w:t>
      </w:r>
      <w:r>
        <w:t>UTHORITY AND ENFORCEABILITY</w:t>
      </w:r>
      <w:bookmarkEnd w:id="13"/>
      <w:bookmarkEnd w:id="14"/>
    </w:p>
    <w:p w14:paraId="4DECABB9" w14:textId="77777777" w:rsidR="00FA25C4" w:rsidRDefault="00FA25C4" w:rsidP="00C2618F">
      <w:pPr>
        <w:jc w:val="both"/>
        <w:rPr>
          <w:szCs w:val="22"/>
        </w:rPr>
      </w:pPr>
    </w:p>
    <w:p w14:paraId="0B84C681" w14:textId="77777777" w:rsidR="007718C6" w:rsidRDefault="007718C6" w:rsidP="00C2618F">
      <w:pPr>
        <w:jc w:val="both"/>
        <w:rPr>
          <w:szCs w:val="22"/>
        </w:rPr>
      </w:pPr>
    </w:p>
    <w:p w14:paraId="7FC004B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4822073" w14:textId="77777777" w:rsidR="00C2618F" w:rsidRPr="006A1190" w:rsidRDefault="00C2618F" w:rsidP="00C2618F">
      <w:pPr>
        <w:jc w:val="both"/>
        <w:rPr>
          <w:szCs w:val="22"/>
        </w:rPr>
      </w:pPr>
    </w:p>
    <w:p w14:paraId="0F239D5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457E9F8" w14:textId="77777777" w:rsidR="00C2618F" w:rsidRDefault="00C2618F" w:rsidP="00C2618F">
      <w:pPr>
        <w:jc w:val="both"/>
        <w:rPr>
          <w:szCs w:val="22"/>
        </w:rPr>
      </w:pPr>
    </w:p>
    <w:p w14:paraId="1BB7C75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467B5FD" w14:textId="77777777" w:rsidR="00C2618F" w:rsidRDefault="00C2618F" w:rsidP="00C2618F">
      <w:pPr>
        <w:jc w:val="both"/>
        <w:rPr>
          <w:szCs w:val="22"/>
        </w:rPr>
      </w:pPr>
    </w:p>
    <w:p w14:paraId="49BD932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8C272AB" w14:textId="77777777" w:rsidR="00C2618F" w:rsidRDefault="00C2618F" w:rsidP="00C2618F">
      <w:pPr>
        <w:jc w:val="both"/>
        <w:rPr>
          <w:rFonts w:cs="Arial"/>
          <w:szCs w:val="22"/>
        </w:rPr>
      </w:pPr>
    </w:p>
    <w:p w14:paraId="26B5D28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859642C" w14:textId="77777777" w:rsidR="00C2618F" w:rsidRPr="006A1190" w:rsidRDefault="00C2618F" w:rsidP="00C2618F">
      <w:pPr>
        <w:jc w:val="both"/>
        <w:rPr>
          <w:rFonts w:cs="Arial"/>
          <w:szCs w:val="22"/>
        </w:rPr>
      </w:pPr>
    </w:p>
    <w:p w14:paraId="0864C680" w14:textId="77777777" w:rsidR="00C2618F" w:rsidRPr="006A1190" w:rsidRDefault="00C2618F" w:rsidP="00C2618F">
      <w:pPr>
        <w:rPr>
          <w:szCs w:val="22"/>
        </w:rPr>
      </w:pPr>
    </w:p>
    <w:p w14:paraId="05DB0F82" w14:textId="77777777" w:rsidR="00704F52" w:rsidRDefault="00704F52" w:rsidP="00C2618F">
      <w:pPr>
        <w:rPr>
          <w:szCs w:val="22"/>
        </w:rPr>
        <w:sectPr w:rsidR="00704F52" w:rsidSect="00723C92">
          <w:headerReference w:type="even" r:id="rId8"/>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pPr>
    </w:p>
    <w:p w14:paraId="59CDFF65" w14:textId="77777777" w:rsidR="00704F52" w:rsidRDefault="00704F52" w:rsidP="00704F52">
      <w:pPr>
        <w:jc w:val="both"/>
        <w:rPr>
          <w:sz w:val="20"/>
        </w:rPr>
      </w:pPr>
    </w:p>
    <w:p w14:paraId="7C4AC823" w14:textId="77777777" w:rsidR="00B62A98" w:rsidRDefault="00B62A98" w:rsidP="00704F52">
      <w:pPr>
        <w:jc w:val="both"/>
        <w:rPr>
          <w:sz w:val="20"/>
        </w:rPr>
      </w:pPr>
    </w:p>
    <w:p w14:paraId="4ECBB9AE" w14:textId="77777777" w:rsidR="00704F52" w:rsidRDefault="00704F52" w:rsidP="00704F52">
      <w:pPr>
        <w:jc w:val="both"/>
        <w:rPr>
          <w:sz w:val="20"/>
        </w:rPr>
      </w:pPr>
    </w:p>
    <w:p w14:paraId="789F28F1" w14:textId="2741B72D" w:rsidR="00704F52" w:rsidRDefault="00704F52" w:rsidP="00704F52">
      <w:pPr>
        <w:pStyle w:val="Heading1"/>
      </w:pPr>
      <w:bookmarkStart w:id="15" w:name="_Toc160546609"/>
      <w:r>
        <w:t>SECTION 1 – Ottawa County Farms Landfill</w:t>
      </w:r>
      <w:bookmarkEnd w:id="15"/>
    </w:p>
    <w:p w14:paraId="0CF29280" w14:textId="77777777" w:rsidR="00704F52" w:rsidRDefault="00704F52" w:rsidP="00704F52"/>
    <w:p w14:paraId="50EAF02C" w14:textId="77777777" w:rsidR="00704F52" w:rsidRDefault="00704F52" w:rsidP="00704F52">
      <w:r>
        <w:br w:type="page"/>
      </w:r>
    </w:p>
    <w:p w14:paraId="6AE75F8E" w14:textId="600CA040" w:rsidR="0081525C" w:rsidRDefault="0081525C" w:rsidP="0081525C">
      <w:bookmarkStart w:id="16" w:name="_Toc1453503"/>
    </w:p>
    <w:p w14:paraId="4949C28C" w14:textId="77777777" w:rsidR="005420E5" w:rsidRDefault="005E5399" w:rsidP="00CE44D8">
      <w:pPr>
        <w:pStyle w:val="Heading1"/>
      </w:pPr>
      <w:bookmarkStart w:id="17" w:name="_Toc160546610"/>
      <w:r>
        <w:t xml:space="preserve">A.  GENERAL </w:t>
      </w:r>
      <w:bookmarkEnd w:id="16"/>
      <w:r w:rsidR="00E9713D">
        <w:t>CONDITIONS</w:t>
      </w:r>
      <w:bookmarkEnd w:id="17"/>
    </w:p>
    <w:p w14:paraId="2DB9475B" w14:textId="77777777" w:rsidR="00E9713D" w:rsidRPr="00E9713D" w:rsidRDefault="00E9713D" w:rsidP="00E9713D"/>
    <w:p w14:paraId="37F34760"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60546611"/>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B05F523" w14:textId="77777777" w:rsidR="00D160DB" w:rsidRPr="00DF6609" w:rsidRDefault="00D160DB" w:rsidP="00D160DB">
      <w:pPr>
        <w:jc w:val="both"/>
        <w:rPr>
          <w:rFonts w:cs="Arial"/>
          <w:sz w:val="20"/>
        </w:rPr>
      </w:pPr>
    </w:p>
    <w:p w14:paraId="7E99E93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19521AC" w14:textId="77777777" w:rsidR="00A018D7" w:rsidRPr="00F21983" w:rsidRDefault="00A018D7" w:rsidP="00854153">
      <w:pPr>
        <w:jc w:val="both"/>
        <w:rPr>
          <w:rFonts w:cs="Arial"/>
          <w:sz w:val="20"/>
        </w:rPr>
      </w:pPr>
    </w:p>
    <w:p w14:paraId="0139A7F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BED788A" w14:textId="77777777" w:rsidR="00F6033B" w:rsidRDefault="00F6033B" w:rsidP="0012743F">
      <w:pPr>
        <w:pStyle w:val="ListParagraph"/>
        <w:ind w:left="0"/>
        <w:rPr>
          <w:rFonts w:cs="Arial"/>
          <w:sz w:val="20"/>
        </w:rPr>
      </w:pPr>
    </w:p>
    <w:p w14:paraId="0035F66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13A1868"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60546612"/>
      <w:r w:rsidRPr="0075518C">
        <w:rPr>
          <w:sz w:val="22"/>
          <w:szCs w:val="22"/>
        </w:rPr>
        <w:t xml:space="preserve">General </w:t>
      </w:r>
      <w:bookmarkEnd w:id="38"/>
      <w:bookmarkEnd w:id="39"/>
      <w:r w:rsidR="00E9713D" w:rsidRPr="0075518C">
        <w:rPr>
          <w:sz w:val="22"/>
          <w:szCs w:val="22"/>
        </w:rPr>
        <w:t>Provisions</w:t>
      </w:r>
      <w:bookmarkEnd w:id="40"/>
    </w:p>
    <w:p w14:paraId="1CC72736" w14:textId="77777777" w:rsidR="00AB10F1" w:rsidRPr="00DF6609" w:rsidRDefault="00AB10F1" w:rsidP="00AB10F1">
      <w:pPr>
        <w:jc w:val="both"/>
        <w:rPr>
          <w:rFonts w:cs="Arial"/>
          <w:sz w:val="20"/>
        </w:rPr>
      </w:pPr>
    </w:p>
    <w:p w14:paraId="1F380F8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4B8AC7C" w14:textId="77777777" w:rsidR="00AB10F1" w:rsidRPr="00F21983" w:rsidRDefault="00AB10F1" w:rsidP="00AB10F1">
      <w:pPr>
        <w:jc w:val="both"/>
        <w:rPr>
          <w:rFonts w:cs="Arial"/>
          <w:sz w:val="20"/>
        </w:rPr>
      </w:pPr>
    </w:p>
    <w:p w14:paraId="7BBDEB9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00426F2" w14:textId="77777777" w:rsidR="00AB10F1" w:rsidRPr="00F21983" w:rsidRDefault="00AB10F1" w:rsidP="00AB10F1">
      <w:pPr>
        <w:jc w:val="both"/>
        <w:rPr>
          <w:rFonts w:cs="Arial"/>
          <w:sz w:val="20"/>
        </w:rPr>
      </w:pPr>
    </w:p>
    <w:p w14:paraId="7A56EE2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3FB18A5" w14:textId="77777777" w:rsidR="008D6E4D" w:rsidRPr="00F21983" w:rsidRDefault="008D6E4D" w:rsidP="00AB10F1">
      <w:pPr>
        <w:jc w:val="both"/>
        <w:rPr>
          <w:rFonts w:cs="Arial"/>
          <w:sz w:val="20"/>
        </w:rPr>
      </w:pPr>
    </w:p>
    <w:p w14:paraId="02ED611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7B164A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B700DB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4CB70F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BBA5A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7260A6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9698BF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12AB92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F0DD8C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141E20C" w14:textId="77777777" w:rsidR="008D6E4D" w:rsidRPr="00F21983" w:rsidRDefault="008D6E4D" w:rsidP="00AB10F1">
      <w:pPr>
        <w:jc w:val="both"/>
        <w:rPr>
          <w:rFonts w:cs="Arial"/>
          <w:sz w:val="20"/>
        </w:rPr>
      </w:pPr>
    </w:p>
    <w:p w14:paraId="7789B01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835320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BCC2D80" w14:textId="77777777" w:rsidR="00DA6C16" w:rsidRPr="00F21983" w:rsidRDefault="00DA6C16" w:rsidP="00DA6C16">
      <w:pPr>
        <w:jc w:val="both"/>
        <w:rPr>
          <w:rFonts w:cs="Arial"/>
          <w:sz w:val="20"/>
        </w:rPr>
      </w:pPr>
    </w:p>
    <w:p w14:paraId="52FA58F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93326C2" w14:textId="77777777" w:rsidR="008D6E4D" w:rsidRPr="00F21983" w:rsidRDefault="008D6E4D" w:rsidP="00AB10F1">
      <w:pPr>
        <w:jc w:val="both"/>
        <w:rPr>
          <w:rFonts w:cs="Arial"/>
          <w:sz w:val="20"/>
        </w:rPr>
      </w:pPr>
    </w:p>
    <w:p w14:paraId="6A62E16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E6F0396" w14:textId="77777777" w:rsidR="00DC22AE" w:rsidRPr="00F21983" w:rsidRDefault="00DC22AE" w:rsidP="00AB10F1">
      <w:pPr>
        <w:jc w:val="both"/>
        <w:rPr>
          <w:rFonts w:cs="Arial"/>
          <w:sz w:val="20"/>
        </w:rPr>
      </w:pPr>
    </w:p>
    <w:p w14:paraId="33E98E66"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0546613"/>
      <w:r w:rsidRPr="0075518C">
        <w:rPr>
          <w:sz w:val="22"/>
          <w:szCs w:val="22"/>
        </w:rPr>
        <w:t>Equipment &amp; Design</w:t>
      </w:r>
      <w:bookmarkEnd w:id="41"/>
    </w:p>
    <w:p w14:paraId="2208B11A" w14:textId="77777777" w:rsidR="00A675AC" w:rsidRPr="00DF6609" w:rsidRDefault="00A675AC" w:rsidP="00AB10F1">
      <w:pPr>
        <w:jc w:val="both"/>
        <w:rPr>
          <w:rFonts w:cs="Arial"/>
          <w:sz w:val="20"/>
        </w:rPr>
      </w:pPr>
    </w:p>
    <w:p w14:paraId="427F085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E6EC50C" w14:textId="77777777" w:rsidR="00DC22AE" w:rsidRPr="00F21983" w:rsidRDefault="00DC22AE" w:rsidP="00AB10F1">
      <w:pPr>
        <w:jc w:val="both"/>
        <w:rPr>
          <w:rFonts w:cs="Arial"/>
          <w:sz w:val="20"/>
        </w:rPr>
      </w:pPr>
    </w:p>
    <w:p w14:paraId="1A8A2AF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19FE648" w14:textId="77777777" w:rsidR="00DC22AE" w:rsidRPr="00F21983" w:rsidRDefault="00DC22AE" w:rsidP="00AB10F1">
      <w:pPr>
        <w:jc w:val="both"/>
        <w:rPr>
          <w:rFonts w:cs="Arial"/>
          <w:sz w:val="20"/>
        </w:rPr>
      </w:pPr>
    </w:p>
    <w:p w14:paraId="2E521EBD"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60546614"/>
      <w:r w:rsidRPr="0075518C">
        <w:rPr>
          <w:sz w:val="22"/>
          <w:szCs w:val="22"/>
        </w:rPr>
        <w:t>Emission Limits</w:t>
      </w:r>
      <w:bookmarkEnd w:id="42"/>
    </w:p>
    <w:p w14:paraId="1F72168C" w14:textId="77777777" w:rsidR="002E3875" w:rsidRPr="00F21983" w:rsidRDefault="002E3875" w:rsidP="00AB10F1">
      <w:pPr>
        <w:jc w:val="both"/>
        <w:rPr>
          <w:rFonts w:cs="Arial"/>
          <w:sz w:val="20"/>
        </w:rPr>
      </w:pPr>
    </w:p>
    <w:p w14:paraId="76D7C32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E67E97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374832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7D736FF" w14:textId="77777777" w:rsidR="007E32BB" w:rsidRDefault="007E32BB" w:rsidP="0012743F">
      <w:pPr>
        <w:jc w:val="both"/>
        <w:rPr>
          <w:rFonts w:cs="Arial"/>
          <w:sz w:val="20"/>
        </w:rPr>
      </w:pPr>
    </w:p>
    <w:p w14:paraId="06659C5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32BAF4B" w14:textId="77777777" w:rsidR="00FB53C0" w:rsidRPr="00F21983" w:rsidRDefault="00FB53C0" w:rsidP="00AB10F1">
      <w:pPr>
        <w:jc w:val="both"/>
        <w:rPr>
          <w:rFonts w:cs="Arial"/>
          <w:sz w:val="20"/>
        </w:rPr>
      </w:pPr>
    </w:p>
    <w:p w14:paraId="3DF0831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EE322E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ABF560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9534CE4" w14:textId="77777777" w:rsidR="00105176" w:rsidRDefault="00105176" w:rsidP="0012743F">
      <w:pPr>
        <w:jc w:val="both"/>
        <w:rPr>
          <w:rFonts w:cs="Arial"/>
          <w:sz w:val="20"/>
        </w:rPr>
      </w:pPr>
    </w:p>
    <w:p w14:paraId="2BB9894B"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60546615"/>
      <w:r w:rsidRPr="0075518C">
        <w:rPr>
          <w:sz w:val="22"/>
          <w:szCs w:val="22"/>
        </w:rPr>
        <w:t>Testing/Sampling</w:t>
      </w:r>
      <w:bookmarkEnd w:id="43"/>
    </w:p>
    <w:p w14:paraId="07D4BA25" w14:textId="77777777" w:rsidR="00FB53C0" w:rsidRPr="00F21983" w:rsidRDefault="00FB53C0" w:rsidP="00AB10F1">
      <w:pPr>
        <w:jc w:val="both"/>
        <w:rPr>
          <w:rFonts w:cs="Arial"/>
          <w:sz w:val="20"/>
        </w:rPr>
      </w:pPr>
    </w:p>
    <w:p w14:paraId="06F5E44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24237AE" w14:textId="77777777" w:rsidR="00ED74CC" w:rsidRPr="00F21983" w:rsidRDefault="00ED74CC" w:rsidP="00AB10F1">
      <w:pPr>
        <w:jc w:val="both"/>
        <w:rPr>
          <w:rFonts w:cs="Arial"/>
          <w:sz w:val="20"/>
        </w:rPr>
      </w:pPr>
    </w:p>
    <w:p w14:paraId="615ECC2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CCBBC82" w14:textId="77777777" w:rsidR="00ED74CC" w:rsidRPr="00F21983" w:rsidRDefault="00ED74CC" w:rsidP="00BA5CC0">
      <w:pPr>
        <w:jc w:val="both"/>
        <w:rPr>
          <w:rFonts w:cs="Arial"/>
          <w:sz w:val="20"/>
        </w:rPr>
      </w:pPr>
    </w:p>
    <w:p w14:paraId="7F0B78C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624606C" w14:textId="77777777" w:rsidR="00D41714" w:rsidRDefault="00774B98" w:rsidP="00ED74CC">
      <w:pPr>
        <w:jc w:val="both"/>
        <w:rPr>
          <w:rFonts w:cs="Arial"/>
          <w:sz w:val="20"/>
        </w:rPr>
      </w:pPr>
      <w:r>
        <w:rPr>
          <w:rFonts w:cs="Arial"/>
          <w:sz w:val="20"/>
        </w:rPr>
        <w:br w:type="page"/>
      </w:r>
    </w:p>
    <w:p w14:paraId="6C94070B"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60546616"/>
      <w:r w:rsidRPr="0075518C">
        <w:rPr>
          <w:sz w:val="22"/>
          <w:szCs w:val="22"/>
        </w:rPr>
        <w:lastRenderedPageBreak/>
        <w:t>Monitoring/Recordkeeping</w:t>
      </w:r>
      <w:bookmarkEnd w:id="44"/>
    </w:p>
    <w:p w14:paraId="05DF1BEC" w14:textId="77777777" w:rsidR="00D41714" w:rsidRPr="00DF6609" w:rsidRDefault="00D41714" w:rsidP="00D41714">
      <w:pPr>
        <w:numPr>
          <w:ilvl w:val="12"/>
          <w:numId w:val="0"/>
        </w:numPr>
        <w:ind w:left="432" w:hanging="432"/>
        <w:jc w:val="both"/>
        <w:rPr>
          <w:rFonts w:cs="Arial"/>
          <w:sz w:val="20"/>
        </w:rPr>
      </w:pPr>
    </w:p>
    <w:p w14:paraId="5B3EE80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7573BD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89F79E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91461B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DF6932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7785D4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F9EDD9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CA77BD6" w14:textId="77777777" w:rsidR="00B8547B" w:rsidRPr="00DF6609" w:rsidRDefault="00B8547B" w:rsidP="00D41714">
      <w:pPr>
        <w:numPr>
          <w:ilvl w:val="12"/>
          <w:numId w:val="0"/>
        </w:numPr>
        <w:ind w:left="432" w:hanging="432"/>
        <w:jc w:val="both"/>
        <w:rPr>
          <w:rFonts w:cs="Arial"/>
          <w:sz w:val="20"/>
        </w:rPr>
      </w:pPr>
    </w:p>
    <w:p w14:paraId="4046B15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30EF08F" w14:textId="77777777" w:rsidR="006D2EFC" w:rsidRPr="00F21983" w:rsidRDefault="006D2EFC" w:rsidP="00D41714">
      <w:pPr>
        <w:numPr>
          <w:ilvl w:val="12"/>
          <w:numId w:val="0"/>
        </w:numPr>
        <w:ind w:left="432" w:hanging="432"/>
        <w:jc w:val="both"/>
        <w:rPr>
          <w:rFonts w:cs="Arial"/>
          <w:sz w:val="20"/>
        </w:rPr>
      </w:pPr>
    </w:p>
    <w:p w14:paraId="1F2F8B7F"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60546617"/>
      <w:r w:rsidRPr="0075518C">
        <w:rPr>
          <w:sz w:val="22"/>
          <w:szCs w:val="22"/>
        </w:rPr>
        <w:t>Certification</w:t>
      </w:r>
      <w:r w:rsidR="00A92A65" w:rsidRPr="0075518C">
        <w:rPr>
          <w:sz w:val="22"/>
          <w:szCs w:val="22"/>
        </w:rPr>
        <w:t xml:space="preserve"> &amp; Reporting</w:t>
      </w:r>
      <w:bookmarkEnd w:id="45"/>
    </w:p>
    <w:p w14:paraId="7E075030" w14:textId="77777777" w:rsidR="006D2EFC" w:rsidRPr="00F21983" w:rsidRDefault="006D2EFC" w:rsidP="00D41714">
      <w:pPr>
        <w:numPr>
          <w:ilvl w:val="12"/>
          <w:numId w:val="0"/>
        </w:numPr>
        <w:ind w:left="432" w:hanging="432"/>
        <w:jc w:val="both"/>
        <w:rPr>
          <w:rFonts w:cs="Arial"/>
          <w:sz w:val="20"/>
        </w:rPr>
      </w:pPr>
    </w:p>
    <w:p w14:paraId="799C457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B219BCD" w14:textId="77777777" w:rsidR="00C36162" w:rsidRPr="00F21983" w:rsidRDefault="00C36162" w:rsidP="00D41714">
      <w:pPr>
        <w:numPr>
          <w:ilvl w:val="12"/>
          <w:numId w:val="0"/>
        </w:numPr>
        <w:ind w:left="432" w:hanging="432"/>
        <w:jc w:val="both"/>
        <w:rPr>
          <w:rFonts w:cs="Arial"/>
          <w:sz w:val="20"/>
        </w:rPr>
      </w:pPr>
    </w:p>
    <w:p w14:paraId="536302E1" w14:textId="2CC9A49B" w:rsidR="00C36162" w:rsidRPr="00F21983" w:rsidRDefault="000634DF" w:rsidP="00BA5CC0">
      <w:pPr>
        <w:numPr>
          <w:ilvl w:val="0"/>
          <w:numId w:val="10"/>
        </w:numPr>
        <w:jc w:val="both"/>
        <w:rPr>
          <w:rFonts w:cs="Arial"/>
          <w:sz w:val="20"/>
        </w:rPr>
      </w:pPr>
      <w:r w:rsidRPr="00013C82">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13" w:history="1">
        <w:r w:rsidRPr="00013C82">
          <w:rPr>
            <w:rStyle w:val="Hyperlink"/>
            <w:rFonts w:cs="Arial"/>
            <w:sz w:val="20"/>
          </w:rPr>
          <w:t>https://cdx.epa.gov/</w:t>
        </w:r>
      </w:hyperlink>
      <w:r w:rsidRPr="00013C82">
        <w:rPr>
          <w:rFonts w:cs="Arial"/>
          <w:sz w:val="20"/>
        </w:rPr>
        <w:t xml:space="preserve">), unless it contains confidential business information then use the following address: USEPA, Air Compliance Data - Michigan, Air and Radiation Division, 77 West Jackson Boulevard, Chicago, Illinois 60604-3507. </w:t>
      </w:r>
      <w:r w:rsidRPr="00013C82">
        <w:rPr>
          <w:rFonts w:cs="Arial"/>
          <w:b/>
          <w:bCs/>
          <w:sz w:val="20"/>
        </w:rPr>
        <w:t>(R 336.1213(4)(c))</w:t>
      </w:r>
    </w:p>
    <w:p w14:paraId="187251E0" w14:textId="77777777" w:rsidR="00C36162" w:rsidRPr="00F21983" w:rsidRDefault="00C36162" w:rsidP="00C36162">
      <w:pPr>
        <w:numPr>
          <w:ilvl w:val="12"/>
          <w:numId w:val="0"/>
        </w:numPr>
        <w:ind w:left="432" w:hanging="432"/>
        <w:jc w:val="both"/>
        <w:rPr>
          <w:rFonts w:cs="Arial"/>
          <w:sz w:val="20"/>
        </w:rPr>
      </w:pPr>
    </w:p>
    <w:p w14:paraId="74BBB39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FE4E6E4" w14:textId="77777777" w:rsidR="00C36162" w:rsidRPr="00F21983" w:rsidRDefault="00C36162" w:rsidP="00D41714">
      <w:pPr>
        <w:numPr>
          <w:ilvl w:val="12"/>
          <w:numId w:val="0"/>
        </w:numPr>
        <w:ind w:left="432" w:hanging="432"/>
        <w:jc w:val="both"/>
        <w:rPr>
          <w:rFonts w:cs="Arial"/>
          <w:sz w:val="20"/>
        </w:rPr>
      </w:pPr>
    </w:p>
    <w:p w14:paraId="6B7AA69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B56196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118FB0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66406E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668A17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706D66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C5CF40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50AA7F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4DB1030" w14:textId="77777777" w:rsidR="00C36162" w:rsidRPr="00F21983" w:rsidRDefault="00C36162" w:rsidP="00D41714">
      <w:pPr>
        <w:numPr>
          <w:ilvl w:val="12"/>
          <w:numId w:val="0"/>
        </w:numPr>
        <w:ind w:left="432" w:hanging="432"/>
        <w:jc w:val="both"/>
        <w:rPr>
          <w:rFonts w:cs="Arial"/>
          <w:sz w:val="20"/>
        </w:rPr>
      </w:pPr>
    </w:p>
    <w:p w14:paraId="1308F0A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9043F9B" w14:textId="77777777" w:rsidR="00B4545F" w:rsidRPr="00F21983" w:rsidRDefault="00B4545F" w:rsidP="00BA5CC0">
      <w:pPr>
        <w:numPr>
          <w:ilvl w:val="12"/>
          <w:numId w:val="0"/>
        </w:numPr>
        <w:jc w:val="both"/>
        <w:rPr>
          <w:rFonts w:cs="Arial"/>
          <w:sz w:val="20"/>
        </w:rPr>
      </w:pPr>
    </w:p>
    <w:p w14:paraId="1309057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C2345C6" w14:textId="77777777" w:rsidR="00A92A65" w:rsidRPr="00F21983" w:rsidRDefault="00A92A65" w:rsidP="00BA5CC0">
      <w:pPr>
        <w:numPr>
          <w:ilvl w:val="12"/>
          <w:numId w:val="0"/>
        </w:numPr>
        <w:jc w:val="both"/>
        <w:rPr>
          <w:rFonts w:cs="Arial"/>
          <w:sz w:val="20"/>
        </w:rPr>
      </w:pPr>
    </w:p>
    <w:p w14:paraId="5038A8D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8B19613" w14:textId="77777777" w:rsidR="001F3E8E" w:rsidRPr="00F21983" w:rsidRDefault="001F3E8E" w:rsidP="00D41714">
      <w:pPr>
        <w:numPr>
          <w:ilvl w:val="12"/>
          <w:numId w:val="0"/>
        </w:numPr>
        <w:ind w:left="432" w:hanging="432"/>
        <w:jc w:val="both"/>
        <w:rPr>
          <w:rFonts w:cs="Arial"/>
          <w:sz w:val="20"/>
        </w:rPr>
      </w:pPr>
    </w:p>
    <w:p w14:paraId="3FD70E33"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60546618"/>
      <w:r w:rsidRPr="0075518C">
        <w:rPr>
          <w:sz w:val="22"/>
          <w:szCs w:val="22"/>
        </w:rPr>
        <w:t>Permit Shield</w:t>
      </w:r>
      <w:bookmarkEnd w:id="46"/>
    </w:p>
    <w:p w14:paraId="38489651" w14:textId="77777777" w:rsidR="001F3E8E" w:rsidRPr="00DF6609" w:rsidRDefault="001F3E8E" w:rsidP="00D41714">
      <w:pPr>
        <w:numPr>
          <w:ilvl w:val="12"/>
          <w:numId w:val="0"/>
        </w:numPr>
        <w:ind w:left="432" w:hanging="432"/>
        <w:jc w:val="both"/>
        <w:rPr>
          <w:rFonts w:cs="Arial"/>
          <w:sz w:val="20"/>
        </w:rPr>
      </w:pPr>
    </w:p>
    <w:p w14:paraId="53BB687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7A331D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ABBB6B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E5D2108" w14:textId="77777777" w:rsidR="0006736C" w:rsidRPr="00F21983" w:rsidRDefault="0006736C" w:rsidP="0006736C">
      <w:pPr>
        <w:numPr>
          <w:ilvl w:val="12"/>
          <w:numId w:val="0"/>
        </w:numPr>
        <w:ind w:left="432" w:hanging="432"/>
        <w:jc w:val="both"/>
        <w:rPr>
          <w:rFonts w:cs="Arial"/>
          <w:sz w:val="20"/>
        </w:rPr>
      </w:pPr>
    </w:p>
    <w:p w14:paraId="55C9239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0676972" w14:textId="77777777" w:rsidR="0006736C" w:rsidRPr="00F21983" w:rsidRDefault="0006736C" w:rsidP="0006736C">
      <w:pPr>
        <w:numPr>
          <w:ilvl w:val="12"/>
          <w:numId w:val="0"/>
        </w:numPr>
        <w:ind w:left="432" w:hanging="432"/>
        <w:jc w:val="both"/>
        <w:rPr>
          <w:rFonts w:cs="Arial"/>
          <w:sz w:val="20"/>
        </w:rPr>
      </w:pPr>
    </w:p>
    <w:p w14:paraId="3A44EB1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0FCBA4A"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A835AE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C44698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7922CCE" w14:textId="77777777" w:rsidR="0006736C" w:rsidRPr="004D007B" w:rsidRDefault="0006736C" w:rsidP="00EA751D">
      <w:pPr>
        <w:pStyle w:val="ListParagraph"/>
        <w:numPr>
          <w:ilvl w:val="0"/>
          <w:numId w:val="30"/>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DCD8181" w14:textId="77777777" w:rsidR="0006736C" w:rsidRPr="00F21983" w:rsidRDefault="0006736C" w:rsidP="0006736C">
      <w:pPr>
        <w:numPr>
          <w:ilvl w:val="12"/>
          <w:numId w:val="0"/>
        </w:numPr>
        <w:ind w:left="432" w:hanging="432"/>
        <w:jc w:val="both"/>
        <w:rPr>
          <w:rFonts w:cs="Arial"/>
          <w:sz w:val="20"/>
        </w:rPr>
      </w:pPr>
    </w:p>
    <w:p w14:paraId="1FEDDADA" w14:textId="77777777" w:rsidR="0006736C" w:rsidRPr="00F21983" w:rsidRDefault="0006736C" w:rsidP="00A3449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2F19E63" w14:textId="77777777" w:rsidR="0006736C" w:rsidRPr="00F21983" w:rsidRDefault="00C8324B" w:rsidP="00A3449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A55F07E" w14:textId="77777777" w:rsidR="0006736C" w:rsidRPr="00F21983" w:rsidRDefault="000E2596" w:rsidP="00A3449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DF7D1EB" w14:textId="77777777" w:rsidR="0006736C" w:rsidRPr="00F21983" w:rsidRDefault="0006736C" w:rsidP="00A3449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73CDB0F" w14:textId="77777777" w:rsidR="0006736C" w:rsidRPr="00F21983" w:rsidRDefault="0006736C" w:rsidP="00A3449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4ACAFF9" w14:textId="77777777" w:rsidR="0006736C" w:rsidRPr="00F21983" w:rsidRDefault="0006736C" w:rsidP="00A3449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FE79342" w14:textId="77777777" w:rsidR="0006736C" w:rsidRPr="00F21983" w:rsidRDefault="0006736C" w:rsidP="0006736C">
      <w:pPr>
        <w:numPr>
          <w:ilvl w:val="12"/>
          <w:numId w:val="0"/>
        </w:numPr>
        <w:ind w:left="432" w:hanging="432"/>
        <w:jc w:val="both"/>
        <w:rPr>
          <w:rFonts w:cs="Arial"/>
          <w:sz w:val="20"/>
        </w:rPr>
      </w:pPr>
    </w:p>
    <w:p w14:paraId="220946D6" w14:textId="77777777" w:rsidR="0006736C" w:rsidRPr="00F21983" w:rsidRDefault="0006736C" w:rsidP="00A3449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8EF3CF5" w14:textId="77777777" w:rsidR="0006736C" w:rsidRPr="00F21983" w:rsidRDefault="0006736C" w:rsidP="00D41714">
      <w:pPr>
        <w:numPr>
          <w:ilvl w:val="12"/>
          <w:numId w:val="0"/>
        </w:numPr>
        <w:ind w:left="432" w:hanging="432"/>
        <w:jc w:val="both"/>
        <w:rPr>
          <w:rFonts w:cs="Arial"/>
          <w:sz w:val="20"/>
        </w:rPr>
      </w:pPr>
    </w:p>
    <w:p w14:paraId="6D026C33"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60546619"/>
      <w:r w:rsidRPr="0075518C">
        <w:rPr>
          <w:sz w:val="22"/>
          <w:szCs w:val="22"/>
        </w:rPr>
        <w:t>Revisions</w:t>
      </w:r>
      <w:bookmarkEnd w:id="47"/>
    </w:p>
    <w:p w14:paraId="10FDE1A2" w14:textId="77777777" w:rsidR="005D48FB" w:rsidRPr="00F21983" w:rsidRDefault="005D48FB" w:rsidP="00D41714">
      <w:pPr>
        <w:numPr>
          <w:ilvl w:val="12"/>
          <w:numId w:val="0"/>
        </w:numPr>
        <w:ind w:left="432" w:hanging="432"/>
        <w:jc w:val="both"/>
        <w:rPr>
          <w:rFonts w:cs="Arial"/>
          <w:sz w:val="20"/>
        </w:rPr>
      </w:pPr>
    </w:p>
    <w:p w14:paraId="76C5B620" w14:textId="77777777" w:rsidR="00A1146D" w:rsidRPr="00F21983" w:rsidRDefault="00A1146D" w:rsidP="00A3449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9E8E542" w14:textId="77777777" w:rsidR="00A1146D" w:rsidRPr="00F21983" w:rsidRDefault="00A1146D" w:rsidP="00C44C61">
      <w:pPr>
        <w:jc w:val="both"/>
        <w:rPr>
          <w:rFonts w:cs="Arial"/>
          <w:spacing w:val="-3"/>
          <w:sz w:val="20"/>
        </w:rPr>
      </w:pPr>
    </w:p>
    <w:p w14:paraId="16AFE3BB" w14:textId="77777777" w:rsidR="00D41714" w:rsidRPr="00F21983" w:rsidRDefault="00D41714" w:rsidP="00A3449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4C02CBC" w14:textId="77777777" w:rsidR="00D41714" w:rsidRPr="00F21983" w:rsidRDefault="00D41714" w:rsidP="00C44C61">
      <w:pPr>
        <w:numPr>
          <w:ilvl w:val="12"/>
          <w:numId w:val="0"/>
        </w:numPr>
        <w:jc w:val="both"/>
        <w:rPr>
          <w:rFonts w:cs="Arial"/>
          <w:sz w:val="20"/>
        </w:rPr>
      </w:pPr>
    </w:p>
    <w:p w14:paraId="0B812428" w14:textId="77777777" w:rsidR="004568E6" w:rsidRPr="00FF072F" w:rsidRDefault="004568E6" w:rsidP="00A3449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454CFBF" w14:textId="77777777" w:rsidR="002806DC" w:rsidRPr="00FF072F" w:rsidRDefault="002806DC" w:rsidP="00C44C61">
      <w:pPr>
        <w:autoSpaceDE w:val="0"/>
        <w:autoSpaceDN w:val="0"/>
        <w:adjustRightInd w:val="0"/>
        <w:jc w:val="both"/>
        <w:rPr>
          <w:rFonts w:cs="Arial"/>
          <w:sz w:val="20"/>
        </w:rPr>
      </w:pPr>
    </w:p>
    <w:p w14:paraId="74B2BB95" w14:textId="77777777" w:rsidR="002806DC" w:rsidRPr="00FF072F" w:rsidRDefault="006A66DA" w:rsidP="00A3449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7D3443C" w14:textId="77777777" w:rsidR="002806DC" w:rsidRPr="00FF072F" w:rsidRDefault="002806DC" w:rsidP="00C44C61">
      <w:pPr>
        <w:jc w:val="both"/>
        <w:rPr>
          <w:rFonts w:cs="Arial"/>
          <w:sz w:val="20"/>
        </w:rPr>
      </w:pPr>
    </w:p>
    <w:p w14:paraId="4EED6413"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60546620"/>
      <w:r w:rsidRPr="0075518C">
        <w:rPr>
          <w:sz w:val="22"/>
          <w:szCs w:val="22"/>
        </w:rPr>
        <w:t>Reopenings</w:t>
      </w:r>
      <w:bookmarkEnd w:id="48"/>
    </w:p>
    <w:p w14:paraId="0425022D" w14:textId="77777777" w:rsidR="004649EF" w:rsidRPr="00752D7A" w:rsidRDefault="004649EF" w:rsidP="00DC22AE">
      <w:pPr>
        <w:jc w:val="both"/>
        <w:rPr>
          <w:rFonts w:cs="Arial"/>
          <w:szCs w:val="22"/>
        </w:rPr>
      </w:pPr>
    </w:p>
    <w:p w14:paraId="1AD12096" w14:textId="77777777" w:rsidR="004649EF" w:rsidRPr="00F21983" w:rsidRDefault="004649EF" w:rsidP="00A3449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3DBE2B9" w14:textId="77777777" w:rsidR="004649EF" w:rsidRPr="00F21983" w:rsidRDefault="004649EF" w:rsidP="00A3449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595B0F2" w14:textId="77777777" w:rsidR="004649EF" w:rsidRPr="00F21983" w:rsidRDefault="004649EF" w:rsidP="00A3449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AB1F04E" w14:textId="77777777" w:rsidR="004649EF" w:rsidRPr="00F21983" w:rsidRDefault="004649EF" w:rsidP="00A3449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75CC99B" w14:textId="77777777" w:rsidR="004649EF" w:rsidRPr="00F21983" w:rsidRDefault="004649EF" w:rsidP="00A3449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DAF4761" w14:textId="77777777" w:rsidR="004649EF" w:rsidRPr="00F21983" w:rsidRDefault="00C17B92" w:rsidP="00DC22AE">
      <w:pPr>
        <w:jc w:val="both"/>
        <w:rPr>
          <w:rFonts w:cs="Arial"/>
          <w:sz w:val="20"/>
        </w:rPr>
      </w:pPr>
      <w:r>
        <w:rPr>
          <w:rFonts w:cs="Arial"/>
          <w:sz w:val="20"/>
        </w:rPr>
        <w:br w:type="page"/>
      </w:r>
    </w:p>
    <w:p w14:paraId="085228B0"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60546621"/>
      <w:r w:rsidRPr="0075518C">
        <w:rPr>
          <w:sz w:val="22"/>
          <w:szCs w:val="22"/>
        </w:rPr>
        <w:lastRenderedPageBreak/>
        <w:t>Renewals</w:t>
      </w:r>
      <w:bookmarkEnd w:id="49"/>
    </w:p>
    <w:p w14:paraId="52EF9040" w14:textId="77777777" w:rsidR="004649EF" w:rsidRPr="005E3E6D" w:rsidRDefault="004649EF" w:rsidP="00DC22AE">
      <w:pPr>
        <w:jc w:val="both"/>
        <w:rPr>
          <w:rFonts w:cs="Arial"/>
          <w:sz w:val="20"/>
        </w:rPr>
      </w:pPr>
    </w:p>
    <w:p w14:paraId="4B7DB673" w14:textId="77777777" w:rsidR="00D41714" w:rsidRPr="005E3E6D" w:rsidRDefault="00D41714" w:rsidP="00A3449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0CD3365" w14:textId="77777777" w:rsidR="00D16CA9" w:rsidRPr="005E3E6D" w:rsidRDefault="00D16CA9" w:rsidP="00DC22AE">
      <w:pPr>
        <w:jc w:val="both"/>
        <w:rPr>
          <w:rFonts w:cs="Arial"/>
          <w:sz w:val="20"/>
        </w:rPr>
      </w:pPr>
    </w:p>
    <w:p w14:paraId="4B396675"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60546622"/>
      <w:r w:rsidRPr="0075518C">
        <w:rPr>
          <w:bCs/>
          <w:sz w:val="22"/>
        </w:rPr>
        <w:t>Stratospheric Ozone Protection</w:t>
      </w:r>
      <w:bookmarkEnd w:id="50"/>
      <w:bookmarkEnd w:id="51"/>
      <w:bookmarkEnd w:id="52"/>
    </w:p>
    <w:p w14:paraId="741C7C41" w14:textId="77777777" w:rsidR="00CE1923" w:rsidRPr="00F21983" w:rsidRDefault="00CE1923" w:rsidP="004F09CF">
      <w:pPr>
        <w:jc w:val="both"/>
        <w:rPr>
          <w:sz w:val="20"/>
        </w:rPr>
      </w:pPr>
    </w:p>
    <w:p w14:paraId="03D7BD15" w14:textId="77777777" w:rsidR="00396734" w:rsidRPr="002C152E" w:rsidRDefault="00395F98" w:rsidP="00A3449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67D7EA9" w14:textId="77777777" w:rsidR="00395F98" w:rsidRPr="00F21983" w:rsidRDefault="00395F98" w:rsidP="00395F98">
      <w:pPr>
        <w:rPr>
          <w:sz w:val="20"/>
        </w:rPr>
      </w:pPr>
    </w:p>
    <w:p w14:paraId="1770DD6F" w14:textId="77777777" w:rsidR="00D41714" w:rsidRPr="00F21983" w:rsidRDefault="00D41714" w:rsidP="00A3449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FEB9C1A" w14:textId="77777777" w:rsidR="00F557DA" w:rsidRPr="00F21983" w:rsidRDefault="00F557DA" w:rsidP="00DC22AE">
      <w:pPr>
        <w:jc w:val="both"/>
        <w:rPr>
          <w:rFonts w:cs="Arial"/>
          <w:sz w:val="20"/>
        </w:rPr>
      </w:pPr>
    </w:p>
    <w:p w14:paraId="6CD074CC"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60546623"/>
      <w:r w:rsidRPr="0075518C">
        <w:rPr>
          <w:bCs/>
          <w:sz w:val="22"/>
        </w:rPr>
        <w:t>Risk Management Plan</w:t>
      </w:r>
      <w:bookmarkEnd w:id="53"/>
      <w:bookmarkEnd w:id="54"/>
      <w:bookmarkEnd w:id="55"/>
    </w:p>
    <w:p w14:paraId="141DB0C5" w14:textId="77777777" w:rsidR="0075518C" w:rsidRPr="0075518C" w:rsidRDefault="0075518C" w:rsidP="004F09CF">
      <w:pPr>
        <w:jc w:val="both"/>
      </w:pPr>
    </w:p>
    <w:p w14:paraId="52133661" w14:textId="77777777" w:rsidR="00D41714" w:rsidRPr="00F21983" w:rsidRDefault="00D41714" w:rsidP="00A3449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61A05A6" w14:textId="77777777" w:rsidR="00D41714" w:rsidRPr="00F21983" w:rsidRDefault="00D41714" w:rsidP="00D41714">
      <w:pPr>
        <w:numPr>
          <w:ilvl w:val="12"/>
          <w:numId w:val="0"/>
        </w:numPr>
        <w:ind w:left="432" w:hanging="432"/>
        <w:jc w:val="both"/>
        <w:rPr>
          <w:rFonts w:cs="Arial"/>
          <w:sz w:val="20"/>
        </w:rPr>
      </w:pPr>
    </w:p>
    <w:p w14:paraId="6F57860C" w14:textId="77777777" w:rsidR="00D41714" w:rsidRPr="00F21983" w:rsidRDefault="00D41714" w:rsidP="00A3449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BBE64E9" w14:textId="77777777" w:rsidR="00D41714" w:rsidRPr="00F21983" w:rsidRDefault="00D41714" w:rsidP="00A34493">
      <w:pPr>
        <w:numPr>
          <w:ilvl w:val="1"/>
          <w:numId w:val="20"/>
        </w:numPr>
        <w:jc w:val="both"/>
        <w:rPr>
          <w:rFonts w:cs="Arial"/>
          <w:sz w:val="20"/>
        </w:rPr>
      </w:pPr>
      <w:r w:rsidRPr="00F21983">
        <w:rPr>
          <w:rFonts w:cs="Arial"/>
          <w:sz w:val="20"/>
        </w:rPr>
        <w:t>June 21, 1999,</w:t>
      </w:r>
    </w:p>
    <w:p w14:paraId="2231FD83" w14:textId="77777777" w:rsidR="00D41714" w:rsidRPr="00F21983" w:rsidRDefault="00D41714" w:rsidP="00A3449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2D74D46" w14:textId="77777777" w:rsidR="00D41714" w:rsidRPr="00F21983" w:rsidRDefault="00C44C61" w:rsidP="00A3449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8BC6998" w14:textId="77777777" w:rsidR="00D41714" w:rsidRPr="00F21983" w:rsidRDefault="00D41714" w:rsidP="00D41714">
      <w:pPr>
        <w:numPr>
          <w:ilvl w:val="12"/>
          <w:numId w:val="0"/>
        </w:numPr>
        <w:ind w:left="432" w:hanging="432"/>
        <w:jc w:val="both"/>
        <w:rPr>
          <w:rFonts w:cs="Arial"/>
          <w:sz w:val="20"/>
        </w:rPr>
      </w:pPr>
    </w:p>
    <w:p w14:paraId="7F2BCD19" w14:textId="77777777" w:rsidR="00D41714" w:rsidRPr="00F21983" w:rsidRDefault="00D41714" w:rsidP="00A3449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E6832F7" w14:textId="77777777" w:rsidR="00D41714" w:rsidRPr="00F21983" w:rsidRDefault="00D41714" w:rsidP="00D41714">
      <w:pPr>
        <w:numPr>
          <w:ilvl w:val="12"/>
          <w:numId w:val="0"/>
        </w:numPr>
        <w:ind w:left="432" w:hanging="432"/>
        <w:jc w:val="both"/>
        <w:rPr>
          <w:rFonts w:cs="Arial"/>
          <w:sz w:val="20"/>
        </w:rPr>
      </w:pPr>
    </w:p>
    <w:p w14:paraId="0E780360" w14:textId="77777777" w:rsidR="00D41714" w:rsidRPr="00F21983" w:rsidRDefault="00D41714" w:rsidP="00A3449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D2644F4" w14:textId="77777777" w:rsidR="00D41714" w:rsidRPr="007713F1" w:rsidRDefault="00D41714" w:rsidP="004F09CF">
      <w:pPr>
        <w:numPr>
          <w:ilvl w:val="12"/>
          <w:numId w:val="0"/>
        </w:numPr>
        <w:ind w:left="432" w:hanging="432"/>
        <w:jc w:val="both"/>
        <w:rPr>
          <w:rFonts w:cs="Arial"/>
          <w:sz w:val="20"/>
        </w:rPr>
      </w:pPr>
    </w:p>
    <w:p w14:paraId="30301EA1" w14:textId="77777777" w:rsidR="00F557DA" w:rsidRPr="00A02310" w:rsidRDefault="00F557DA" w:rsidP="0075518C">
      <w:pPr>
        <w:pStyle w:val="Heading2"/>
        <w:numPr>
          <w:ilvl w:val="0"/>
          <w:numId w:val="0"/>
        </w:numPr>
        <w:jc w:val="left"/>
        <w:rPr>
          <w:b w:val="0"/>
          <w:bCs/>
          <w:sz w:val="22"/>
        </w:rPr>
      </w:pPr>
      <w:bookmarkStart w:id="56" w:name="_Toc160546624"/>
      <w:r w:rsidRPr="0075518C">
        <w:rPr>
          <w:bCs/>
          <w:sz w:val="22"/>
        </w:rPr>
        <w:t>Emission Trading</w:t>
      </w:r>
      <w:bookmarkEnd w:id="56"/>
    </w:p>
    <w:p w14:paraId="4113E619" w14:textId="77777777" w:rsidR="00F557DA" w:rsidRPr="007713F1" w:rsidRDefault="00F557DA" w:rsidP="00D41714">
      <w:pPr>
        <w:numPr>
          <w:ilvl w:val="12"/>
          <w:numId w:val="0"/>
        </w:numPr>
        <w:ind w:left="432" w:hanging="432"/>
        <w:rPr>
          <w:rFonts w:cs="Arial"/>
          <w:sz w:val="20"/>
        </w:rPr>
      </w:pPr>
    </w:p>
    <w:p w14:paraId="336F1E3B" w14:textId="77777777" w:rsidR="00F557DA" w:rsidRPr="00F21983" w:rsidRDefault="00F557DA" w:rsidP="00A3449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8E78C68" w14:textId="77777777" w:rsidR="00393A6F" w:rsidRPr="00DF6609" w:rsidRDefault="00C17B92" w:rsidP="00393A6F">
      <w:pPr>
        <w:rPr>
          <w:sz w:val="20"/>
        </w:rPr>
      </w:pPr>
      <w:bookmarkStart w:id="57" w:name="_Toc1453511"/>
      <w:r>
        <w:rPr>
          <w:sz w:val="20"/>
        </w:rPr>
        <w:br w:type="page"/>
      </w:r>
    </w:p>
    <w:p w14:paraId="76025CDA" w14:textId="77777777" w:rsidR="00A775C6" w:rsidRPr="00A02310" w:rsidRDefault="00A775C6" w:rsidP="0075518C">
      <w:pPr>
        <w:pStyle w:val="Heading2"/>
        <w:numPr>
          <w:ilvl w:val="0"/>
          <w:numId w:val="0"/>
        </w:numPr>
        <w:jc w:val="left"/>
        <w:rPr>
          <w:b w:val="0"/>
          <w:bCs/>
          <w:sz w:val="22"/>
        </w:rPr>
      </w:pPr>
      <w:bookmarkStart w:id="58" w:name="_Toc16054662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53B106B0" w14:textId="77777777" w:rsidR="006F555B" w:rsidRPr="00DF6609" w:rsidRDefault="006F555B" w:rsidP="00D41714">
      <w:pPr>
        <w:rPr>
          <w:rFonts w:cs="Arial"/>
          <w:sz w:val="20"/>
        </w:rPr>
      </w:pPr>
    </w:p>
    <w:p w14:paraId="495A7291" w14:textId="77777777" w:rsidR="003042E2" w:rsidRPr="00105176" w:rsidRDefault="003042E2" w:rsidP="00A3449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DE9FC58" w14:textId="77777777" w:rsidR="00105176" w:rsidRPr="00F21983" w:rsidRDefault="00105176" w:rsidP="00105176">
      <w:pPr>
        <w:jc w:val="both"/>
        <w:rPr>
          <w:rFonts w:cs="Arial"/>
          <w:sz w:val="20"/>
        </w:rPr>
      </w:pPr>
    </w:p>
    <w:p w14:paraId="04828361" w14:textId="77777777" w:rsidR="003042E2" w:rsidRPr="00105176" w:rsidRDefault="003042E2" w:rsidP="00A3449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DF6D7B0" w14:textId="77777777" w:rsidR="00105176" w:rsidRDefault="00105176" w:rsidP="00105176">
      <w:pPr>
        <w:jc w:val="both"/>
        <w:rPr>
          <w:rFonts w:cs="Arial"/>
          <w:sz w:val="20"/>
        </w:rPr>
      </w:pPr>
    </w:p>
    <w:p w14:paraId="21BD3E4D" w14:textId="77777777" w:rsidR="00775BB9" w:rsidRPr="00F21983" w:rsidRDefault="00775BB9" w:rsidP="00A3449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40BCEC2" w14:textId="77777777" w:rsidR="00775BB9" w:rsidRPr="00DF6609" w:rsidRDefault="00775BB9" w:rsidP="00D41714">
      <w:pPr>
        <w:rPr>
          <w:rFonts w:cs="Arial"/>
          <w:sz w:val="20"/>
        </w:rPr>
      </w:pPr>
    </w:p>
    <w:p w14:paraId="0407F0ED" w14:textId="77777777" w:rsidR="003042E2" w:rsidRPr="00F21983" w:rsidRDefault="003042E2" w:rsidP="00A3449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FB25EBB" w14:textId="77777777" w:rsidR="00A775C6" w:rsidRPr="007713F1" w:rsidRDefault="00A775C6" w:rsidP="00D41714">
      <w:pPr>
        <w:rPr>
          <w:rFonts w:cs="Arial"/>
          <w:sz w:val="20"/>
        </w:rPr>
      </w:pPr>
    </w:p>
    <w:p w14:paraId="38E91356" w14:textId="77777777" w:rsidR="001F649E" w:rsidRPr="007713F1" w:rsidRDefault="001F649E" w:rsidP="00D41714">
      <w:pPr>
        <w:rPr>
          <w:rFonts w:cs="Arial"/>
          <w:sz w:val="20"/>
        </w:rPr>
      </w:pPr>
    </w:p>
    <w:p w14:paraId="6097973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290218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E63BD2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35CF523" w14:textId="77777777" w:rsidR="000B3A18" w:rsidRPr="009B2FEE" w:rsidRDefault="000B3A18" w:rsidP="000B3A18">
      <w:pPr>
        <w:jc w:val="both"/>
        <w:rPr>
          <w:szCs w:val="22"/>
        </w:rPr>
      </w:pPr>
    </w:p>
    <w:p w14:paraId="26F600D0" w14:textId="4BD2281F" w:rsidR="00AA3FFA" w:rsidRPr="00AA3FFA" w:rsidRDefault="008055D8" w:rsidP="00066FF5">
      <w:pPr>
        <w:jc w:val="both"/>
        <w:rPr>
          <w:sz w:val="20"/>
        </w:rPr>
      </w:pPr>
      <w:r>
        <w:rPr>
          <w:rFonts w:ascii="Arial Black" w:hAnsi="Arial Black"/>
          <w:b/>
          <w:szCs w:val="22"/>
        </w:rPr>
        <w:br w:type="page"/>
      </w:r>
      <w:bookmarkStart w:id="59" w:name="_Toc852394"/>
      <w:bookmarkStart w:id="60" w:name="_Toc852725"/>
      <w:bookmarkStart w:id="61" w:name="_Toc1453512"/>
    </w:p>
    <w:p w14:paraId="4689ED46" w14:textId="77777777" w:rsidR="0098346A" w:rsidRPr="00752D7A" w:rsidRDefault="0098346A" w:rsidP="00AA3FFA">
      <w:pPr>
        <w:pStyle w:val="Heading1"/>
      </w:pPr>
      <w:bookmarkStart w:id="62" w:name="_Toc160546626"/>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34607BBC" w14:textId="77777777" w:rsidR="0098346A" w:rsidRPr="00F21983" w:rsidRDefault="0098346A" w:rsidP="0098346A">
      <w:pPr>
        <w:jc w:val="both"/>
        <w:rPr>
          <w:sz w:val="20"/>
        </w:rPr>
      </w:pPr>
    </w:p>
    <w:p w14:paraId="7477A4F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CFFED53" w14:textId="77777777" w:rsidR="003C2679" w:rsidRPr="00F21983" w:rsidRDefault="003C2679" w:rsidP="0098346A">
      <w:pPr>
        <w:jc w:val="both"/>
        <w:rPr>
          <w:sz w:val="20"/>
        </w:rPr>
      </w:pPr>
    </w:p>
    <w:p w14:paraId="7140441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982313A" w14:textId="77777777" w:rsidR="00875F04" w:rsidRDefault="00875F04" w:rsidP="0098346A">
      <w:pPr>
        <w:jc w:val="both"/>
        <w:rPr>
          <w:sz w:val="20"/>
        </w:rPr>
      </w:pPr>
    </w:p>
    <w:p w14:paraId="0A5446C4" w14:textId="77777777" w:rsidR="0098346A" w:rsidRPr="00F21983" w:rsidRDefault="0098346A" w:rsidP="00E908E1">
      <w:pPr>
        <w:jc w:val="both"/>
        <w:rPr>
          <w:sz w:val="20"/>
        </w:rPr>
      </w:pPr>
    </w:p>
    <w:p w14:paraId="5E2B89D2" w14:textId="77777777" w:rsidR="00D72D77" w:rsidRPr="00CC02A3" w:rsidRDefault="00D6512F" w:rsidP="00D72D77">
      <w:pPr>
        <w:pStyle w:val="Header"/>
        <w:tabs>
          <w:tab w:val="clear" w:pos="4320"/>
          <w:tab w:val="clear" w:pos="8640"/>
        </w:tabs>
        <w:rPr>
          <w:sz w:val="20"/>
        </w:rPr>
      </w:pPr>
      <w:r w:rsidRPr="00752D7A">
        <w:rPr>
          <w:szCs w:val="22"/>
        </w:rPr>
        <w:br w:type="page"/>
      </w:r>
    </w:p>
    <w:p w14:paraId="4753151B"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356E7BC" w14:textId="77777777" w:rsidR="00E91170" w:rsidRPr="00B56335" w:rsidRDefault="00E91170" w:rsidP="00D72D77">
      <w:pPr>
        <w:jc w:val="both"/>
        <w:rPr>
          <w:bCs/>
          <w:u w:val="single"/>
        </w:rPr>
      </w:pPr>
    </w:p>
    <w:p w14:paraId="680501C5" w14:textId="77777777" w:rsidR="00E91170" w:rsidRPr="007D4237" w:rsidRDefault="00E91170" w:rsidP="00D72D77">
      <w:pPr>
        <w:jc w:val="both"/>
      </w:pPr>
      <w:r>
        <w:rPr>
          <w:b/>
          <w:u w:val="single"/>
        </w:rPr>
        <w:t>DESCRIPTION</w:t>
      </w:r>
    </w:p>
    <w:p w14:paraId="2321C0C1" w14:textId="77777777" w:rsidR="00E91170" w:rsidRPr="00EE5F4E" w:rsidRDefault="00E91170" w:rsidP="00D72D77">
      <w:pPr>
        <w:jc w:val="both"/>
      </w:pPr>
    </w:p>
    <w:p w14:paraId="60EC6BF3"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68F64030" w14:textId="77777777" w:rsidR="00A40B9A" w:rsidRPr="00EE5F4E" w:rsidRDefault="00A40B9A" w:rsidP="00D72D77">
      <w:pPr>
        <w:jc w:val="both"/>
      </w:pPr>
    </w:p>
    <w:p w14:paraId="4A095564" w14:textId="77777777" w:rsidR="00D72D77" w:rsidRPr="007D4237" w:rsidRDefault="00D72D77" w:rsidP="00D72D77">
      <w:pPr>
        <w:jc w:val="both"/>
      </w:pPr>
      <w:r>
        <w:rPr>
          <w:b/>
          <w:u w:val="single"/>
        </w:rPr>
        <w:t>POLLUTION CONTROL EQUIPMENT</w:t>
      </w:r>
    </w:p>
    <w:p w14:paraId="631DC301" w14:textId="77777777" w:rsidR="00517D38" w:rsidRPr="00825172" w:rsidRDefault="00517D38" w:rsidP="00D72D77">
      <w:pPr>
        <w:jc w:val="both"/>
        <w:rPr>
          <w:sz w:val="20"/>
        </w:rPr>
      </w:pPr>
    </w:p>
    <w:p w14:paraId="07CEE9DD" w14:textId="783B1868" w:rsidR="00B60FAD" w:rsidRPr="007D5F52" w:rsidRDefault="007D5F52" w:rsidP="00D72D77">
      <w:pPr>
        <w:jc w:val="both"/>
        <w:rPr>
          <w:sz w:val="20"/>
        </w:rPr>
      </w:pPr>
      <w:r w:rsidRPr="007D5F52">
        <w:rPr>
          <w:sz w:val="20"/>
        </w:rPr>
        <w:t>NA</w:t>
      </w:r>
    </w:p>
    <w:p w14:paraId="27EE775D" w14:textId="77777777" w:rsidR="00D72D77" w:rsidRPr="00906ACF" w:rsidRDefault="00D72D77" w:rsidP="00D72D77">
      <w:pPr>
        <w:jc w:val="both"/>
        <w:rPr>
          <w:sz w:val="20"/>
        </w:rPr>
      </w:pPr>
    </w:p>
    <w:p w14:paraId="0265E77B" w14:textId="77777777" w:rsidR="00D72D77" w:rsidRPr="00CC02A3" w:rsidRDefault="000862E3" w:rsidP="00D72D77">
      <w:pPr>
        <w:jc w:val="both"/>
        <w:rPr>
          <w:b/>
          <w:sz w:val="20"/>
          <w:u w:val="single"/>
        </w:rPr>
      </w:pPr>
      <w:r>
        <w:rPr>
          <w:b/>
        </w:rPr>
        <w:t xml:space="preserve">I.  </w:t>
      </w:r>
      <w:r w:rsidR="00D72D77">
        <w:rPr>
          <w:b/>
          <w:u w:val="single"/>
        </w:rPr>
        <w:t>EMISSION LIMIT(S)</w:t>
      </w:r>
    </w:p>
    <w:p w14:paraId="1A6E121B"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710"/>
        <w:gridCol w:w="1530"/>
        <w:gridCol w:w="2080"/>
      </w:tblGrid>
      <w:tr w:rsidR="00D72D77" w14:paraId="562B8D78" w14:textId="77777777" w:rsidTr="007D5F52">
        <w:trPr>
          <w:cantSplit/>
          <w:tblHeader/>
        </w:trPr>
        <w:tc>
          <w:tcPr>
            <w:tcW w:w="1626" w:type="dxa"/>
            <w:tcBorders>
              <w:top w:val="single" w:sz="4" w:space="0" w:color="auto"/>
              <w:left w:val="single" w:sz="4" w:space="0" w:color="auto"/>
              <w:bottom w:val="single" w:sz="4" w:space="0" w:color="auto"/>
              <w:right w:val="single" w:sz="4" w:space="0" w:color="auto"/>
            </w:tcBorders>
          </w:tcPr>
          <w:p w14:paraId="0BB96709"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2B28ADA" w14:textId="77777777" w:rsidR="00D72D77" w:rsidRPr="00BD3DE3" w:rsidRDefault="00D72D77" w:rsidP="00D72D77">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7685AB14" w14:textId="25EA81CF" w:rsidR="00D72D77" w:rsidRDefault="00D72D77" w:rsidP="00D72D77">
            <w:pPr>
              <w:jc w:val="center"/>
              <w:rPr>
                <w:b/>
                <w:sz w:val="20"/>
              </w:rPr>
            </w:pPr>
            <w:r>
              <w:rPr>
                <w:b/>
                <w:sz w:val="20"/>
              </w:rPr>
              <w:t>Time Period/</w:t>
            </w:r>
            <w:r w:rsidR="007D5F52">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01010EF6"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0A7AE0A" w14:textId="77777777" w:rsidR="00D72D77" w:rsidRDefault="00D72D77" w:rsidP="00D72D77">
            <w:pPr>
              <w:jc w:val="center"/>
              <w:rPr>
                <w:b/>
                <w:sz w:val="20"/>
              </w:rPr>
            </w:pPr>
            <w:r>
              <w:rPr>
                <w:b/>
                <w:sz w:val="20"/>
              </w:rPr>
              <w:t>Monitoring/</w:t>
            </w:r>
          </w:p>
          <w:p w14:paraId="5BCC71BA" w14:textId="77777777" w:rsidR="00D72D77" w:rsidRPr="00BD3DE3" w:rsidRDefault="00D72D77" w:rsidP="00D72D77">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4D33C579"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7D5F52" w14:paraId="1182C274" w14:textId="77777777" w:rsidTr="007D5F52">
        <w:trPr>
          <w:cantSplit/>
        </w:trPr>
        <w:tc>
          <w:tcPr>
            <w:tcW w:w="1626" w:type="dxa"/>
            <w:tcBorders>
              <w:top w:val="single" w:sz="4" w:space="0" w:color="auto"/>
              <w:left w:val="single" w:sz="4" w:space="0" w:color="auto"/>
              <w:bottom w:val="single" w:sz="4" w:space="0" w:color="auto"/>
              <w:right w:val="single" w:sz="4" w:space="0" w:color="auto"/>
            </w:tcBorders>
          </w:tcPr>
          <w:p w14:paraId="5FDF1E9E" w14:textId="4AE8DD2B" w:rsidR="007D5F52" w:rsidRPr="00095B77" w:rsidRDefault="007D5F52" w:rsidP="00A34493">
            <w:pPr>
              <w:numPr>
                <w:ilvl w:val="0"/>
                <w:numId w:val="25"/>
              </w:numPr>
              <w:ind w:left="360"/>
              <w:rPr>
                <w:sz w:val="20"/>
              </w:rPr>
            </w:pPr>
            <w:r w:rsidRPr="001E7306">
              <w:rPr>
                <w:rFonts w:eastAsia="Calibri"/>
                <w:sz w:val="20"/>
              </w:rPr>
              <w:t>SO</w:t>
            </w:r>
            <w:r w:rsidRPr="001E7306">
              <w:rPr>
                <w:rFonts w:eastAsia="Calibri"/>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27993EF" w14:textId="66FECBA5" w:rsidR="007D5F52" w:rsidRPr="007D5F52" w:rsidRDefault="007D5F52" w:rsidP="007D5F52">
            <w:pPr>
              <w:jc w:val="center"/>
              <w:rPr>
                <w:rFonts w:eastAsia="Calibri" w:cs="Arial"/>
                <w:sz w:val="20"/>
              </w:rPr>
            </w:pPr>
            <w:r>
              <w:rPr>
                <w:rFonts w:eastAsia="Calibri"/>
                <w:sz w:val="20"/>
              </w:rPr>
              <w:t>45.8</w:t>
            </w:r>
            <w:r w:rsidRPr="001E7306">
              <w:rPr>
                <w:rFonts w:eastAsia="Calibri"/>
                <w:sz w:val="20"/>
              </w:rPr>
              <w:t xml:space="preserve"> tpy</w:t>
            </w:r>
            <w:r>
              <w:rPr>
                <w:rFonts w:eastAsia="Calibri" w:cs="Arial"/>
                <w:sz w:val="20"/>
                <w:vertAlign w:val="superscript"/>
              </w:rPr>
              <w:t>2</w:t>
            </w:r>
          </w:p>
          <w:p w14:paraId="6D2D2571" w14:textId="77777777" w:rsidR="007D5F52" w:rsidRPr="001E7306" w:rsidRDefault="007D5F52" w:rsidP="007D5F52">
            <w:pPr>
              <w:jc w:val="center"/>
              <w:rPr>
                <w:rFonts w:eastAsia="Calibri"/>
                <w:sz w:val="20"/>
              </w:rPr>
            </w:pPr>
          </w:p>
          <w:p w14:paraId="0DA66E11" w14:textId="77777777" w:rsidR="007D5F52" w:rsidRPr="00BD3DE3" w:rsidRDefault="007D5F52" w:rsidP="007D5F52">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44D92D69" w14:textId="78025649" w:rsidR="007D5F52" w:rsidRPr="00BD3DE3" w:rsidRDefault="007D5F52" w:rsidP="007D5F52">
            <w:pPr>
              <w:jc w:val="center"/>
              <w:rPr>
                <w:sz w:val="20"/>
              </w:rPr>
            </w:pPr>
            <w:r w:rsidRPr="001E7306">
              <w:rPr>
                <w:rFonts w:eastAsia="Calibri"/>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5AAFE790" w14:textId="0317F5CD" w:rsidR="007D5F52" w:rsidRPr="00BD3DE3" w:rsidRDefault="007D5F52" w:rsidP="007D5F52">
            <w:pPr>
              <w:jc w:val="center"/>
              <w:rPr>
                <w:sz w:val="20"/>
              </w:rPr>
            </w:pPr>
            <w:r>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29537806" w14:textId="10E8ED8F" w:rsidR="007D5F52" w:rsidRPr="00BD3DE3" w:rsidRDefault="007D5F52" w:rsidP="007D5F52">
            <w:pPr>
              <w:jc w:val="center"/>
              <w:rPr>
                <w:sz w:val="20"/>
              </w:rPr>
            </w:pPr>
            <w:r w:rsidRPr="001E7306">
              <w:rPr>
                <w:rFonts w:eastAsia="Calibri"/>
                <w:sz w:val="20"/>
              </w:rPr>
              <w:t>SC VI.2</w:t>
            </w:r>
          </w:p>
        </w:tc>
        <w:tc>
          <w:tcPr>
            <w:tcW w:w="2080" w:type="dxa"/>
            <w:tcBorders>
              <w:top w:val="single" w:sz="4" w:space="0" w:color="auto"/>
              <w:left w:val="single" w:sz="4" w:space="0" w:color="auto"/>
              <w:bottom w:val="single" w:sz="4" w:space="0" w:color="auto"/>
              <w:right w:val="single" w:sz="4" w:space="0" w:color="auto"/>
            </w:tcBorders>
          </w:tcPr>
          <w:p w14:paraId="02304990" w14:textId="52EE30FC" w:rsidR="007D5F52" w:rsidRPr="007D5F52" w:rsidRDefault="007D5F52" w:rsidP="007D5F52">
            <w:pPr>
              <w:jc w:val="center"/>
              <w:rPr>
                <w:b/>
                <w:bCs/>
                <w:sz w:val="20"/>
              </w:rPr>
            </w:pPr>
            <w:r w:rsidRPr="007D5F52">
              <w:rPr>
                <w:rFonts w:eastAsia="Calibri"/>
                <w:b/>
                <w:bCs/>
                <w:sz w:val="20"/>
              </w:rPr>
              <w:t>R 336.1205(1)(a) &amp; (b)</w:t>
            </w:r>
          </w:p>
        </w:tc>
      </w:tr>
      <w:tr w:rsidR="007D5F52" w14:paraId="3FEB4084" w14:textId="77777777" w:rsidTr="007D5F52">
        <w:trPr>
          <w:cantSplit/>
        </w:trPr>
        <w:tc>
          <w:tcPr>
            <w:tcW w:w="1626" w:type="dxa"/>
            <w:tcBorders>
              <w:top w:val="single" w:sz="4" w:space="0" w:color="auto"/>
              <w:left w:val="single" w:sz="4" w:space="0" w:color="auto"/>
              <w:bottom w:val="single" w:sz="4" w:space="0" w:color="auto"/>
              <w:right w:val="single" w:sz="4" w:space="0" w:color="auto"/>
            </w:tcBorders>
          </w:tcPr>
          <w:p w14:paraId="48EF646F" w14:textId="16DA0991" w:rsidR="007D5F52" w:rsidRPr="00095B77" w:rsidRDefault="007D5F52" w:rsidP="00A34493">
            <w:pPr>
              <w:numPr>
                <w:ilvl w:val="0"/>
                <w:numId w:val="25"/>
              </w:numPr>
              <w:ind w:left="360"/>
              <w:rPr>
                <w:sz w:val="20"/>
              </w:rPr>
            </w:pPr>
            <w:r w:rsidRPr="001E7306">
              <w:rPr>
                <w:rFonts w:eastAsia="Calibri"/>
                <w:sz w:val="20"/>
              </w:rPr>
              <w:t>CO</w:t>
            </w:r>
          </w:p>
        </w:tc>
        <w:tc>
          <w:tcPr>
            <w:tcW w:w="1440" w:type="dxa"/>
            <w:tcBorders>
              <w:top w:val="single" w:sz="4" w:space="0" w:color="auto"/>
              <w:left w:val="single" w:sz="4" w:space="0" w:color="auto"/>
              <w:bottom w:val="single" w:sz="4" w:space="0" w:color="auto"/>
              <w:right w:val="single" w:sz="4" w:space="0" w:color="auto"/>
            </w:tcBorders>
          </w:tcPr>
          <w:p w14:paraId="45ADC73B" w14:textId="57D76609" w:rsidR="007D5F52" w:rsidRPr="007D5F52" w:rsidRDefault="007D5F52" w:rsidP="007D5F52">
            <w:pPr>
              <w:jc w:val="center"/>
              <w:rPr>
                <w:rFonts w:eastAsia="Calibri" w:cs="Arial"/>
                <w:sz w:val="20"/>
              </w:rPr>
            </w:pPr>
            <w:r>
              <w:rPr>
                <w:rFonts w:eastAsia="Calibri"/>
                <w:sz w:val="20"/>
              </w:rPr>
              <w:t>290</w:t>
            </w:r>
            <w:r w:rsidRPr="001E7306">
              <w:rPr>
                <w:rFonts w:eastAsia="Calibri"/>
                <w:sz w:val="20"/>
              </w:rPr>
              <w:t xml:space="preserve"> tpy</w:t>
            </w:r>
            <w:r>
              <w:rPr>
                <w:rFonts w:eastAsia="Calibri" w:cs="Arial"/>
                <w:sz w:val="20"/>
                <w:vertAlign w:val="superscript"/>
              </w:rPr>
              <w:t>2</w:t>
            </w:r>
          </w:p>
          <w:p w14:paraId="36C10E2E" w14:textId="77777777" w:rsidR="007D5F52" w:rsidRPr="001E7306" w:rsidRDefault="007D5F52" w:rsidP="007D5F52">
            <w:pPr>
              <w:jc w:val="center"/>
              <w:rPr>
                <w:rFonts w:eastAsia="Calibri"/>
                <w:sz w:val="20"/>
              </w:rPr>
            </w:pPr>
          </w:p>
          <w:p w14:paraId="22ECDD47" w14:textId="77777777" w:rsidR="007D5F52" w:rsidRPr="00BD3DE3" w:rsidRDefault="007D5F52" w:rsidP="007D5F52">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73F1B64B" w14:textId="2749DC32" w:rsidR="007D5F52" w:rsidRPr="00BD3DE3" w:rsidRDefault="007D5F52" w:rsidP="007D5F52">
            <w:pPr>
              <w:jc w:val="center"/>
              <w:rPr>
                <w:sz w:val="20"/>
              </w:rPr>
            </w:pPr>
            <w:r w:rsidRPr="001E7306">
              <w:rPr>
                <w:rFonts w:eastAsia="Calibri"/>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1AEB62B8" w14:textId="57D2EE5B" w:rsidR="007D5F52" w:rsidRDefault="007D5F52" w:rsidP="007D5F52">
            <w:pPr>
              <w:jc w:val="center"/>
              <w:rPr>
                <w:sz w:val="20"/>
              </w:rPr>
            </w:pPr>
            <w:r w:rsidRPr="00307688">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336EFE7" w14:textId="76F9B96D" w:rsidR="007D5F52" w:rsidRPr="00BD3DE3" w:rsidRDefault="007D5F52" w:rsidP="007D5F52">
            <w:pPr>
              <w:jc w:val="center"/>
              <w:rPr>
                <w:sz w:val="20"/>
              </w:rPr>
            </w:pPr>
            <w:r w:rsidRPr="001E7306">
              <w:rPr>
                <w:rFonts w:eastAsia="Calibri"/>
                <w:sz w:val="20"/>
              </w:rPr>
              <w:t>SC VI.3</w:t>
            </w:r>
          </w:p>
        </w:tc>
        <w:tc>
          <w:tcPr>
            <w:tcW w:w="2080" w:type="dxa"/>
            <w:tcBorders>
              <w:top w:val="single" w:sz="4" w:space="0" w:color="auto"/>
              <w:left w:val="single" w:sz="4" w:space="0" w:color="auto"/>
              <w:bottom w:val="single" w:sz="4" w:space="0" w:color="auto"/>
              <w:right w:val="single" w:sz="4" w:space="0" w:color="auto"/>
            </w:tcBorders>
          </w:tcPr>
          <w:p w14:paraId="7D9E608F" w14:textId="654B7F09" w:rsidR="007D5F52" w:rsidRPr="007D5F52" w:rsidRDefault="007D5F52" w:rsidP="007D5F52">
            <w:pPr>
              <w:jc w:val="center"/>
              <w:rPr>
                <w:b/>
                <w:bCs/>
                <w:sz w:val="20"/>
              </w:rPr>
            </w:pPr>
            <w:r w:rsidRPr="007D5F52">
              <w:rPr>
                <w:rFonts w:eastAsia="Calibri"/>
                <w:b/>
                <w:bCs/>
                <w:sz w:val="20"/>
              </w:rPr>
              <w:t>R 336.1205(1)(a) &amp; (3)</w:t>
            </w:r>
          </w:p>
        </w:tc>
      </w:tr>
      <w:tr w:rsidR="007D5F52" w14:paraId="77750A21" w14:textId="77777777" w:rsidTr="007D5F52">
        <w:trPr>
          <w:cantSplit/>
        </w:trPr>
        <w:tc>
          <w:tcPr>
            <w:tcW w:w="1626" w:type="dxa"/>
            <w:tcBorders>
              <w:top w:val="single" w:sz="4" w:space="0" w:color="auto"/>
              <w:left w:val="single" w:sz="4" w:space="0" w:color="auto"/>
              <w:bottom w:val="single" w:sz="4" w:space="0" w:color="auto"/>
              <w:right w:val="single" w:sz="4" w:space="0" w:color="auto"/>
            </w:tcBorders>
          </w:tcPr>
          <w:p w14:paraId="25CB6FC2" w14:textId="1C55609A" w:rsidR="007D5F52" w:rsidRPr="00095B77" w:rsidRDefault="007D5F52" w:rsidP="00A34493">
            <w:pPr>
              <w:numPr>
                <w:ilvl w:val="0"/>
                <w:numId w:val="25"/>
              </w:numPr>
              <w:ind w:left="360"/>
              <w:rPr>
                <w:sz w:val="20"/>
              </w:rPr>
            </w:pPr>
            <w:r>
              <w:rPr>
                <w:rFonts w:eastAsia="Calibri"/>
                <w:sz w:val="20"/>
              </w:rPr>
              <w:t>NOx</w:t>
            </w:r>
          </w:p>
        </w:tc>
        <w:tc>
          <w:tcPr>
            <w:tcW w:w="1440" w:type="dxa"/>
            <w:tcBorders>
              <w:top w:val="single" w:sz="4" w:space="0" w:color="auto"/>
              <w:left w:val="single" w:sz="4" w:space="0" w:color="auto"/>
              <w:bottom w:val="single" w:sz="4" w:space="0" w:color="auto"/>
              <w:right w:val="single" w:sz="4" w:space="0" w:color="auto"/>
            </w:tcBorders>
          </w:tcPr>
          <w:p w14:paraId="088B20AC" w14:textId="7D725317" w:rsidR="007D5F52" w:rsidRPr="007D5F52" w:rsidRDefault="007D5F52" w:rsidP="007D5F52">
            <w:pPr>
              <w:jc w:val="center"/>
              <w:rPr>
                <w:rFonts w:cs="Arial"/>
                <w:sz w:val="20"/>
              </w:rPr>
            </w:pPr>
            <w:r>
              <w:rPr>
                <w:rFonts w:eastAsia="Calibri"/>
                <w:sz w:val="20"/>
              </w:rPr>
              <w:t>130 tpy</w:t>
            </w:r>
            <w:r>
              <w:rPr>
                <w:rFonts w:eastAsia="Calibri"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5C712CFE" w14:textId="2ECDBD8D" w:rsidR="007D5F52" w:rsidRPr="00BD3DE3" w:rsidRDefault="007D5F52" w:rsidP="007D5F52">
            <w:pPr>
              <w:jc w:val="center"/>
              <w:rPr>
                <w:sz w:val="20"/>
              </w:rPr>
            </w:pPr>
            <w:r w:rsidRPr="001E7306">
              <w:rPr>
                <w:rFonts w:eastAsia="Calibri"/>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7CD7E330" w14:textId="224FB5D1" w:rsidR="007D5F52" w:rsidRDefault="007D5F52" w:rsidP="007D5F52">
            <w:pPr>
              <w:jc w:val="center"/>
              <w:rPr>
                <w:sz w:val="20"/>
              </w:rPr>
            </w:pPr>
            <w:r w:rsidRPr="00307688">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1339D41" w14:textId="291AA738" w:rsidR="007D5F52" w:rsidRPr="00BD3DE3" w:rsidRDefault="007D5F52" w:rsidP="007D5F52">
            <w:pPr>
              <w:jc w:val="center"/>
              <w:rPr>
                <w:sz w:val="20"/>
              </w:rPr>
            </w:pPr>
            <w:r w:rsidRPr="001E7306">
              <w:rPr>
                <w:rFonts w:eastAsia="Calibri"/>
                <w:sz w:val="20"/>
              </w:rPr>
              <w:t>SC VI.</w:t>
            </w:r>
            <w:r>
              <w:rPr>
                <w:rFonts w:eastAsia="Calibri"/>
                <w:sz w:val="20"/>
              </w:rPr>
              <w:t>4</w:t>
            </w:r>
          </w:p>
        </w:tc>
        <w:tc>
          <w:tcPr>
            <w:tcW w:w="2080" w:type="dxa"/>
            <w:tcBorders>
              <w:top w:val="single" w:sz="4" w:space="0" w:color="auto"/>
              <w:left w:val="single" w:sz="4" w:space="0" w:color="auto"/>
              <w:bottom w:val="single" w:sz="4" w:space="0" w:color="auto"/>
              <w:right w:val="single" w:sz="4" w:space="0" w:color="auto"/>
            </w:tcBorders>
          </w:tcPr>
          <w:p w14:paraId="342480FC" w14:textId="7E8DD3D3" w:rsidR="007D5F52" w:rsidRPr="007D5F52" w:rsidRDefault="007D5F52" w:rsidP="007D5F52">
            <w:pPr>
              <w:jc w:val="center"/>
              <w:rPr>
                <w:b/>
                <w:bCs/>
                <w:sz w:val="20"/>
              </w:rPr>
            </w:pPr>
            <w:r w:rsidRPr="007D5F52">
              <w:rPr>
                <w:rFonts w:eastAsia="Calibri"/>
                <w:b/>
                <w:bCs/>
                <w:sz w:val="20"/>
              </w:rPr>
              <w:t>R 336.1205(1)(a) &amp; (3)</w:t>
            </w:r>
          </w:p>
        </w:tc>
      </w:tr>
    </w:tbl>
    <w:p w14:paraId="606A84E7" w14:textId="77777777" w:rsidR="00095B77" w:rsidRDefault="00095B77" w:rsidP="002B7D5B">
      <w:pPr>
        <w:rPr>
          <w:sz w:val="20"/>
        </w:rPr>
      </w:pPr>
    </w:p>
    <w:p w14:paraId="267FA933" w14:textId="77777777" w:rsidR="00D72D77" w:rsidRDefault="000862E3" w:rsidP="00D72D77">
      <w:pPr>
        <w:jc w:val="both"/>
        <w:rPr>
          <w:b/>
          <w:u w:val="single"/>
        </w:rPr>
      </w:pPr>
      <w:r>
        <w:rPr>
          <w:b/>
        </w:rPr>
        <w:t xml:space="preserve">II.  </w:t>
      </w:r>
      <w:r w:rsidR="00D72D77">
        <w:rPr>
          <w:b/>
          <w:u w:val="single"/>
        </w:rPr>
        <w:t>MATERIAL LIMIT(S)</w:t>
      </w:r>
    </w:p>
    <w:p w14:paraId="0A8AE10C" w14:textId="77777777"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710"/>
        <w:gridCol w:w="1530"/>
        <w:gridCol w:w="2080"/>
      </w:tblGrid>
      <w:tr w:rsidR="009D52E8" w14:paraId="39A93ECF" w14:textId="77777777" w:rsidTr="00567C91">
        <w:trPr>
          <w:cantSplit/>
          <w:tblHeader/>
        </w:trPr>
        <w:tc>
          <w:tcPr>
            <w:tcW w:w="1626" w:type="dxa"/>
            <w:tcBorders>
              <w:top w:val="single" w:sz="4" w:space="0" w:color="auto"/>
              <w:left w:val="single" w:sz="4" w:space="0" w:color="auto"/>
              <w:bottom w:val="single" w:sz="4" w:space="0" w:color="auto"/>
              <w:right w:val="single" w:sz="4" w:space="0" w:color="auto"/>
            </w:tcBorders>
          </w:tcPr>
          <w:p w14:paraId="0CE842D5" w14:textId="77777777"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58A511" w14:textId="77777777" w:rsidR="009D52E8" w:rsidRPr="00BD3DE3" w:rsidRDefault="009D52E8" w:rsidP="00F72694">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74C16626" w14:textId="498E629C" w:rsidR="009D52E8" w:rsidRDefault="009D52E8" w:rsidP="00F72694">
            <w:pPr>
              <w:jc w:val="center"/>
              <w:rPr>
                <w:b/>
                <w:sz w:val="20"/>
              </w:rPr>
            </w:pPr>
            <w:r>
              <w:rPr>
                <w:b/>
                <w:sz w:val="20"/>
              </w:rPr>
              <w:t>Time Period/</w:t>
            </w:r>
            <w:r w:rsidR="007D5F52">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3A78AC00" w14:textId="77777777"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6B60EE" w14:textId="77777777" w:rsidR="009D52E8" w:rsidRDefault="009D52E8" w:rsidP="00F72694">
            <w:pPr>
              <w:jc w:val="center"/>
              <w:rPr>
                <w:b/>
                <w:sz w:val="20"/>
              </w:rPr>
            </w:pPr>
            <w:r>
              <w:rPr>
                <w:b/>
                <w:sz w:val="20"/>
              </w:rPr>
              <w:t>Monitoring/</w:t>
            </w:r>
          </w:p>
          <w:p w14:paraId="2C7257A3" w14:textId="77777777" w:rsidR="009D52E8" w:rsidRPr="00BD3DE3" w:rsidRDefault="009D52E8" w:rsidP="00F7269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3998E580" w14:textId="77777777"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7D5F52" w14:paraId="410EC406" w14:textId="77777777" w:rsidTr="00567C91">
        <w:trPr>
          <w:cantSplit/>
        </w:trPr>
        <w:tc>
          <w:tcPr>
            <w:tcW w:w="1626" w:type="dxa"/>
            <w:tcBorders>
              <w:top w:val="single" w:sz="4" w:space="0" w:color="auto"/>
              <w:left w:val="single" w:sz="4" w:space="0" w:color="auto"/>
              <w:bottom w:val="single" w:sz="4" w:space="0" w:color="auto"/>
              <w:right w:val="single" w:sz="4" w:space="0" w:color="auto"/>
            </w:tcBorders>
          </w:tcPr>
          <w:p w14:paraId="2CDB66D7" w14:textId="529A77AE" w:rsidR="007D5F52" w:rsidRPr="00095B77" w:rsidRDefault="007D5F52" w:rsidP="00A34493">
            <w:pPr>
              <w:numPr>
                <w:ilvl w:val="0"/>
                <w:numId w:val="26"/>
              </w:numPr>
              <w:ind w:left="360"/>
              <w:rPr>
                <w:sz w:val="20"/>
              </w:rPr>
            </w:pPr>
            <w:r>
              <w:rPr>
                <w:sz w:val="20"/>
              </w:rPr>
              <w:t>L</w:t>
            </w:r>
            <w:r w:rsidRPr="00722AC2">
              <w:rPr>
                <w:sz w:val="20"/>
              </w:rPr>
              <w:t>andfill Gas</w:t>
            </w:r>
          </w:p>
        </w:tc>
        <w:tc>
          <w:tcPr>
            <w:tcW w:w="1440" w:type="dxa"/>
            <w:tcBorders>
              <w:top w:val="single" w:sz="4" w:space="0" w:color="auto"/>
              <w:left w:val="single" w:sz="4" w:space="0" w:color="auto"/>
              <w:bottom w:val="single" w:sz="4" w:space="0" w:color="auto"/>
              <w:right w:val="single" w:sz="4" w:space="0" w:color="auto"/>
            </w:tcBorders>
          </w:tcPr>
          <w:p w14:paraId="0AEE2907" w14:textId="77777777" w:rsidR="007D5F52" w:rsidRDefault="007D5F52" w:rsidP="007D5F52">
            <w:pPr>
              <w:jc w:val="center"/>
              <w:rPr>
                <w:color w:val="000000"/>
                <w:sz w:val="20"/>
              </w:rPr>
            </w:pPr>
            <w:r w:rsidRPr="00215028">
              <w:rPr>
                <w:sz w:val="20"/>
              </w:rPr>
              <w:t xml:space="preserve">1,581.53 </w:t>
            </w:r>
            <w:r>
              <w:rPr>
                <w:color w:val="000000"/>
                <w:sz w:val="20"/>
              </w:rPr>
              <w:t xml:space="preserve">MMscf </w:t>
            </w:r>
          </w:p>
          <w:p w14:paraId="7804FF33" w14:textId="1A590BE8" w:rsidR="007D5F52" w:rsidRPr="00064B22" w:rsidRDefault="007D5F52" w:rsidP="007D5F52">
            <w:pPr>
              <w:jc w:val="center"/>
              <w:rPr>
                <w:rFonts w:cs="Arial"/>
                <w:sz w:val="20"/>
              </w:rPr>
            </w:pPr>
            <w:r>
              <w:rPr>
                <w:color w:val="000000"/>
                <w:sz w:val="20"/>
              </w:rPr>
              <w:t>per year</w:t>
            </w:r>
            <w:r w:rsidR="00064B22">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72BF3119" w14:textId="7AA9F8A8" w:rsidR="007D5F52" w:rsidRPr="00BD3DE3" w:rsidRDefault="007D5F52" w:rsidP="007D5F52">
            <w:pPr>
              <w:jc w:val="center"/>
              <w:rPr>
                <w:sz w:val="20"/>
              </w:rPr>
            </w:pPr>
            <w:r w:rsidRPr="008553C0">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2BCB89BD" w14:textId="1916CAB8" w:rsidR="007D5F52" w:rsidRPr="00BD3DE3" w:rsidRDefault="007D5F52" w:rsidP="007D5F52">
            <w:pPr>
              <w:jc w:val="center"/>
              <w:rPr>
                <w:sz w:val="20"/>
              </w:rPr>
            </w:pPr>
            <w:r w:rsidRPr="00307688">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A6FE2AA" w14:textId="70D7AE79" w:rsidR="007D5F52" w:rsidRPr="00BD3DE3" w:rsidRDefault="007D5F52" w:rsidP="007D5F52">
            <w:pPr>
              <w:jc w:val="center"/>
              <w:rPr>
                <w:sz w:val="20"/>
              </w:rPr>
            </w:pPr>
            <w:r>
              <w:rPr>
                <w:color w:val="000000"/>
                <w:sz w:val="20"/>
              </w:rPr>
              <w:t>SC VI.5</w:t>
            </w:r>
          </w:p>
        </w:tc>
        <w:tc>
          <w:tcPr>
            <w:tcW w:w="2080" w:type="dxa"/>
            <w:tcBorders>
              <w:top w:val="single" w:sz="4" w:space="0" w:color="auto"/>
              <w:left w:val="single" w:sz="4" w:space="0" w:color="auto"/>
              <w:bottom w:val="single" w:sz="4" w:space="0" w:color="auto"/>
              <w:right w:val="single" w:sz="4" w:space="0" w:color="auto"/>
            </w:tcBorders>
          </w:tcPr>
          <w:p w14:paraId="715766C7" w14:textId="1D4D4DF9" w:rsidR="007D5F52" w:rsidRPr="007D5F52" w:rsidRDefault="007D5F52" w:rsidP="007D5F52">
            <w:pPr>
              <w:jc w:val="center"/>
              <w:rPr>
                <w:b/>
                <w:bCs/>
                <w:sz w:val="20"/>
              </w:rPr>
            </w:pPr>
            <w:r w:rsidRPr="007D5F52">
              <w:rPr>
                <w:b/>
                <w:bCs/>
                <w:sz w:val="20"/>
              </w:rPr>
              <w:t xml:space="preserve">R 336.1205(1)(a) </w:t>
            </w:r>
          </w:p>
        </w:tc>
      </w:tr>
    </w:tbl>
    <w:p w14:paraId="6E82EB06" w14:textId="77777777" w:rsidR="008D1C1B" w:rsidRDefault="008D1C1B" w:rsidP="00D72D77">
      <w:pPr>
        <w:jc w:val="both"/>
        <w:rPr>
          <w:sz w:val="20"/>
        </w:rPr>
      </w:pPr>
    </w:p>
    <w:p w14:paraId="1DBF0F1C"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45B36948" w14:textId="77777777" w:rsidR="00D72D77" w:rsidRPr="00FE0AD0" w:rsidRDefault="00D72D77" w:rsidP="00D72D77">
      <w:pPr>
        <w:jc w:val="both"/>
        <w:rPr>
          <w:sz w:val="20"/>
        </w:rPr>
      </w:pPr>
    </w:p>
    <w:p w14:paraId="0EDACD45" w14:textId="176F8DE5" w:rsidR="00D72D77" w:rsidRPr="00095B77" w:rsidRDefault="007D5F52" w:rsidP="007D5F52">
      <w:pPr>
        <w:jc w:val="both"/>
        <w:rPr>
          <w:sz w:val="20"/>
        </w:rPr>
      </w:pPr>
      <w:r>
        <w:rPr>
          <w:sz w:val="20"/>
        </w:rPr>
        <w:t>NA</w:t>
      </w:r>
    </w:p>
    <w:p w14:paraId="7B0188EF" w14:textId="77777777" w:rsidR="00D72D77" w:rsidRDefault="00D72D77" w:rsidP="00D72D77">
      <w:pPr>
        <w:jc w:val="both"/>
        <w:rPr>
          <w:sz w:val="20"/>
        </w:rPr>
      </w:pPr>
    </w:p>
    <w:p w14:paraId="04EF33DC" w14:textId="77777777" w:rsidR="00D72D77" w:rsidRPr="007D4237" w:rsidRDefault="00A13378" w:rsidP="00D72D77">
      <w:pPr>
        <w:jc w:val="both"/>
        <w:rPr>
          <w:sz w:val="20"/>
        </w:rPr>
      </w:pPr>
      <w:r>
        <w:rPr>
          <w:b/>
        </w:rPr>
        <w:t xml:space="preserve">IV.  </w:t>
      </w:r>
      <w:r w:rsidR="00D72D77">
        <w:rPr>
          <w:b/>
          <w:u w:val="single"/>
        </w:rPr>
        <w:t>DESIGN/EQUIPMENT PARAMETER(S)</w:t>
      </w:r>
    </w:p>
    <w:p w14:paraId="67A53C49" w14:textId="77777777" w:rsidR="00D72D77" w:rsidRPr="00EE5F4E" w:rsidRDefault="00D72D77" w:rsidP="00D72D77">
      <w:pPr>
        <w:jc w:val="both"/>
        <w:rPr>
          <w:sz w:val="20"/>
        </w:rPr>
      </w:pPr>
    </w:p>
    <w:p w14:paraId="4906B3A8" w14:textId="6E5B8E6F" w:rsidR="00D72D77" w:rsidRPr="00095B77" w:rsidRDefault="007D5F52" w:rsidP="007D5F52">
      <w:pPr>
        <w:jc w:val="both"/>
        <w:rPr>
          <w:sz w:val="20"/>
        </w:rPr>
      </w:pPr>
      <w:r>
        <w:rPr>
          <w:sz w:val="20"/>
        </w:rPr>
        <w:t>NA</w:t>
      </w:r>
    </w:p>
    <w:p w14:paraId="0E0A81D8" w14:textId="432AA47D" w:rsidR="00D42D9A" w:rsidRDefault="00D42D9A">
      <w:pPr>
        <w:rPr>
          <w:sz w:val="20"/>
        </w:rPr>
      </w:pPr>
      <w:r>
        <w:rPr>
          <w:sz w:val="20"/>
        </w:rPr>
        <w:br w:type="page"/>
      </w:r>
    </w:p>
    <w:p w14:paraId="55F52ABF" w14:textId="77777777" w:rsidR="00D72D77" w:rsidRDefault="00D72D77" w:rsidP="00D72D77">
      <w:pPr>
        <w:jc w:val="both"/>
        <w:rPr>
          <w:sz w:val="20"/>
        </w:rPr>
      </w:pPr>
    </w:p>
    <w:p w14:paraId="7132425B" w14:textId="77777777" w:rsidR="00CC02A3" w:rsidRPr="007D4237" w:rsidRDefault="00A13378" w:rsidP="00D72D77">
      <w:pPr>
        <w:jc w:val="both"/>
        <w:rPr>
          <w:sz w:val="20"/>
        </w:rPr>
      </w:pPr>
      <w:r>
        <w:rPr>
          <w:b/>
        </w:rPr>
        <w:t xml:space="preserve">V.  </w:t>
      </w:r>
      <w:r w:rsidR="00D72D77">
        <w:rPr>
          <w:b/>
          <w:u w:val="single"/>
        </w:rPr>
        <w:t>TESTING/SAMPLING</w:t>
      </w:r>
    </w:p>
    <w:p w14:paraId="30288AA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E5D0529" w14:textId="77777777" w:rsidR="00D72D77" w:rsidRPr="00FE0AD0" w:rsidRDefault="00D72D77" w:rsidP="00D72D77">
      <w:pPr>
        <w:jc w:val="both"/>
        <w:rPr>
          <w:sz w:val="20"/>
        </w:rPr>
      </w:pPr>
    </w:p>
    <w:p w14:paraId="719BC876" w14:textId="05BB7D7E" w:rsidR="00D72D77" w:rsidRPr="00095B77" w:rsidRDefault="007D5F52" w:rsidP="007D5F52">
      <w:pPr>
        <w:jc w:val="both"/>
        <w:rPr>
          <w:sz w:val="20"/>
        </w:rPr>
      </w:pPr>
      <w:r>
        <w:rPr>
          <w:sz w:val="20"/>
        </w:rPr>
        <w:t>NA</w:t>
      </w:r>
    </w:p>
    <w:p w14:paraId="00665D84" w14:textId="77777777" w:rsidR="00D72D77" w:rsidRPr="00FE0AD0" w:rsidRDefault="00D72D77" w:rsidP="00D72D77">
      <w:pPr>
        <w:jc w:val="both"/>
        <w:rPr>
          <w:sz w:val="20"/>
        </w:rPr>
      </w:pPr>
    </w:p>
    <w:p w14:paraId="71F268AA" w14:textId="77777777" w:rsidR="00D72D77" w:rsidRPr="00CC02A3" w:rsidRDefault="00A13378" w:rsidP="00D72D77">
      <w:pPr>
        <w:jc w:val="both"/>
        <w:rPr>
          <w:sz w:val="20"/>
        </w:rPr>
      </w:pPr>
      <w:r>
        <w:rPr>
          <w:b/>
        </w:rPr>
        <w:t xml:space="preserve">VI.  </w:t>
      </w:r>
      <w:r w:rsidR="00D72D77">
        <w:rPr>
          <w:b/>
          <w:u w:val="single"/>
        </w:rPr>
        <w:t>MONITORING/RECORDKEEPING</w:t>
      </w:r>
    </w:p>
    <w:p w14:paraId="7BA6337F"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B3EC74F" w14:textId="77777777" w:rsidR="007D5F52" w:rsidRPr="007D5F52" w:rsidRDefault="007D5F52" w:rsidP="007D5F52">
      <w:pPr>
        <w:rPr>
          <w:rFonts w:eastAsia="Calibri" w:cs="Arial"/>
          <w:sz w:val="20"/>
        </w:rPr>
      </w:pPr>
    </w:p>
    <w:p w14:paraId="4270F71E" w14:textId="652A91A8" w:rsidR="007D5F52" w:rsidRPr="007D5F52" w:rsidRDefault="007D5F52" w:rsidP="007D5F52">
      <w:pPr>
        <w:ind w:left="360" w:hanging="360"/>
        <w:jc w:val="both"/>
        <w:rPr>
          <w:b/>
          <w:color w:val="000000"/>
          <w:sz w:val="20"/>
        </w:rPr>
      </w:pPr>
      <w:r w:rsidRPr="007D5F52">
        <w:rPr>
          <w:rFonts w:eastAsia="Calibri" w:cs="Arial"/>
          <w:sz w:val="20"/>
        </w:rPr>
        <w:t>1.</w:t>
      </w:r>
      <w:r w:rsidRPr="007D5F52">
        <w:rPr>
          <w:rFonts w:eastAsia="Calibri" w:cs="Arial"/>
          <w:sz w:val="20"/>
        </w:rPr>
        <w:tab/>
      </w:r>
      <w:r w:rsidRPr="007D5F52">
        <w:rPr>
          <w:rFonts w:cs="Arial"/>
          <w:color w:val="000000"/>
          <w:sz w:val="20"/>
        </w:rPr>
        <w:t xml:space="preserve">The permittee shall complete all required calculations in a format acceptable to the AQD District Supervisor </w:t>
      </w:r>
      <w:r w:rsidRPr="007D5F52">
        <w:rPr>
          <w:rFonts w:cs="Arial"/>
          <w:sz w:val="20"/>
        </w:rPr>
        <w:t>by the 30</w:t>
      </w:r>
      <w:r w:rsidRPr="007D5F52">
        <w:rPr>
          <w:rFonts w:cs="Arial"/>
          <w:sz w:val="20"/>
          <w:vertAlign w:val="superscript"/>
        </w:rPr>
        <w:t>th</w:t>
      </w:r>
      <w:r w:rsidRPr="007D5F52">
        <w:rPr>
          <w:rFonts w:cs="Arial"/>
          <w:sz w:val="20"/>
        </w:rPr>
        <w:t xml:space="preserve"> day of the calendar month, for the previous calendar month, unless otherwise specified in any </w:t>
      </w:r>
      <w:r w:rsidRPr="007D5F52">
        <w:rPr>
          <w:rFonts w:cs="Arial"/>
          <w:color w:val="000000"/>
          <w:sz w:val="20"/>
        </w:rPr>
        <w:t>monitoring/recordkeeping special condition.</w:t>
      </w:r>
      <w:r w:rsidR="00064B22">
        <w:rPr>
          <w:rFonts w:cs="Arial"/>
          <w:sz w:val="20"/>
          <w:vertAlign w:val="superscript"/>
        </w:rPr>
        <w:t>2</w:t>
      </w:r>
      <w:r w:rsidRPr="007D5F52">
        <w:rPr>
          <w:rFonts w:cs="Arial"/>
          <w:color w:val="000000"/>
          <w:sz w:val="20"/>
        </w:rPr>
        <w:t xml:space="preserve">  </w:t>
      </w:r>
      <w:r w:rsidRPr="007D5F52">
        <w:rPr>
          <w:rFonts w:cs="Arial"/>
          <w:b/>
          <w:color w:val="000000"/>
          <w:sz w:val="20"/>
        </w:rPr>
        <w:t>(</w:t>
      </w:r>
      <w:r w:rsidRPr="007D5F52">
        <w:rPr>
          <w:b/>
          <w:color w:val="000000"/>
          <w:sz w:val="20"/>
        </w:rPr>
        <w:t>R 336.1205</w:t>
      </w:r>
      <w:bookmarkStart w:id="63" w:name="_Hlk36719072"/>
      <w:r w:rsidRPr="007D5F52">
        <w:rPr>
          <w:b/>
          <w:color w:val="000000"/>
          <w:sz w:val="20"/>
        </w:rPr>
        <w:t>)</w:t>
      </w:r>
    </w:p>
    <w:bookmarkEnd w:id="63"/>
    <w:p w14:paraId="02C51670" w14:textId="77777777" w:rsidR="007D5F52" w:rsidRPr="007D5F52" w:rsidRDefault="007D5F52" w:rsidP="007D5F52">
      <w:pPr>
        <w:ind w:left="360" w:hanging="360"/>
        <w:jc w:val="both"/>
        <w:rPr>
          <w:bCs/>
          <w:color w:val="000000"/>
          <w:sz w:val="20"/>
        </w:rPr>
      </w:pPr>
    </w:p>
    <w:p w14:paraId="5DFA86AD" w14:textId="14A05BCD" w:rsidR="007D5F52" w:rsidRPr="007D5F52" w:rsidRDefault="007D5F52" w:rsidP="007D5F52">
      <w:pPr>
        <w:ind w:left="360" w:hanging="360"/>
        <w:jc w:val="both"/>
        <w:rPr>
          <w:color w:val="000000"/>
          <w:sz w:val="20"/>
        </w:rPr>
      </w:pPr>
      <w:r w:rsidRPr="007D5F52">
        <w:rPr>
          <w:bCs/>
          <w:color w:val="000000"/>
          <w:sz w:val="20"/>
        </w:rPr>
        <w:t>2.</w:t>
      </w:r>
      <w:r w:rsidRPr="007D5F52">
        <w:rPr>
          <w:bCs/>
          <w:color w:val="000000"/>
          <w:sz w:val="20"/>
        </w:rPr>
        <w:tab/>
      </w:r>
      <w:r w:rsidRPr="007D5F52">
        <w:rPr>
          <w:rFonts w:eastAsia="Calibri" w:cs="Arial"/>
          <w:bCs/>
          <w:sz w:val="20"/>
        </w:rPr>
        <w:t xml:space="preserve">The permittee </w:t>
      </w:r>
      <w:r w:rsidRPr="007D5F52">
        <w:rPr>
          <w:rFonts w:eastAsia="Calibri" w:cs="Arial"/>
          <w:bCs/>
          <w:sz w:val="20"/>
          <w:szCs w:val="22"/>
        </w:rPr>
        <w:t>shall calculate and keep, in a satisfactory manner, records of monthly and 12-month rolling</w:t>
      </w:r>
      <w:r w:rsidRPr="007D5F52">
        <w:rPr>
          <w:rFonts w:eastAsia="Calibri" w:cs="Arial"/>
          <w:sz w:val="20"/>
          <w:szCs w:val="22"/>
        </w:rPr>
        <w:t xml:space="preserve"> total SO</w:t>
      </w:r>
      <w:r w:rsidRPr="007D5F52">
        <w:rPr>
          <w:rFonts w:eastAsia="Calibri" w:cs="Arial"/>
          <w:sz w:val="20"/>
          <w:szCs w:val="22"/>
          <w:vertAlign w:val="subscript"/>
        </w:rPr>
        <w:t>2</w:t>
      </w:r>
      <w:r w:rsidRPr="007D5F52">
        <w:rPr>
          <w:rFonts w:eastAsia="Calibri" w:cs="Arial"/>
          <w:sz w:val="20"/>
          <w:szCs w:val="22"/>
        </w:rPr>
        <w:t xml:space="preserve"> mass emissions for </w:t>
      </w:r>
      <w:r w:rsidR="00064B22">
        <w:rPr>
          <w:rFonts w:eastAsia="Calibri" w:cs="Arial"/>
          <w:sz w:val="20"/>
        </w:rPr>
        <w:t>SOURCE-WIDE</w:t>
      </w:r>
      <w:r w:rsidRPr="007D5F52">
        <w:rPr>
          <w:rFonts w:eastAsia="Calibri" w:cs="Arial"/>
          <w:sz w:val="20"/>
          <w:szCs w:val="22"/>
        </w:rPr>
        <w:t xml:space="preserve">.  Calculations shall be performed according to </w:t>
      </w:r>
      <w:r w:rsidRPr="00745A92">
        <w:rPr>
          <w:rFonts w:eastAsia="Calibri" w:cs="Arial"/>
          <w:sz w:val="20"/>
          <w:szCs w:val="22"/>
        </w:rPr>
        <w:t xml:space="preserve">Appendix </w:t>
      </w:r>
      <w:r w:rsidR="00AF4922" w:rsidRPr="00745A92">
        <w:rPr>
          <w:rFonts w:eastAsia="Calibri" w:cs="Arial"/>
          <w:sz w:val="20"/>
          <w:szCs w:val="22"/>
        </w:rPr>
        <w:t>7-2</w:t>
      </w:r>
      <w:r w:rsidRPr="007D5F52">
        <w:rPr>
          <w:rFonts w:eastAsia="Calibri" w:cs="Arial"/>
          <w:sz w:val="20"/>
          <w:szCs w:val="22"/>
        </w:rPr>
        <w:t xml:space="preserve"> or other method as approved by the AQD District Supervisor.  The permittee shall keep all records on file and make them available to the Department upon request.</w:t>
      </w:r>
      <w:r w:rsidR="00064B22">
        <w:rPr>
          <w:rFonts w:eastAsia="Calibri" w:cs="Arial"/>
          <w:sz w:val="20"/>
          <w:szCs w:val="22"/>
          <w:vertAlign w:val="superscript"/>
        </w:rPr>
        <w:t>2</w:t>
      </w:r>
      <w:r w:rsidRPr="007D5F52">
        <w:rPr>
          <w:rFonts w:eastAsia="Calibri" w:cs="Arial"/>
          <w:sz w:val="20"/>
          <w:szCs w:val="22"/>
        </w:rPr>
        <w:t xml:space="preserve"> </w:t>
      </w:r>
      <w:r w:rsidR="0008748F">
        <w:rPr>
          <w:rFonts w:eastAsia="Calibri" w:cs="Arial"/>
          <w:sz w:val="20"/>
          <w:szCs w:val="22"/>
        </w:rPr>
        <w:t xml:space="preserve"> </w:t>
      </w:r>
      <w:r w:rsidRPr="007D5F52">
        <w:rPr>
          <w:rFonts w:eastAsia="Calibri" w:cs="Arial"/>
          <w:b/>
          <w:sz w:val="20"/>
          <w:szCs w:val="22"/>
        </w:rPr>
        <w:t>(R 336.1205(1)(a) &amp; (b)</w:t>
      </w:r>
      <w:r w:rsidRPr="007D5F52">
        <w:rPr>
          <w:b/>
          <w:color w:val="000000"/>
          <w:sz w:val="20"/>
        </w:rPr>
        <w:t>)</w:t>
      </w:r>
    </w:p>
    <w:p w14:paraId="6F0D7955" w14:textId="77777777" w:rsidR="007D5F52" w:rsidRPr="007D5F52" w:rsidRDefault="007D5F52" w:rsidP="007D5F52">
      <w:pPr>
        <w:ind w:left="360" w:hanging="360"/>
        <w:jc w:val="both"/>
        <w:rPr>
          <w:rFonts w:eastAsia="Calibri" w:cs="Arial"/>
          <w:sz w:val="20"/>
          <w:szCs w:val="22"/>
        </w:rPr>
      </w:pPr>
    </w:p>
    <w:p w14:paraId="72F4A497" w14:textId="4C4F73A9" w:rsidR="007D5F52" w:rsidRPr="007D5F52" w:rsidRDefault="007D5F52" w:rsidP="00EA751D">
      <w:pPr>
        <w:numPr>
          <w:ilvl w:val="0"/>
          <w:numId w:val="31"/>
        </w:numPr>
        <w:contextualSpacing/>
        <w:jc w:val="both"/>
        <w:rPr>
          <w:rFonts w:eastAsia="Calibri" w:cs="Arial"/>
          <w:b/>
          <w:sz w:val="20"/>
          <w:szCs w:val="22"/>
        </w:rPr>
      </w:pPr>
      <w:r w:rsidRPr="007D5F52">
        <w:rPr>
          <w:rFonts w:eastAsia="Calibri" w:cs="Arial"/>
          <w:sz w:val="20"/>
        </w:rPr>
        <w:t xml:space="preserve">The permittee </w:t>
      </w:r>
      <w:r w:rsidRPr="007D5F52">
        <w:rPr>
          <w:rFonts w:eastAsia="Calibri" w:cs="Arial"/>
          <w:sz w:val="20"/>
          <w:szCs w:val="22"/>
        </w:rPr>
        <w:t xml:space="preserve">shall calculate and keep, in a satisfactory manner, records of monthly and 12-month rolling total CO mass emissions for </w:t>
      </w:r>
      <w:r w:rsidR="00064B22">
        <w:rPr>
          <w:rFonts w:eastAsia="Calibri" w:cs="Arial"/>
          <w:sz w:val="20"/>
        </w:rPr>
        <w:t>SOURCE-WIDE</w:t>
      </w:r>
      <w:r w:rsidRPr="007D5F52">
        <w:rPr>
          <w:rFonts w:eastAsia="Calibri" w:cs="Arial"/>
          <w:sz w:val="20"/>
          <w:szCs w:val="22"/>
        </w:rPr>
        <w:t xml:space="preserve">.  Calculations shall be performed according to </w:t>
      </w:r>
      <w:r w:rsidRPr="00745A92">
        <w:rPr>
          <w:rFonts w:eastAsia="Calibri" w:cs="Arial"/>
          <w:sz w:val="20"/>
          <w:szCs w:val="22"/>
        </w:rPr>
        <w:t xml:space="preserve">Appendix </w:t>
      </w:r>
      <w:r w:rsidR="00AF4922" w:rsidRPr="00745A92">
        <w:rPr>
          <w:rFonts w:eastAsia="Calibri" w:cs="Arial"/>
          <w:sz w:val="20"/>
          <w:szCs w:val="22"/>
        </w:rPr>
        <w:t>7-2</w:t>
      </w:r>
      <w:r w:rsidRPr="007D5F52">
        <w:rPr>
          <w:rFonts w:eastAsia="Calibri" w:cs="Arial"/>
          <w:sz w:val="20"/>
          <w:szCs w:val="22"/>
        </w:rPr>
        <w:t xml:space="preserve"> or other method as approved by the AQD District Supervisor and using the most recent operating parameters and tested emission factors.  The permittee shall keep all records on file and make them available to the Department upon request.</w:t>
      </w:r>
      <w:r w:rsidR="00064B22">
        <w:rPr>
          <w:rFonts w:eastAsia="Calibri" w:cs="Arial"/>
          <w:sz w:val="20"/>
          <w:szCs w:val="22"/>
          <w:vertAlign w:val="superscript"/>
        </w:rPr>
        <w:t>2</w:t>
      </w:r>
      <w:r w:rsidRPr="007D5F52">
        <w:rPr>
          <w:rFonts w:eastAsia="Calibri" w:cs="Arial"/>
          <w:sz w:val="20"/>
          <w:szCs w:val="22"/>
        </w:rPr>
        <w:t xml:space="preserve">  </w:t>
      </w:r>
      <w:bookmarkStart w:id="64" w:name="_Hlk77792837"/>
      <w:r w:rsidRPr="007D5F52">
        <w:rPr>
          <w:rFonts w:eastAsia="Calibri" w:cs="Arial"/>
          <w:b/>
          <w:sz w:val="20"/>
          <w:szCs w:val="22"/>
        </w:rPr>
        <w:t>(R 336.1205(1)(a) &amp; (3))</w:t>
      </w:r>
      <w:bookmarkEnd w:id="64"/>
    </w:p>
    <w:p w14:paraId="2E5B38A8" w14:textId="77777777" w:rsidR="007D5F52" w:rsidRPr="007D5F52" w:rsidRDefault="007D5F52" w:rsidP="007D5F52">
      <w:pPr>
        <w:ind w:left="360"/>
        <w:contextualSpacing/>
        <w:jc w:val="both"/>
        <w:rPr>
          <w:rFonts w:eastAsia="Calibri" w:cs="Arial"/>
          <w:b/>
          <w:sz w:val="20"/>
          <w:szCs w:val="22"/>
        </w:rPr>
      </w:pPr>
    </w:p>
    <w:p w14:paraId="7C994BFC" w14:textId="5DFB87AB" w:rsidR="007D5F52" w:rsidRPr="007D5F52" w:rsidRDefault="007D5F52" w:rsidP="00EA751D">
      <w:pPr>
        <w:numPr>
          <w:ilvl w:val="0"/>
          <w:numId w:val="31"/>
        </w:numPr>
        <w:contextualSpacing/>
        <w:jc w:val="both"/>
        <w:rPr>
          <w:rFonts w:eastAsia="Calibri" w:cs="Arial"/>
          <w:b/>
          <w:sz w:val="20"/>
          <w:szCs w:val="22"/>
        </w:rPr>
      </w:pPr>
      <w:r w:rsidRPr="007D5F52">
        <w:rPr>
          <w:rFonts w:eastAsia="Calibri" w:cs="Arial"/>
          <w:sz w:val="20"/>
        </w:rPr>
        <w:t xml:space="preserve">The permittee </w:t>
      </w:r>
      <w:r w:rsidRPr="007D5F52">
        <w:rPr>
          <w:rFonts w:eastAsia="Calibri" w:cs="Arial"/>
          <w:sz w:val="20"/>
          <w:szCs w:val="22"/>
        </w:rPr>
        <w:t xml:space="preserve">shall calculate and keep, in a satisfactory manner, records of monthly and 12-month rolling total NOx mass emissions for </w:t>
      </w:r>
      <w:r w:rsidR="00064B22">
        <w:rPr>
          <w:rFonts w:eastAsia="Calibri" w:cs="Arial"/>
          <w:sz w:val="20"/>
        </w:rPr>
        <w:t>SOURCE-WIDE</w:t>
      </w:r>
      <w:r w:rsidRPr="007D5F52">
        <w:rPr>
          <w:rFonts w:eastAsia="Calibri" w:cs="Arial"/>
          <w:sz w:val="20"/>
          <w:szCs w:val="22"/>
        </w:rPr>
        <w:t xml:space="preserve">.  Calculations shall be performed according to </w:t>
      </w:r>
      <w:r w:rsidRPr="00745A92">
        <w:rPr>
          <w:rFonts w:eastAsia="Calibri" w:cs="Arial"/>
          <w:sz w:val="20"/>
          <w:szCs w:val="22"/>
        </w:rPr>
        <w:t xml:space="preserve">Appendix </w:t>
      </w:r>
      <w:r w:rsidR="00AF4922" w:rsidRPr="00745A92">
        <w:rPr>
          <w:rFonts w:eastAsia="Calibri" w:cs="Arial"/>
          <w:sz w:val="20"/>
          <w:szCs w:val="22"/>
        </w:rPr>
        <w:t>7-2</w:t>
      </w:r>
      <w:r w:rsidRPr="007D5F52">
        <w:rPr>
          <w:rFonts w:eastAsia="Calibri" w:cs="Arial"/>
          <w:sz w:val="20"/>
          <w:szCs w:val="22"/>
        </w:rPr>
        <w:t xml:space="preserve"> or other method as approved by the AQD District Supervisor and using the most recent operating parameters and tested emission factors.  The permittee shall keep all records on file and make them available to the Department upon request.</w:t>
      </w:r>
      <w:r w:rsidR="00064B22">
        <w:rPr>
          <w:rFonts w:eastAsia="Calibri" w:cs="Arial"/>
          <w:sz w:val="20"/>
          <w:szCs w:val="22"/>
          <w:vertAlign w:val="superscript"/>
        </w:rPr>
        <w:t>2</w:t>
      </w:r>
      <w:r w:rsidRPr="007D5F52">
        <w:rPr>
          <w:rFonts w:eastAsia="Calibri" w:cs="Arial"/>
          <w:sz w:val="20"/>
          <w:szCs w:val="22"/>
        </w:rPr>
        <w:t xml:space="preserve">  </w:t>
      </w:r>
      <w:r w:rsidRPr="007D5F52">
        <w:rPr>
          <w:rFonts w:eastAsia="Calibri" w:cs="Arial"/>
          <w:b/>
          <w:sz w:val="20"/>
          <w:szCs w:val="22"/>
        </w:rPr>
        <w:t>(R 336.1205(1)(a) &amp; (3))</w:t>
      </w:r>
    </w:p>
    <w:p w14:paraId="20050347" w14:textId="77777777" w:rsidR="007D5F52" w:rsidRPr="007D5F52" w:rsidRDefault="007D5F52" w:rsidP="007D5F52">
      <w:pPr>
        <w:ind w:left="720"/>
        <w:contextualSpacing/>
        <w:rPr>
          <w:rFonts w:eastAsia="Calibri" w:cs="Arial"/>
          <w:color w:val="000000"/>
          <w:sz w:val="20"/>
        </w:rPr>
      </w:pPr>
    </w:p>
    <w:p w14:paraId="7B5B70AA" w14:textId="0295568E" w:rsidR="007D5F52" w:rsidRPr="007D5F52" w:rsidRDefault="007D5F52" w:rsidP="00EA751D">
      <w:pPr>
        <w:numPr>
          <w:ilvl w:val="0"/>
          <w:numId w:val="31"/>
        </w:numPr>
        <w:contextualSpacing/>
        <w:jc w:val="both"/>
        <w:rPr>
          <w:rFonts w:eastAsia="Calibri" w:cs="Arial"/>
          <w:b/>
          <w:sz w:val="20"/>
          <w:szCs w:val="22"/>
        </w:rPr>
      </w:pPr>
      <w:r w:rsidRPr="007D5F52">
        <w:rPr>
          <w:rFonts w:eastAsia="Calibri" w:cs="Arial"/>
          <w:color w:val="000000"/>
          <w:sz w:val="20"/>
        </w:rPr>
        <w:t>T</w:t>
      </w:r>
      <w:r w:rsidRPr="007D5F52">
        <w:rPr>
          <w:bCs/>
          <w:sz w:val="20"/>
        </w:rPr>
        <w:t xml:space="preserve">he permittee shall continuously monitor and record the gas flow rate for </w:t>
      </w:r>
      <w:r w:rsidR="00064B22">
        <w:rPr>
          <w:rFonts w:eastAsia="Calibri" w:cs="Arial"/>
          <w:color w:val="000000"/>
          <w:sz w:val="20"/>
          <w:szCs w:val="22"/>
        </w:rPr>
        <w:t>SOURCE-WIDE</w:t>
      </w:r>
      <w:r w:rsidRPr="007D5F52">
        <w:rPr>
          <w:rFonts w:eastAsia="Calibri" w:cs="Arial"/>
          <w:color w:val="000000"/>
          <w:sz w:val="20"/>
          <w:szCs w:val="22"/>
        </w:rPr>
        <w:t xml:space="preserve"> </w:t>
      </w:r>
      <w:r w:rsidRPr="007D5F52">
        <w:rPr>
          <w:bCs/>
          <w:sz w:val="20"/>
        </w:rPr>
        <w:t xml:space="preserve">as required in SC II.1.  </w:t>
      </w:r>
      <w:r w:rsidRPr="007D5F52">
        <w:rPr>
          <w:rFonts w:eastAsia="Calibri" w:cs="Arial"/>
          <w:bCs/>
          <w:color w:val="000000"/>
          <w:sz w:val="20"/>
        </w:rPr>
        <w:t>The permittee shall keep all records on file at the facility and make them available to the Department upon request.</w:t>
      </w:r>
      <w:r w:rsidR="00064B22">
        <w:rPr>
          <w:rFonts w:eastAsia="Calibri" w:cs="Arial"/>
          <w:bCs/>
          <w:sz w:val="20"/>
          <w:vertAlign w:val="superscript"/>
        </w:rPr>
        <w:t>2</w:t>
      </w:r>
      <w:r w:rsidRPr="007D5F52">
        <w:rPr>
          <w:rFonts w:eastAsia="Calibri" w:cs="Arial"/>
          <w:b/>
          <w:color w:val="000000"/>
          <w:sz w:val="20"/>
        </w:rPr>
        <w:t xml:space="preserve">  (</w:t>
      </w:r>
      <w:r w:rsidRPr="007D5F52">
        <w:rPr>
          <w:b/>
          <w:color w:val="000000"/>
          <w:sz w:val="20"/>
        </w:rPr>
        <w:t>R 336.1205, R 336.1224, R 336.1225, R 336.1702(a), R 336.1910, R 336.1911, R 336.2803, R 336.2804)</w:t>
      </w:r>
    </w:p>
    <w:p w14:paraId="7DFE1A99" w14:textId="77777777" w:rsidR="007D5F52" w:rsidRDefault="007D5F52" w:rsidP="007D5F52">
      <w:pPr>
        <w:rPr>
          <w:rFonts w:eastAsia="Calibri" w:cs="Arial"/>
          <w:sz w:val="20"/>
        </w:rPr>
      </w:pPr>
    </w:p>
    <w:p w14:paraId="7903D8BA" w14:textId="381F929D" w:rsidR="00567C91" w:rsidRPr="00567C91" w:rsidRDefault="00567C91" w:rsidP="007D5F52">
      <w:pPr>
        <w:rPr>
          <w:rFonts w:eastAsia="Calibri" w:cs="Arial"/>
          <w:b/>
          <w:bCs/>
          <w:sz w:val="20"/>
        </w:rPr>
      </w:pPr>
      <w:r w:rsidRPr="00567C91">
        <w:rPr>
          <w:rFonts w:eastAsia="Calibri" w:cs="Arial"/>
          <w:b/>
          <w:bCs/>
          <w:sz w:val="20"/>
        </w:rPr>
        <w:t>See Appendix 7-1</w:t>
      </w:r>
    </w:p>
    <w:p w14:paraId="2750920E" w14:textId="77777777" w:rsidR="00567C91" w:rsidRPr="007D5F52" w:rsidRDefault="00567C91" w:rsidP="007D5F52">
      <w:pPr>
        <w:rPr>
          <w:rFonts w:eastAsia="Calibri" w:cs="Arial"/>
          <w:sz w:val="20"/>
        </w:rPr>
      </w:pPr>
    </w:p>
    <w:p w14:paraId="6E3DD8A3" w14:textId="77777777" w:rsidR="0098346A" w:rsidRPr="007D4237" w:rsidRDefault="00A13378" w:rsidP="0098346A">
      <w:pPr>
        <w:jc w:val="both"/>
        <w:rPr>
          <w:sz w:val="20"/>
        </w:rPr>
      </w:pPr>
      <w:r>
        <w:rPr>
          <w:b/>
        </w:rPr>
        <w:t xml:space="preserve">VII.  </w:t>
      </w:r>
      <w:r w:rsidR="0098346A">
        <w:rPr>
          <w:b/>
          <w:u w:val="single"/>
        </w:rPr>
        <w:t>REPORTING</w:t>
      </w:r>
    </w:p>
    <w:p w14:paraId="55ACE5A4" w14:textId="77777777" w:rsidR="00F35BF3" w:rsidRPr="00CC02A3" w:rsidRDefault="00F35BF3" w:rsidP="0098346A">
      <w:pPr>
        <w:jc w:val="both"/>
        <w:rPr>
          <w:sz w:val="20"/>
        </w:rPr>
      </w:pPr>
    </w:p>
    <w:p w14:paraId="64F2AB4E"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4CA2AA4C" w14:textId="77777777" w:rsidR="007D4237" w:rsidRPr="00117BC6" w:rsidRDefault="007D4237" w:rsidP="004F09CF">
      <w:pPr>
        <w:ind w:left="360" w:hanging="360"/>
        <w:jc w:val="both"/>
        <w:rPr>
          <w:sz w:val="20"/>
        </w:rPr>
      </w:pPr>
    </w:p>
    <w:p w14:paraId="176C1315"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2824CE91" w14:textId="77777777" w:rsidR="00117BC6" w:rsidRPr="00117BC6" w:rsidRDefault="00117BC6" w:rsidP="004F09CF">
      <w:pPr>
        <w:ind w:left="360" w:hanging="360"/>
        <w:jc w:val="both"/>
        <w:rPr>
          <w:sz w:val="20"/>
        </w:rPr>
      </w:pPr>
    </w:p>
    <w:p w14:paraId="27156486"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ABE25F8" w14:textId="77777777" w:rsidR="00736BDB" w:rsidRPr="000944A9" w:rsidRDefault="00736BDB" w:rsidP="004F09CF">
      <w:pPr>
        <w:ind w:right="72"/>
        <w:jc w:val="both"/>
        <w:rPr>
          <w:rFonts w:cs="Arial"/>
          <w:sz w:val="20"/>
        </w:rPr>
      </w:pPr>
    </w:p>
    <w:p w14:paraId="6BC38B42" w14:textId="27A076EF" w:rsidR="0007030E" w:rsidRPr="00FE0AD0" w:rsidRDefault="0007030E" w:rsidP="004F09CF">
      <w:pPr>
        <w:jc w:val="both"/>
        <w:rPr>
          <w:rFonts w:cs="Arial"/>
          <w:b/>
          <w:sz w:val="20"/>
        </w:rPr>
      </w:pPr>
      <w:r w:rsidRPr="00FE0AD0">
        <w:rPr>
          <w:rFonts w:cs="Arial"/>
          <w:b/>
          <w:sz w:val="20"/>
        </w:rPr>
        <w:t>See Appendix 8</w:t>
      </w:r>
      <w:r w:rsidR="00B62A98">
        <w:rPr>
          <w:rFonts w:cs="Arial"/>
          <w:b/>
          <w:sz w:val="20"/>
        </w:rPr>
        <w:t>-1</w:t>
      </w:r>
    </w:p>
    <w:p w14:paraId="47C26008" w14:textId="77777777" w:rsidR="008D1C1B" w:rsidRPr="007713F1" w:rsidRDefault="008D1C1B" w:rsidP="004F09CF">
      <w:pPr>
        <w:jc w:val="both"/>
        <w:rPr>
          <w:rFonts w:cs="Arial"/>
          <w:sz w:val="20"/>
        </w:rPr>
      </w:pPr>
    </w:p>
    <w:p w14:paraId="06EAF2E5"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7E74E273" w14:textId="77777777" w:rsidR="00415A04" w:rsidRPr="00CC02A3" w:rsidRDefault="00415A04" w:rsidP="004F09CF">
      <w:pPr>
        <w:rPr>
          <w:sz w:val="20"/>
        </w:rPr>
      </w:pPr>
    </w:p>
    <w:p w14:paraId="467F4C4C" w14:textId="38CBA031" w:rsidR="00415A04" w:rsidRDefault="007D5F52" w:rsidP="00415A04">
      <w:pPr>
        <w:jc w:val="both"/>
        <w:rPr>
          <w:sz w:val="20"/>
        </w:rPr>
      </w:pPr>
      <w:r>
        <w:rPr>
          <w:sz w:val="20"/>
        </w:rPr>
        <w:t>NA</w:t>
      </w:r>
    </w:p>
    <w:p w14:paraId="7259B8A4" w14:textId="55CEEB29" w:rsidR="00567C91" w:rsidRDefault="00567C91">
      <w:pPr>
        <w:rPr>
          <w:sz w:val="20"/>
        </w:rPr>
      </w:pPr>
      <w:r>
        <w:rPr>
          <w:sz w:val="20"/>
        </w:rPr>
        <w:br w:type="page"/>
      </w:r>
    </w:p>
    <w:p w14:paraId="7E207302" w14:textId="77777777" w:rsidR="004F5DF2" w:rsidRPr="00EE5F4E" w:rsidRDefault="004F5DF2" w:rsidP="00415A04">
      <w:pPr>
        <w:jc w:val="both"/>
        <w:rPr>
          <w:sz w:val="20"/>
        </w:rPr>
      </w:pPr>
    </w:p>
    <w:p w14:paraId="0355B883" w14:textId="77777777" w:rsidR="0098346A" w:rsidRPr="00CC02A3" w:rsidRDefault="00A13378" w:rsidP="0098346A">
      <w:pPr>
        <w:jc w:val="both"/>
        <w:rPr>
          <w:sz w:val="20"/>
        </w:rPr>
      </w:pPr>
      <w:r>
        <w:rPr>
          <w:b/>
        </w:rPr>
        <w:t xml:space="preserve">IX.  </w:t>
      </w:r>
      <w:r w:rsidR="0098346A">
        <w:rPr>
          <w:b/>
          <w:u w:val="single"/>
        </w:rPr>
        <w:t>OTHER REQUIREMENT(S)</w:t>
      </w:r>
    </w:p>
    <w:p w14:paraId="0A941A1D" w14:textId="77777777" w:rsidR="0098346A" w:rsidRPr="00FE0AD0" w:rsidRDefault="0098346A" w:rsidP="004F09CF">
      <w:pPr>
        <w:jc w:val="both"/>
        <w:rPr>
          <w:sz w:val="20"/>
        </w:rPr>
      </w:pPr>
    </w:p>
    <w:p w14:paraId="6EBA7791" w14:textId="3B6ECD05" w:rsidR="0098346A" w:rsidRPr="00794966" w:rsidRDefault="007D5F52" w:rsidP="007D5F52">
      <w:pPr>
        <w:jc w:val="both"/>
        <w:rPr>
          <w:sz w:val="20"/>
        </w:rPr>
      </w:pPr>
      <w:r>
        <w:rPr>
          <w:sz w:val="20"/>
        </w:rPr>
        <w:t>NA</w:t>
      </w:r>
    </w:p>
    <w:p w14:paraId="0289D5E3" w14:textId="77777777" w:rsidR="0098346A" w:rsidRDefault="0098346A" w:rsidP="004F09CF">
      <w:pPr>
        <w:jc w:val="both"/>
        <w:rPr>
          <w:sz w:val="20"/>
        </w:rPr>
      </w:pPr>
    </w:p>
    <w:p w14:paraId="7CDF21A1" w14:textId="77777777" w:rsidR="001F649E" w:rsidRPr="00FE0AD0" w:rsidRDefault="001F649E" w:rsidP="004F09CF">
      <w:pPr>
        <w:jc w:val="both"/>
        <w:rPr>
          <w:sz w:val="20"/>
        </w:rPr>
      </w:pPr>
    </w:p>
    <w:p w14:paraId="171A183A" w14:textId="77777777" w:rsidR="0098346A" w:rsidRPr="007D4237" w:rsidRDefault="0098346A" w:rsidP="004F09CF">
      <w:pPr>
        <w:jc w:val="both"/>
        <w:rPr>
          <w:sz w:val="20"/>
        </w:rPr>
      </w:pPr>
      <w:r w:rsidRPr="00B90185">
        <w:rPr>
          <w:b/>
          <w:sz w:val="20"/>
          <w:u w:val="single"/>
        </w:rPr>
        <w:t>Footnotes</w:t>
      </w:r>
      <w:r w:rsidRPr="00B90185">
        <w:rPr>
          <w:b/>
          <w:sz w:val="20"/>
        </w:rPr>
        <w:t>:</w:t>
      </w:r>
    </w:p>
    <w:p w14:paraId="5F20217D"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92BD7CB" w14:textId="250DD984" w:rsidR="0098346A" w:rsidRPr="007713F1" w:rsidRDefault="0098346A" w:rsidP="00064B22">
      <w:pPr>
        <w:jc w:val="both"/>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r w:rsidR="001C614B">
        <w:br w:type="page"/>
      </w:r>
    </w:p>
    <w:p w14:paraId="62025738" w14:textId="77777777" w:rsidR="00E14632" w:rsidRDefault="00ED0AFD" w:rsidP="00CE44D8">
      <w:pPr>
        <w:pStyle w:val="Heading1"/>
      </w:pPr>
      <w:bookmarkStart w:id="65" w:name="_Toc160546627"/>
      <w:bookmarkStart w:id="66" w:name="_Toc852397"/>
      <w:bookmarkStart w:id="67" w:name="_Toc852728"/>
      <w:bookmarkStart w:id="68" w:name="_Toc1453515"/>
      <w:r>
        <w:lastRenderedPageBreak/>
        <w:t xml:space="preserve">C.  </w:t>
      </w:r>
      <w:r w:rsidR="0002792B">
        <w:t xml:space="preserve">EMISSION UNIT </w:t>
      </w:r>
      <w:bookmarkStart w:id="69" w:name="_Toc2571645"/>
      <w:r w:rsidR="00494D15">
        <w:t xml:space="preserve">SPECIAL </w:t>
      </w:r>
      <w:r w:rsidR="00456F47">
        <w:t>CONDITIONS</w:t>
      </w:r>
      <w:bookmarkEnd w:id="65"/>
    </w:p>
    <w:p w14:paraId="0ED8DC55" w14:textId="77777777" w:rsidR="00E14632" w:rsidRPr="00FE0AD0" w:rsidRDefault="00E14632" w:rsidP="00E14632">
      <w:pPr>
        <w:jc w:val="both"/>
        <w:rPr>
          <w:sz w:val="20"/>
        </w:rPr>
      </w:pPr>
    </w:p>
    <w:p w14:paraId="30896C5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30D2530" w14:textId="77777777" w:rsidR="009602B7" w:rsidRPr="00FE0AD0" w:rsidRDefault="009602B7" w:rsidP="00E14632">
      <w:pPr>
        <w:jc w:val="both"/>
        <w:rPr>
          <w:sz w:val="20"/>
        </w:rPr>
      </w:pPr>
    </w:p>
    <w:p w14:paraId="4A585A0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A82DC91" w14:textId="77777777" w:rsidR="00E14632" w:rsidRDefault="00E14632" w:rsidP="00E14632">
      <w:pPr>
        <w:jc w:val="both"/>
        <w:rPr>
          <w:sz w:val="20"/>
        </w:rPr>
      </w:pPr>
    </w:p>
    <w:p w14:paraId="4A48F453" w14:textId="77777777" w:rsidR="00E14632" w:rsidRPr="007D4237"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160546628"/>
      <w:r w:rsidRPr="002B5ED5">
        <w:rPr>
          <w:sz w:val="22"/>
          <w:szCs w:val="22"/>
        </w:rPr>
        <w:t>EMISSION UNIT SUMMARY TABLE</w:t>
      </w:r>
      <w:bookmarkEnd w:id="70"/>
      <w:bookmarkEnd w:id="71"/>
      <w:bookmarkEnd w:id="72"/>
      <w:bookmarkEnd w:id="73"/>
    </w:p>
    <w:p w14:paraId="6BD1DE07" w14:textId="77777777" w:rsidR="00E14632" w:rsidRDefault="00736BDB" w:rsidP="00736BDB">
      <w:pPr>
        <w:jc w:val="center"/>
      </w:pPr>
      <w:r w:rsidRPr="00F35ADC">
        <w:rPr>
          <w:sz w:val="20"/>
        </w:rPr>
        <w:t>The descriptions provided below are for informational purposes and do not constitute enforceable conditions.</w:t>
      </w:r>
    </w:p>
    <w:p w14:paraId="6D3FB67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690"/>
        <w:gridCol w:w="1530"/>
        <w:gridCol w:w="2921"/>
      </w:tblGrid>
      <w:tr w:rsidR="00E14632" w14:paraId="2F9E8564" w14:textId="77777777" w:rsidTr="00AE3112">
        <w:trPr>
          <w:cantSplit/>
          <w:tblHeader/>
        </w:trPr>
        <w:tc>
          <w:tcPr>
            <w:tcW w:w="2299" w:type="dxa"/>
            <w:tcBorders>
              <w:top w:val="double" w:sz="6" w:space="0" w:color="auto"/>
              <w:bottom w:val="double" w:sz="4" w:space="0" w:color="auto"/>
            </w:tcBorders>
            <w:shd w:val="pct10" w:color="auto" w:fill="auto"/>
          </w:tcPr>
          <w:p w14:paraId="4048D4AB" w14:textId="77777777" w:rsidR="00E14632" w:rsidRPr="00BB5D62" w:rsidRDefault="00E14632" w:rsidP="00C6273C">
            <w:pPr>
              <w:jc w:val="center"/>
              <w:rPr>
                <w:rFonts w:cs="Arial"/>
                <w:b/>
                <w:sz w:val="20"/>
              </w:rPr>
            </w:pPr>
            <w:r w:rsidRPr="00BB5D62">
              <w:rPr>
                <w:rFonts w:cs="Arial"/>
                <w:b/>
                <w:sz w:val="20"/>
              </w:rPr>
              <w:t>Emission Unit ID</w:t>
            </w:r>
          </w:p>
        </w:tc>
        <w:tc>
          <w:tcPr>
            <w:tcW w:w="3690" w:type="dxa"/>
            <w:tcBorders>
              <w:top w:val="double" w:sz="6" w:space="0" w:color="auto"/>
              <w:bottom w:val="double" w:sz="4" w:space="0" w:color="auto"/>
            </w:tcBorders>
            <w:shd w:val="pct10" w:color="auto" w:fill="auto"/>
          </w:tcPr>
          <w:p w14:paraId="4513765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6AEE53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30" w:type="dxa"/>
            <w:tcBorders>
              <w:top w:val="double" w:sz="6" w:space="0" w:color="auto"/>
              <w:bottom w:val="double" w:sz="4" w:space="0" w:color="auto"/>
            </w:tcBorders>
            <w:shd w:val="pct10" w:color="auto" w:fill="auto"/>
          </w:tcPr>
          <w:p w14:paraId="4E9CE02D" w14:textId="77777777" w:rsidR="00E14632" w:rsidRPr="00BB5D62" w:rsidRDefault="00E14632" w:rsidP="00C6273C">
            <w:pPr>
              <w:jc w:val="center"/>
              <w:rPr>
                <w:rFonts w:cs="Arial"/>
                <w:b/>
                <w:sz w:val="20"/>
              </w:rPr>
            </w:pPr>
            <w:r w:rsidRPr="00BB5D62">
              <w:rPr>
                <w:rFonts w:cs="Arial"/>
                <w:b/>
                <w:sz w:val="20"/>
              </w:rPr>
              <w:t>Installation</w:t>
            </w:r>
          </w:p>
          <w:p w14:paraId="7350ECB8" w14:textId="77777777" w:rsidR="00E14632" w:rsidRDefault="00E14632" w:rsidP="00C6273C">
            <w:pPr>
              <w:jc w:val="center"/>
              <w:rPr>
                <w:rFonts w:cs="Arial"/>
                <w:b/>
                <w:sz w:val="20"/>
              </w:rPr>
            </w:pPr>
            <w:r w:rsidRPr="00BB5D62">
              <w:rPr>
                <w:rFonts w:cs="Arial"/>
                <w:b/>
                <w:sz w:val="20"/>
              </w:rPr>
              <w:t>Date</w:t>
            </w:r>
            <w:r>
              <w:rPr>
                <w:rFonts w:cs="Arial"/>
                <w:b/>
                <w:sz w:val="20"/>
              </w:rPr>
              <w:t>/</w:t>
            </w:r>
          </w:p>
          <w:p w14:paraId="02964EE6" w14:textId="77777777" w:rsidR="00E14632" w:rsidRPr="00BB5D62" w:rsidRDefault="00E14632" w:rsidP="00C6273C">
            <w:pPr>
              <w:jc w:val="center"/>
              <w:rPr>
                <w:rFonts w:cs="Arial"/>
                <w:b/>
                <w:sz w:val="20"/>
              </w:rPr>
            </w:pPr>
            <w:r>
              <w:rPr>
                <w:rFonts w:cs="Arial"/>
                <w:b/>
                <w:sz w:val="20"/>
              </w:rPr>
              <w:t>Modification Date</w:t>
            </w:r>
          </w:p>
        </w:tc>
        <w:tc>
          <w:tcPr>
            <w:tcW w:w="2921" w:type="dxa"/>
            <w:tcBorders>
              <w:top w:val="double" w:sz="6" w:space="0" w:color="auto"/>
              <w:bottom w:val="double" w:sz="4" w:space="0" w:color="auto"/>
            </w:tcBorders>
            <w:shd w:val="pct10" w:color="auto" w:fill="auto"/>
          </w:tcPr>
          <w:p w14:paraId="5B5D915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386EA8" w14:paraId="55B23406" w14:textId="77777777" w:rsidTr="00AE3112">
        <w:trPr>
          <w:cantSplit/>
        </w:trPr>
        <w:tc>
          <w:tcPr>
            <w:tcW w:w="2299" w:type="dxa"/>
            <w:tcBorders>
              <w:top w:val="nil"/>
            </w:tcBorders>
          </w:tcPr>
          <w:p w14:paraId="62FAD990" w14:textId="40B4658B" w:rsidR="00386EA8" w:rsidRDefault="00386EA8" w:rsidP="00386EA8">
            <w:pPr>
              <w:rPr>
                <w:rFonts w:cs="Arial"/>
                <w:sz w:val="20"/>
              </w:rPr>
            </w:pPr>
            <w:r>
              <w:rPr>
                <w:rFonts w:cs="Arial"/>
                <w:sz w:val="20"/>
              </w:rPr>
              <w:t>EUASBESTOS</w:t>
            </w:r>
          </w:p>
        </w:tc>
        <w:tc>
          <w:tcPr>
            <w:tcW w:w="3690" w:type="dxa"/>
            <w:tcBorders>
              <w:top w:val="nil"/>
            </w:tcBorders>
          </w:tcPr>
          <w:p w14:paraId="4C795522" w14:textId="6CB68713" w:rsidR="00386EA8" w:rsidRPr="00EF5470" w:rsidRDefault="00386EA8" w:rsidP="00386EA8">
            <w:pPr>
              <w:jc w:val="both"/>
              <w:rPr>
                <w:sz w:val="20"/>
              </w:rPr>
            </w:pPr>
            <w:r w:rsidRPr="00305533">
              <w:rPr>
                <w:sz w:val="20"/>
              </w:rPr>
              <w:t>This landfill is actively accepting or has accepted asbestos waste in the past.</w:t>
            </w:r>
          </w:p>
        </w:tc>
        <w:tc>
          <w:tcPr>
            <w:tcW w:w="1530" w:type="dxa"/>
            <w:tcBorders>
              <w:top w:val="nil"/>
            </w:tcBorders>
          </w:tcPr>
          <w:p w14:paraId="314BC746" w14:textId="77777777" w:rsidR="00B45CED" w:rsidRPr="00A87763" w:rsidRDefault="00B45CED" w:rsidP="00B45CED">
            <w:pPr>
              <w:jc w:val="center"/>
              <w:rPr>
                <w:rFonts w:cs="Arial"/>
                <w:color w:val="000000" w:themeColor="text1"/>
                <w:sz w:val="20"/>
              </w:rPr>
            </w:pPr>
            <w:r>
              <w:rPr>
                <w:rFonts w:cs="Arial"/>
                <w:color w:val="000000" w:themeColor="text1"/>
                <w:sz w:val="20"/>
              </w:rPr>
              <w:t>04-13-1981</w:t>
            </w:r>
            <w:r w:rsidRPr="00A87763">
              <w:rPr>
                <w:rFonts w:cs="Arial"/>
                <w:color w:val="000000" w:themeColor="text1"/>
                <w:sz w:val="20"/>
              </w:rPr>
              <w:t>/</w:t>
            </w:r>
          </w:p>
          <w:p w14:paraId="4328A604" w14:textId="77777777" w:rsidR="00B45CED" w:rsidRDefault="00B45CED" w:rsidP="00B45CED">
            <w:pPr>
              <w:jc w:val="center"/>
              <w:rPr>
                <w:rFonts w:cs="Arial"/>
                <w:color w:val="000000" w:themeColor="text1"/>
                <w:sz w:val="20"/>
              </w:rPr>
            </w:pPr>
            <w:r>
              <w:rPr>
                <w:rFonts w:cs="Arial"/>
                <w:color w:val="000000" w:themeColor="text1"/>
                <w:sz w:val="20"/>
              </w:rPr>
              <w:t>12-28-1995,</w:t>
            </w:r>
          </w:p>
          <w:p w14:paraId="65C3E1CD" w14:textId="0975BC47" w:rsidR="00386EA8" w:rsidRPr="00253D2A" w:rsidRDefault="00B45CED" w:rsidP="00B45CED">
            <w:pPr>
              <w:jc w:val="center"/>
              <w:rPr>
                <w:rFonts w:cs="Arial"/>
                <w:sz w:val="20"/>
              </w:rPr>
            </w:pPr>
            <w:r>
              <w:rPr>
                <w:rFonts w:cs="Arial"/>
                <w:color w:val="000000" w:themeColor="text1"/>
                <w:sz w:val="20"/>
              </w:rPr>
              <w:t>07-15-2017</w:t>
            </w:r>
          </w:p>
        </w:tc>
        <w:tc>
          <w:tcPr>
            <w:tcW w:w="2921" w:type="dxa"/>
            <w:tcBorders>
              <w:top w:val="nil"/>
            </w:tcBorders>
          </w:tcPr>
          <w:p w14:paraId="128978B6" w14:textId="77777777" w:rsidR="00B45CED" w:rsidRDefault="00B45CED" w:rsidP="00B45CED">
            <w:pPr>
              <w:rPr>
                <w:rFonts w:cs="Arial"/>
                <w:sz w:val="20"/>
              </w:rPr>
            </w:pPr>
            <w:r>
              <w:rPr>
                <w:rFonts w:cs="Arial"/>
                <w:sz w:val="20"/>
              </w:rPr>
              <w:t>FGLANDFILL-XXX</w:t>
            </w:r>
          </w:p>
          <w:p w14:paraId="26BA5742" w14:textId="3EE88E39" w:rsidR="00386EA8" w:rsidRDefault="00B45CED" w:rsidP="00B45CED">
            <w:pPr>
              <w:rPr>
                <w:rFonts w:cs="Arial"/>
                <w:sz w:val="20"/>
              </w:rPr>
            </w:pPr>
            <w:r>
              <w:rPr>
                <w:rFonts w:cs="Arial"/>
                <w:sz w:val="20"/>
              </w:rPr>
              <w:t>FGLANDFILL-AAAA</w:t>
            </w:r>
          </w:p>
        </w:tc>
      </w:tr>
      <w:tr w:rsidR="00386EA8" w14:paraId="2AC773DF" w14:textId="77777777" w:rsidTr="00AE3112">
        <w:trPr>
          <w:cantSplit/>
        </w:trPr>
        <w:tc>
          <w:tcPr>
            <w:tcW w:w="2299" w:type="dxa"/>
            <w:tcBorders>
              <w:top w:val="nil"/>
            </w:tcBorders>
          </w:tcPr>
          <w:p w14:paraId="6F700752" w14:textId="07E305E6" w:rsidR="00386EA8" w:rsidRPr="00BB5D62" w:rsidRDefault="00386EA8" w:rsidP="00386EA8">
            <w:pPr>
              <w:rPr>
                <w:rFonts w:cs="Arial"/>
                <w:sz w:val="20"/>
              </w:rPr>
            </w:pPr>
            <w:r>
              <w:rPr>
                <w:rFonts w:cs="Arial"/>
                <w:sz w:val="20"/>
              </w:rPr>
              <w:t>EULANDFILL</w:t>
            </w:r>
          </w:p>
        </w:tc>
        <w:tc>
          <w:tcPr>
            <w:tcW w:w="3690" w:type="dxa"/>
            <w:tcBorders>
              <w:top w:val="nil"/>
            </w:tcBorders>
          </w:tcPr>
          <w:p w14:paraId="410CC2DF" w14:textId="77777777" w:rsidR="00386EA8" w:rsidRDefault="00386EA8" w:rsidP="00386EA8">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aste (MSW) landfill that commenced construction, reconstruction, or modification after July</w:t>
            </w:r>
            <w:r>
              <w:rPr>
                <w:sz w:val="20"/>
              </w:rPr>
              <w:t> </w:t>
            </w:r>
            <w:r w:rsidRPr="00EF5470">
              <w:rPr>
                <w:sz w:val="20"/>
              </w:rPr>
              <w:t>17, 2014</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p w14:paraId="37D5C542" w14:textId="2B660B18" w:rsidR="00AE3112" w:rsidRPr="00BB5D62" w:rsidRDefault="00AE3112" w:rsidP="00386EA8">
            <w:pPr>
              <w:jc w:val="both"/>
              <w:rPr>
                <w:rFonts w:cs="Arial"/>
                <w:sz w:val="20"/>
              </w:rPr>
            </w:pPr>
          </w:p>
        </w:tc>
        <w:tc>
          <w:tcPr>
            <w:tcW w:w="1530" w:type="dxa"/>
            <w:tcBorders>
              <w:top w:val="nil"/>
            </w:tcBorders>
          </w:tcPr>
          <w:p w14:paraId="55F95473" w14:textId="77777777" w:rsidR="00253D2A" w:rsidRPr="00E7522A" w:rsidRDefault="00253D2A" w:rsidP="00B45CED">
            <w:pPr>
              <w:jc w:val="center"/>
              <w:rPr>
                <w:rFonts w:cs="Arial"/>
                <w:sz w:val="20"/>
              </w:rPr>
            </w:pPr>
            <w:r w:rsidRPr="00E7522A">
              <w:rPr>
                <w:rFonts w:cs="Arial"/>
                <w:sz w:val="20"/>
              </w:rPr>
              <w:t>04-13-1981/</w:t>
            </w:r>
          </w:p>
          <w:p w14:paraId="5929B198" w14:textId="2F13A891" w:rsidR="00253D2A" w:rsidRPr="00E7522A" w:rsidRDefault="00253D2A" w:rsidP="00B45CED">
            <w:pPr>
              <w:jc w:val="center"/>
              <w:rPr>
                <w:rFonts w:cs="Arial"/>
                <w:sz w:val="20"/>
              </w:rPr>
            </w:pPr>
            <w:r w:rsidRPr="00E7522A">
              <w:rPr>
                <w:rFonts w:cs="Arial"/>
                <w:sz w:val="20"/>
              </w:rPr>
              <w:t>12-28-1995,</w:t>
            </w:r>
          </w:p>
          <w:p w14:paraId="1EFD412E" w14:textId="2F8EEAB0" w:rsidR="00386EA8" w:rsidRPr="00E7522A" w:rsidRDefault="00253D2A" w:rsidP="00B45CED">
            <w:pPr>
              <w:jc w:val="center"/>
              <w:rPr>
                <w:rFonts w:cs="Arial"/>
                <w:sz w:val="20"/>
              </w:rPr>
            </w:pPr>
            <w:r w:rsidRPr="00E7522A">
              <w:rPr>
                <w:rFonts w:cs="Arial"/>
                <w:sz w:val="20"/>
              </w:rPr>
              <w:t>07-15-2017</w:t>
            </w:r>
          </w:p>
        </w:tc>
        <w:tc>
          <w:tcPr>
            <w:tcW w:w="2921" w:type="dxa"/>
            <w:tcBorders>
              <w:top w:val="nil"/>
            </w:tcBorders>
          </w:tcPr>
          <w:p w14:paraId="3FB5959D" w14:textId="77777777" w:rsidR="00386EA8" w:rsidRPr="00E7522A" w:rsidRDefault="00386EA8" w:rsidP="00386EA8">
            <w:pPr>
              <w:rPr>
                <w:rFonts w:cs="Arial"/>
                <w:sz w:val="20"/>
              </w:rPr>
            </w:pPr>
            <w:r w:rsidRPr="00E7522A">
              <w:rPr>
                <w:rFonts w:cs="Arial"/>
                <w:sz w:val="20"/>
              </w:rPr>
              <w:t>FGLANDFILL-XXX</w:t>
            </w:r>
          </w:p>
          <w:p w14:paraId="74BA5122" w14:textId="33A3115A" w:rsidR="00792D1B" w:rsidRPr="00E7522A" w:rsidRDefault="00792D1B" w:rsidP="00386EA8">
            <w:pPr>
              <w:rPr>
                <w:rFonts w:cs="Arial"/>
                <w:sz w:val="20"/>
              </w:rPr>
            </w:pPr>
            <w:r w:rsidRPr="00E7522A">
              <w:rPr>
                <w:rFonts w:cs="Arial"/>
                <w:sz w:val="20"/>
              </w:rPr>
              <w:t>FGLANDFILL-AAAA</w:t>
            </w:r>
          </w:p>
        </w:tc>
      </w:tr>
      <w:tr w:rsidR="00386EA8" w14:paraId="1B08EACA" w14:textId="77777777" w:rsidTr="00AE3112">
        <w:trPr>
          <w:cantSplit/>
        </w:trPr>
        <w:tc>
          <w:tcPr>
            <w:tcW w:w="2299" w:type="dxa"/>
          </w:tcPr>
          <w:p w14:paraId="40B508DB" w14:textId="1047627A" w:rsidR="00386EA8" w:rsidRPr="00BB5D62" w:rsidRDefault="00386EA8" w:rsidP="00386EA8">
            <w:pPr>
              <w:rPr>
                <w:rFonts w:cs="Arial"/>
                <w:sz w:val="20"/>
              </w:rPr>
            </w:pPr>
            <w:r>
              <w:rPr>
                <w:rFonts w:cs="Arial"/>
                <w:sz w:val="20"/>
              </w:rPr>
              <w:t>EUACTIVECOLL</w:t>
            </w:r>
          </w:p>
        </w:tc>
        <w:tc>
          <w:tcPr>
            <w:tcW w:w="3690" w:type="dxa"/>
          </w:tcPr>
          <w:p w14:paraId="1463ED9B" w14:textId="77777777" w:rsidR="00386EA8" w:rsidRDefault="00386EA8" w:rsidP="00386EA8">
            <w:pPr>
              <w:jc w:val="both"/>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p w14:paraId="7C218109" w14:textId="1D99907B" w:rsidR="00AE3112" w:rsidRPr="00BB5D62" w:rsidRDefault="00AE3112" w:rsidP="00386EA8">
            <w:pPr>
              <w:jc w:val="both"/>
              <w:rPr>
                <w:rFonts w:cs="Arial"/>
                <w:sz w:val="20"/>
              </w:rPr>
            </w:pPr>
          </w:p>
        </w:tc>
        <w:tc>
          <w:tcPr>
            <w:tcW w:w="1530" w:type="dxa"/>
          </w:tcPr>
          <w:p w14:paraId="055DF7FC" w14:textId="77777777" w:rsidR="00253D2A" w:rsidRPr="00A87763" w:rsidRDefault="00253D2A" w:rsidP="00B45CED">
            <w:pPr>
              <w:jc w:val="center"/>
              <w:rPr>
                <w:rFonts w:cs="Arial"/>
                <w:color w:val="000000" w:themeColor="text1"/>
                <w:sz w:val="20"/>
              </w:rPr>
            </w:pPr>
            <w:r>
              <w:rPr>
                <w:rFonts w:cs="Arial"/>
                <w:color w:val="000000" w:themeColor="text1"/>
                <w:sz w:val="20"/>
              </w:rPr>
              <w:t>09-18-1992</w:t>
            </w:r>
            <w:r w:rsidRPr="00A87763">
              <w:rPr>
                <w:rFonts w:cs="Arial"/>
                <w:color w:val="000000" w:themeColor="text1"/>
                <w:sz w:val="20"/>
              </w:rPr>
              <w:t>/</w:t>
            </w:r>
          </w:p>
          <w:p w14:paraId="2C60416A" w14:textId="00FF25BD" w:rsidR="00386EA8" w:rsidRPr="00BB5D62" w:rsidRDefault="00253D2A" w:rsidP="00B45CED">
            <w:pPr>
              <w:jc w:val="center"/>
              <w:rPr>
                <w:rFonts w:cs="Arial"/>
                <w:sz w:val="20"/>
              </w:rPr>
            </w:pPr>
            <w:r>
              <w:rPr>
                <w:rFonts w:cs="Arial"/>
                <w:color w:val="000000" w:themeColor="text1"/>
                <w:sz w:val="20"/>
              </w:rPr>
              <w:t>12-28-1995</w:t>
            </w:r>
          </w:p>
        </w:tc>
        <w:tc>
          <w:tcPr>
            <w:tcW w:w="2921" w:type="dxa"/>
          </w:tcPr>
          <w:p w14:paraId="20AF67D0" w14:textId="77777777" w:rsidR="00386EA8" w:rsidRDefault="00386EA8" w:rsidP="00386EA8">
            <w:pPr>
              <w:jc w:val="both"/>
              <w:rPr>
                <w:rFonts w:cs="Arial"/>
                <w:sz w:val="20"/>
              </w:rPr>
            </w:pPr>
            <w:r>
              <w:rPr>
                <w:rFonts w:cs="Arial"/>
                <w:sz w:val="20"/>
              </w:rPr>
              <w:t>FGLANDFILL-XXX</w:t>
            </w:r>
          </w:p>
          <w:p w14:paraId="763A9C69" w14:textId="77777777" w:rsidR="00386EA8" w:rsidRDefault="00386EA8" w:rsidP="00386EA8">
            <w:pPr>
              <w:rPr>
                <w:rFonts w:cs="Arial"/>
                <w:sz w:val="20"/>
              </w:rPr>
            </w:pPr>
            <w:r w:rsidRPr="00D079D6">
              <w:rPr>
                <w:rFonts w:cs="Arial"/>
                <w:sz w:val="20"/>
              </w:rPr>
              <w:t>FGACTIVECOLL-XXX</w:t>
            </w:r>
          </w:p>
          <w:p w14:paraId="5780A918" w14:textId="77777777" w:rsidR="00792D1B" w:rsidRDefault="00792D1B" w:rsidP="00386EA8">
            <w:pPr>
              <w:rPr>
                <w:rFonts w:cs="Arial"/>
                <w:sz w:val="20"/>
              </w:rPr>
            </w:pPr>
            <w:r>
              <w:rPr>
                <w:rFonts w:cs="Arial"/>
                <w:sz w:val="20"/>
              </w:rPr>
              <w:t>FGLANDFILL-AAAA</w:t>
            </w:r>
          </w:p>
          <w:p w14:paraId="03BA3ED4" w14:textId="7596C1D2" w:rsidR="00792D1B" w:rsidRPr="00BB5D62" w:rsidRDefault="00792D1B" w:rsidP="00386EA8">
            <w:pPr>
              <w:rPr>
                <w:rFonts w:cs="Arial"/>
                <w:sz w:val="20"/>
              </w:rPr>
            </w:pPr>
            <w:r>
              <w:rPr>
                <w:rFonts w:cs="Arial"/>
                <w:sz w:val="20"/>
              </w:rPr>
              <w:t>FGACTIVECOLL-AAAA</w:t>
            </w:r>
          </w:p>
        </w:tc>
      </w:tr>
      <w:tr w:rsidR="00CE4654" w14:paraId="5A4035EC" w14:textId="77777777" w:rsidTr="00AE3112">
        <w:trPr>
          <w:cantSplit/>
        </w:trPr>
        <w:tc>
          <w:tcPr>
            <w:tcW w:w="2299" w:type="dxa"/>
          </w:tcPr>
          <w:p w14:paraId="42BECB1F" w14:textId="00A07C47" w:rsidR="00CE4654" w:rsidRPr="00BB5D62" w:rsidRDefault="00CE4654" w:rsidP="00CE4654">
            <w:pPr>
              <w:rPr>
                <w:rFonts w:cs="Arial"/>
                <w:sz w:val="20"/>
              </w:rPr>
            </w:pPr>
            <w:r>
              <w:rPr>
                <w:sz w:val="20"/>
              </w:rPr>
              <w:t>EUENCLOSEDFLARE</w:t>
            </w:r>
          </w:p>
        </w:tc>
        <w:tc>
          <w:tcPr>
            <w:tcW w:w="3690" w:type="dxa"/>
          </w:tcPr>
          <w:p w14:paraId="67474507" w14:textId="77777777" w:rsidR="00CE4654" w:rsidRDefault="00CE4654" w:rsidP="00CE4654">
            <w:pPr>
              <w:jc w:val="both"/>
              <w:rPr>
                <w:sz w:val="20"/>
              </w:rPr>
            </w:pPr>
            <w:r w:rsidRPr="006B663C">
              <w:rPr>
                <w:sz w:val="20"/>
              </w:rPr>
              <w:t>An enclosed flare is an enclosed combustor or firebox which maintains a relatively constant limited peak temperature generally using a limited supply of combustion air.  The enclosed flare is the control device for the landfill gas collection system.</w:t>
            </w:r>
          </w:p>
          <w:p w14:paraId="2C8333B0" w14:textId="67FD74BF" w:rsidR="00AE3112" w:rsidRPr="00BB5D62" w:rsidRDefault="00AE3112" w:rsidP="00CE4654">
            <w:pPr>
              <w:jc w:val="both"/>
              <w:rPr>
                <w:rFonts w:cs="Arial"/>
                <w:sz w:val="20"/>
              </w:rPr>
            </w:pPr>
          </w:p>
        </w:tc>
        <w:tc>
          <w:tcPr>
            <w:tcW w:w="1530" w:type="dxa"/>
          </w:tcPr>
          <w:p w14:paraId="4062AF18" w14:textId="72A7F14B" w:rsidR="00CE4654" w:rsidRPr="00BB5D62" w:rsidRDefault="00CE4654" w:rsidP="00CE4654">
            <w:pPr>
              <w:jc w:val="center"/>
              <w:rPr>
                <w:rFonts w:cs="Arial"/>
                <w:sz w:val="20"/>
              </w:rPr>
            </w:pPr>
            <w:r w:rsidRPr="00B77491">
              <w:rPr>
                <w:sz w:val="20"/>
              </w:rPr>
              <w:t>07-28-2009</w:t>
            </w:r>
          </w:p>
        </w:tc>
        <w:tc>
          <w:tcPr>
            <w:tcW w:w="2921" w:type="dxa"/>
          </w:tcPr>
          <w:p w14:paraId="5973ACB9" w14:textId="77777777" w:rsidR="00CE4654" w:rsidRPr="00B77491" w:rsidRDefault="00CE4654" w:rsidP="001E53D5">
            <w:pPr>
              <w:rPr>
                <w:sz w:val="20"/>
              </w:rPr>
            </w:pPr>
            <w:r w:rsidRPr="00B77491">
              <w:rPr>
                <w:sz w:val="20"/>
              </w:rPr>
              <w:t>FGENCLOSEDFLARE-XXX</w:t>
            </w:r>
          </w:p>
          <w:p w14:paraId="45B61E1B" w14:textId="53C45C3E" w:rsidR="00CE4654" w:rsidRPr="00B77491" w:rsidRDefault="00CE4654" w:rsidP="001E53D5">
            <w:pPr>
              <w:rPr>
                <w:sz w:val="20"/>
              </w:rPr>
            </w:pPr>
            <w:r w:rsidRPr="00B77491">
              <w:rPr>
                <w:sz w:val="20"/>
              </w:rPr>
              <w:t>FGENCLOSEDFLARE-</w:t>
            </w:r>
            <w:r w:rsidR="00B45CED">
              <w:rPr>
                <w:sz w:val="20"/>
              </w:rPr>
              <w:t>A</w:t>
            </w:r>
            <w:r>
              <w:rPr>
                <w:sz w:val="20"/>
              </w:rPr>
              <w:t>AAA</w:t>
            </w:r>
          </w:p>
          <w:p w14:paraId="76ADD709" w14:textId="77777777" w:rsidR="00CE4654" w:rsidRPr="00B77491" w:rsidRDefault="00CE4654" w:rsidP="001E53D5">
            <w:pPr>
              <w:rPr>
                <w:sz w:val="20"/>
              </w:rPr>
            </w:pPr>
            <w:r w:rsidRPr="00B77491">
              <w:rPr>
                <w:sz w:val="20"/>
              </w:rPr>
              <w:t>FGLANDFILL-XXX</w:t>
            </w:r>
          </w:p>
          <w:p w14:paraId="24E4027D" w14:textId="7E9DEC54" w:rsidR="00CE4654" w:rsidRPr="00BB5D62" w:rsidRDefault="00CE4654" w:rsidP="001E53D5">
            <w:pPr>
              <w:rPr>
                <w:rFonts w:cs="Arial"/>
                <w:sz w:val="20"/>
              </w:rPr>
            </w:pPr>
            <w:r w:rsidRPr="00B77491">
              <w:rPr>
                <w:sz w:val="20"/>
              </w:rPr>
              <w:t>FGLANDFILL-</w:t>
            </w:r>
            <w:r>
              <w:rPr>
                <w:sz w:val="20"/>
              </w:rPr>
              <w:t>AAAA</w:t>
            </w:r>
          </w:p>
        </w:tc>
      </w:tr>
      <w:tr w:rsidR="00253D2A" w14:paraId="1BE20633" w14:textId="77777777" w:rsidTr="00AE3112">
        <w:trPr>
          <w:cantSplit/>
        </w:trPr>
        <w:tc>
          <w:tcPr>
            <w:tcW w:w="2299" w:type="dxa"/>
          </w:tcPr>
          <w:p w14:paraId="56CDDF65" w14:textId="21D05AB8" w:rsidR="00253D2A" w:rsidRDefault="00253D2A" w:rsidP="00253D2A">
            <w:pPr>
              <w:rPr>
                <w:sz w:val="20"/>
              </w:rPr>
            </w:pPr>
            <w:r>
              <w:rPr>
                <w:rFonts w:cs="Arial"/>
                <w:sz w:val="20"/>
              </w:rPr>
              <w:t>EUCOLDCLEANER</w:t>
            </w:r>
          </w:p>
        </w:tc>
        <w:tc>
          <w:tcPr>
            <w:tcW w:w="3690" w:type="dxa"/>
          </w:tcPr>
          <w:p w14:paraId="30A50B97" w14:textId="77777777" w:rsidR="00253D2A" w:rsidRDefault="00253D2A" w:rsidP="00253D2A">
            <w:pPr>
              <w:jc w:val="both"/>
              <w:rPr>
                <w:rFonts w:cs="Arial"/>
                <w:sz w:val="20"/>
              </w:rPr>
            </w:pPr>
            <w:r w:rsidRPr="00EF2EA8">
              <w:rPr>
                <w:rFonts w:cs="Arial"/>
                <w:sz w:val="20"/>
              </w:rPr>
              <w:t>Solvent-based cold cleaner exempt from Rule 201 via Rule 281</w:t>
            </w:r>
            <w:r>
              <w:rPr>
                <w:rFonts w:cs="Arial"/>
                <w:sz w:val="20"/>
              </w:rPr>
              <w:t>(2)</w:t>
            </w:r>
            <w:r w:rsidRPr="00EF2EA8">
              <w:rPr>
                <w:rFonts w:cs="Arial"/>
                <w:sz w:val="20"/>
              </w:rPr>
              <w:t>(h), but subject to work practice requirements of Rule 707.</w:t>
            </w:r>
          </w:p>
          <w:p w14:paraId="32FFF87D" w14:textId="51351398" w:rsidR="00AE3112" w:rsidRPr="006B663C" w:rsidRDefault="00AE3112" w:rsidP="00253D2A">
            <w:pPr>
              <w:jc w:val="both"/>
              <w:rPr>
                <w:sz w:val="20"/>
              </w:rPr>
            </w:pPr>
          </w:p>
        </w:tc>
        <w:tc>
          <w:tcPr>
            <w:tcW w:w="1530" w:type="dxa"/>
          </w:tcPr>
          <w:p w14:paraId="20ECA23D" w14:textId="7C3D8462" w:rsidR="00253D2A" w:rsidRPr="00B77491" w:rsidRDefault="00253D2A" w:rsidP="00253D2A">
            <w:pPr>
              <w:jc w:val="center"/>
              <w:rPr>
                <w:sz w:val="20"/>
              </w:rPr>
            </w:pPr>
            <w:r>
              <w:rPr>
                <w:rFonts w:cs="Arial"/>
                <w:sz w:val="20"/>
              </w:rPr>
              <w:t xml:space="preserve">01-01-1982 </w:t>
            </w:r>
          </w:p>
        </w:tc>
        <w:tc>
          <w:tcPr>
            <w:tcW w:w="2921" w:type="dxa"/>
          </w:tcPr>
          <w:p w14:paraId="3118B4EF" w14:textId="5F0C9F75" w:rsidR="00253D2A" w:rsidRPr="00B77491" w:rsidRDefault="00253D2A" w:rsidP="001E53D5">
            <w:pPr>
              <w:rPr>
                <w:sz w:val="20"/>
              </w:rPr>
            </w:pPr>
            <w:r>
              <w:rPr>
                <w:rFonts w:cs="Arial"/>
                <w:sz w:val="20"/>
              </w:rPr>
              <w:t>FGCOLDCLEANER</w:t>
            </w:r>
          </w:p>
        </w:tc>
      </w:tr>
    </w:tbl>
    <w:p w14:paraId="76BD8397" w14:textId="07A40CEA" w:rsidR="00792D1B" w:rsidRDefault="00792D1B" w:rsidP="002916F7">
      <w:pPr>
        <w:rPr>
          <w:sz w:val="20"/>
        </w:rPr>
      </w:pPr>
    </w:p>
    <w:p w14:paraId="3B901FA9" w14:textId="77777777" w:rsidR="00792D1B" w:rsidRDefault="00792D1B">
      <w:pPr>
        <w:rPr>
          <w:sz w:val="20"/>
        </w:rPr>
      </w:pPr>
      <w:r>
        <w:rPr>
          <w:sz w:val="20"/>
        </w:rPr>
        <w:br w:type="page"/>
      </w:r>
    </w:p>
    <w:p w14:paraId="22AAA5B6" w14:textId="77777777" w:rsidR="00B639B1" w:rsidRDefault="00B639B1" w:rsidP="002916F7">
      <w:pPr>
        <w:rPr>
          <w:sz w:val="20"/>
        </w:rPr>
      </w:pPr>
    </w:p>
    <w:p w14:paraId="1CE7B985" w14:textId="779D1C0E" w:rsidR="00792D1B" w:rsidRDefault="00792D1B" w:rsidP="00792D1B">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4" w:name="_Toc160546629"/>
      <w:r>
        <w:rPr>
          <w:szCs w:val="28"/>
        </w:rPr>
        <w:t>EUASBESTOS</w:t>
      </w:r>
      <w:bookmarkEnd w:id="74"/>
    </w:p>
    <w:p w14:paraId="00C4F66B" w14:textId="77777777" w:rsidR="00792D1B" w:rsidRDefault="00792D1B" w:rsidP="00792D1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1F2E04D8" w14:textId="77777777" w:rsidR="00792D1B" w:rsidRDefault="00792D1B" w:rsidP="00792D1B">
      <w:pPr>
        <w:jc w:val="both"/>
        <w:rPr>
          <w:rFonts w:cs="Arial"/>
          <w:sz w:val="20"/>
        </w:rPr>
      </w:pPr>
    </w:p>
    <w:p w14:paraId="2DF9C290" w14:textId="77777777" w:rsidR="00386EA8" w:rsidRDefault="00386EA8" w:rsidP="00386EA8">
      <w:pPr>
        <w:jc w:val="both"/>
        <w:rPr>
          <w:b/>
          <w:u w:val="single"/>
        </w:rPr>
      </w:pPr>
      <w:r w:rsidRPr="00305533">
        <w:rPr>
          <w:b/>
          <w:u w:val="single"/>
        </w:rPr>
        <w:t>DESCRIPTION</w:t>
      </w:r>
    </w:p>
    <w:p w14:paraId="61A9E767" w14:textId="77777777" w:rsidR="00386EA8" w:rsidRPr="00952E7D" w:rsidRDefault="00386EA8" w:rsidP="00386EA8">
      <w:pPr>
        <w:jc w:val="both"/>
      </w:pPr>
    </w:p>
    <w:p w14:paraId="4E1F3322" w14:textId="77777777" w:rsidR="00386EA8" w:rsidRDefault="00386EA8" w:rsidP="00386EA8">
      <w:pPr>
        <w:jc w:val="both"/>
        <w:rPr>
          <w:sz w:val="20"/>
        </w:rPr>
      </w:pPr>
      <w:r w:rsidRPr="00305533">
        <w:rPr>
          <w:sz w:val="20"/>
        </w:rPr>
        <w:t xml:space="preserve">This landfill is actively accepting or has accepted asbestos waste in the past.  </w:t>
      </w:r>
    </w:p>
    <w:p w14:paraId="1DF97B97" w14:textId="77777777" w:rsidR="00386EA8" w:rsidRPr="002C4A50" w:rsidRDefault="00386EA8" w:rsidP="00386EA8">
      <w:pPr>
        <w:jc w:val="both"/>
        <w:rPr>
          <w:rFonts w:cs="Arial"/>
          <w:sz w:val="20"/>
        </w:rPr>
      </w:pPr>
    </w:p>
    <w:p w14:paraId="07071A57" w14:textId="577BBEEF" w:rsidR="00386EA8" w:rsidRPr="00305533" w:rsidRDefault="00386EA8" w:rsidP="00386EA8">
      <w:pPr>
        <w:jc w:val="both"/>
        <w:rPr>
          <w:sz w:val="20"/>
        </w:rPr>
      </w:pPr>
      <w:r w:rsidRPr="00305533">
        <w:rPr>
          <w:b/>
          <w:sz w:val="20"/>
        </w:rPr>
        <w:t>Flexible Group ID:</w:t>
      </w:r>
      <w:r w:rsidRPr="00305533">
        <w:rPr>
          <w:sz w:val="20"/>
        </w:rPr>
        <w:t xml:space="preserve">  </w:t>
      </w:r>
      <w:r w:rsidR="00B45CED">
        <w:rPr>
          <w:sz w:val="20"/>
        </w:rPr>
        <w:t>FGLANDFILL-XXX, FGLANDFILL-AAAA</w:t>
      </w:r>
    </w:p>
    <w:p w14:paraId="368A1DD9" w14:textId="77777777" w:rsidR="00386EA8" w:rsidRPr="00305533" w:rsidRDefault="00386EA8" w:rsidP="00386EA8">
      <w:pPr>
        <w:jc w:val="both"/>
      </w:pPr>
    </w:p>
    <w:p w14:paraId="6BA7E80B" w14:textId="77777777" w:rsidR="00386EA8" w:rsidRDefault="00386EA8" w:rsidP="00386EA8">
      <w:pPr>
        <w:jc w:val="both"/>
        <w:rPr>
          <w:b/>
          <w:u w:val="single"/>
        </w:rPr>
      </w:pPr>
      <w:r w:rsidRPr="00305533">
        <w:rPr>
          <w:b/>
          <w:u w:val="single"/>
        </w:rPr>
        <w:t>POLLUTION CONTROL EQUIPMENT</w:t>
      </w:r>
    </w:p>
    <w:p w14:paraId="237DE283" w14:textId="77777777" w:rsidR="00386EA8" w:rsidRPr="00952E7D" w:rsidRDefault="00386EA8" w:rsidP="00386EA8">
      <w:pPr>
        <w:jc w:val="both"/>
        <w:rPr>
          <w:sz w:val="20"/>
        </w:rPr>
      </w:pPr>
    </w:p>
    <w:p w14:paraId="2F678073" w14:textId="77777777" w:rsidR="00386EA8" w:rsidRPr="005849F8" w:rsidRDefault="00386EA8" w:rsidP="00386EA8">
      <w:pPr>
        <w:jc w:val="both"/>
        <w:rPr>
          <w:sz w:val="20"/>
        </w:rPr>
      </w:pPr>
      <w:r w:rsidRPr="005849F8">
        <w:rPr>
          <w:sz w:val="20"/>
        </w:rPr>
        <w:t>NA</w:t>
      </w:r>
    </w:p>
    <w:p w14:paraId="30B792D8" w14:textId="77777777" w:rsidR="00386EA8" w:rsidRPr="00952E7D" w:rsidRDefault="00386EA8" w:rsidP="00386EA8">
      <w:pPr>
        <w:jc w:val="both"/>
      </w:pPr>
    </w:p>
    <w:p w14:paraId="0D8944DC" w14:textId="77777777" w:rsidR="00386EA8" w:rsidRPr="00305533" w:rsidRDefault="00386EA8" w:rsidP="00386EA8">
      <w:pPr>
        <w:jc w:val="both"/>
        <w:rPr>
          <w:b/>
          <w:u w:val="single"/>
        </w:rPr>
      </w:pPr>
      <w:r w:rsidRPr="00305533">
        <w:rPr>
          <w:b/>
        </w:rPr>
        <w:t xml:space="preserve">I.  </w:t>
      </w:r>
      <w:r w:rsidRPr="00305533">
        <w:rPr>
          <w:b/>
          <w:u w:val="single"/>
        </w:rPr>
        <w:t>EMISSION LIMIT(S)</w:t>
      </w:r>
    </w:p>
    <w:p w14:paraId="66235DF9" w14:textId="77777777" w:rsidR="00386EA8" w:rsidRDefault="00386EA8" w:rsidP="00386EA8">
      <w:pPr>
        <w:jc w:val="both"/>
        <w:rPr>
          <w:sz w:val="20"/>
        </w:rPr>
      </w:pPr>
    </w:p>
    <w:p w14:paraId="75D9002E" w14:textId="77777777" w:rsidR="00386EA8" w:rsidRDefault="00386EA8" w:rsidP="00386EA8">
      <w:pPr>
        <w:jc w:val="both"/>
        <w:rPr>
          <w:sz w:val="20"/>
        </w:rPr>
      </w:pPr>
      <w:r>
        <w:rPr>
          <w:sz w:val="20"/>
        </w:rPr>
        <w:t>NA</w:t>
      </w:r>
    </w:p>
    <w:p w14:paraId="20E8E60A" w14:textId="77777777" w:rsidR="00386EA8" w:rsidRPr="00305533" w:rsidRDefault="00386EA8" w:rsidP="00386EA8">
      <w:pPr>
        <w:jc w:val="both"/>
        <w:rPr>
          <w:sz w:val="20"/>
        </w:rPr>
      </w:pPr>
    </w:p>
    <w:p w14:paraId="21CDD4E4" w14:textId="77777777" w:rsidR="00386EA8" w:rsidRPr="00305533" w:rsidRDefault="00386EA8" w:rsidP="00386EA8">
      <w:pPr>
        <w:tabs>
          <w:tab w:val="left" w:pos="374"/>
        </w:tabs>
        <w:jc w:val="both"/>
        <w:rPr>
          <w:b/>
          <w:u w:val="single"/>
        </w:rPr>
      </w:pPr>
      <w:r>
        <w:rPr>
          <w:b/>
        </w:rPr>
        <w:t xml:space="preserve">II.  </w:t>
      </w:r>
      <w:r w:rsidRPr="00305533">
        <w:rPr>
          <w:b/>
          <w:u w:val="single"/>
        </w:rPr>
        <w:t>MATERIAL LIMIT(S)</w:t>
      </w:r>
    </w:p>
    <w:p w14:paraId="706CFEB3" w14:textId="77777777" w:rsidR="00386EA8" w:rsidRPr="00305533" w:rsidRDefault="00386EA8" w:rsidP="00386EA8">
      <w:pPr>
        <w:jc w:val="both"/>
        <w:rPr>
          <w:sz w:val="20"/>
        </w:rPr>
      </w:pPr>
    </w:p>
    <w:p w14:paraId="20740AFF" w14:textId="77777777" w:rsidR="00386EA8" w:rsidRDefault="00386EA8" w:rsidP="00386EA8">
      <w:pPr>
        <w:rPr>
          <w:sz w:val="20"/>
        </w:rPr>
      </w:pPr>
      <w:r>
        <w:rPr>
          <w:sz w:val="20"/>
        </w:rPr>
        <w:t>NA</w:t>
      </w:r>
    </w:p>
    <w:p w14:paraId="1ED696C1" w14:textId="77777777" w:rsidR="00386EA8" w:rsidRPr="00305533" w:rsidRDefault="00386EA8" w:rsidP="00386EA8">
      <w:pPr>
        <w:rPr>
          <w:sz w:val="20"/>
        </w:rPr>
      </w:pPr>
    </w:p>
    <w:p w14:paraId="296233D8" w14:textId="77777777" w:rsidR="00386EA8" w:rsidRPr="00305533" w:rsidRDefault="00386EA8" w:rsidP="00386EA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76BB51E" w14:textId="77777777" w:rsidR="00386EA8" w:rsidRPr="00305533" w:rsidRDefault="00386EA8" w:rsidP="00386EA8">
      <w:pPr>
        <w:jc w:val="both"/>
        <w:rPr>
          <w:sz w:val="20"/>
        </w:rPr>
      </w:pPr>
    </w:p>
    <w:p w14:paraId="3A101CF6" w14:textId="4C7E2D2C" w:rsidR="00386EA8" w:rsidRPr="00305533" w:rsidRDefault="00386EA8" w:rsidP="00EA751D">
      <w:pPr>
        <w:numPr>
          <w:ilvl w:val="0"/>
          <w:numId w:val="39"/>
        </w:numPr>
        <w:tabs>
          <w:tab w:val="clear" w:pos="0"/>
        </w:tabs>
        <w:spacing w:after="120"/>
        <w:jc w:val="both"/>
        <w:rPr>
          <w:rFonts w:cs="Arial"/>
          <w:sz w:val="20"/>
        </w:rPr>
      </w:pPr>
      <w:r w:rsidRPr="00B45CED">
        <w:rPr>
          <w:rFonts w:cs="Arial"/>
          <w:sz w:val="20"/>
        </w:rPr>
        <w:t xml:space="preserve">If the landfill accepts asbestos-containing waste materials from a source covered under 40 CFR 61.149, 40 CFR 61.150, or 40 CFR 61.155, </w:t>
      </w:r>
      <w:r w:rsidRPr="00305533">
        <w:rPr>
          <w:rFonts w:cs="Arial"/>
          <w:sz w:val="20"/>
        </w:rPr>
        <w:t xml:space="preserve">the permittee shall meet the following operational requirements: </w:t>
      </w:r>
      <w:r w:rsidR="003055F1">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1733D3C6" w14:textId="77777777" w:rsidR="00386EA8" w:rsidRPr="00305533" w:rsidRDefault="00386EA8" w:rsidP="00EA751D">
      <w:pPr>
        <w:numPr>
          <w:ilvl w:val="1"/>
          <w:numId w:val="39"/>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3A501491" w14:textId="77777777" w:rsidR="00386EA8" w:rsidRPr="00305533" w:rsidRDefault="00386EA8" w:rsidP="00EA751D">
      <w:pPr>
        <w:numPr>
          <w:ilvl w:val="1"/>
          <w:numId w:val="39"/>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5" w:name="_Hlk11069896"/>
      <w:bookmarkStart w:id="76" w:name="_Hlk11069780"/>
      <w:r w:rsidRPr="00305533">
        <w:rPr>
          <w:rFonts w:cs="Arial"/>
          <w:b/>
          <w:sz w:val="20"/>
        </w:rPr>
        <w:t>(40</w:t>
      </w:r>
      <w:r>
        <w:rPr>
          <w:rFonts w:cs="Arial"/>
          <w:b/>
          <w:sz w:val="20"/>
        </w:rPr>
        <w:t> </w:t>
      </w:r>
      <w:r w:rsidRPr="00305533">
        <w:rPr>
          <w:rFonts w:cs="Arial"/>
          <w:b/>
          <w:sz w:val="20"/>
        </w:rPr>
        <w:t>CFR 61.154(b))</w:t>
      </w:r>
      <w:bookmarkEnd w:id="75"/>
    </w:p>
    <w:bookmarkEnd w:id="76"/>
    <w:p w14:paraId="2D31DD03" w14:textId="77777777" w:rsidR="00386EA8" w:rsidRPr="00305533" w:rsidRDefault="00386EA8" w:rsidP="00EA751D">
      <w:pPr>
        <w:numPr>
          <w:ilvl w:val="2"/>
          <w:numId w:val="39"/>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7"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7"/>
      <w:r w:rsidRPr="00305533">
        <w:rPr>
          <w:rFonts w:cs="Arial"/>
          <w:sz w:val="20"/>
        </w:rPr>
        <w:t xml:space="preserve">The warning signs must:  </w:t>
      </w:r>
    </w:p>
    <w:p w14:paraId="6CF889DD" w14:textId="77777777" w:rsidR="00386EA8" w:rsidRPr="00305533" w:rsidRDefault="00386EA8" w:rsidP="00EA751D">
      <w:pPr>
        <w:numPr>
          <w:ilvl w:val="0"/>
          <w:numId w:val="38"/>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15CDD1F5" w14:textId="77777777" w:rsidR="00386EA8" w:rsidRPr="00305533" w:rsidRDefault="00386EA8" w:rsidP="00EA751D">
      <w:pPr>
        <w:numPr>
          <w:ilvl w:val="3"/>
          <w:numId w:val="35"/>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13FC626C" w14:textId="77777777" w:rsidR="00386EA8" w:rsidRPr="00305533" w:rsidRDefault="00386EA8" w:rsidP="00EA751D">
      <w:pPr>
        <w:numPr>
          <w:ilvl w:val="3"/>
          <w:numId w:val="35"/>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54588879" w14:textId="77777777" w:rsidR="00386EA8" w:rsidRPr="00305533" w:rsidRDefault="00386EA8" w:rsidP="00EA751D">
      <w:pPr>
        <w:numPr>
          <w:ilvl w:val="2"/>
          <w:numId w:val="40"/>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63786F7C" w14:textId="77777777" w:rsidR="00386EA8" w:rsidRDefault="00386EA8" w:rsidP="00EA751D">
      <w:pPr>
        <w:numPr>
          <w:ilvl w:val="2"/>
          <w:numId w:val="40"/>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1E59C69C" w14:textId="77777777" w:rsidR="00386EA8" w:rsidRDefault="00386EA8" w:rsidP="00386EA8">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470F28D1" w14:textId="77777777" w:rsidR="003055F1" w:rsidRDefault="003055F1" w:rsidP="003055F1">
      <w:pPr>
        <w:spacing w:after="120"/>
        <w:jc w:val="both"/>
        <w:rPr>
          <w:rFonts w:cs="Arial"/>
          <w:b/>
          <w:sz w:val="20"/>
        </w:rPr>
      </w:pPr>
    </w:p>
    <w:p w14:paraId="29236E38" w14:textId="0A24474D" w:rsidR="00386EA8" w:rsidRPr="003055F1" w:rsidRDefault="00386EA8" w:rsidP="00A32B74">
      <w:pPr>
        <w:numPr>
          <w:ilvl w:val="3"/>
          <w:numId w:val="40"/>
        </w:numPr>
        <w:tabs>
          <w:tab w:val="clear" w:pos="360"/>
        </w:tabs>
        <w:spacing w:after="120"/>
        <w:jc w:val="both"/>
        <w:rPr>
          <w:rFonts w:cs="Arial"/>
          <w:sz w:val="20"/>
        </w:rPr>
      </w:pPr>
      <w:r w:rsidRPr="003055F1">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3055F1">
        <w:rPr>
          <w:rFonts w:cs="Arial"/>
          <w:b/>
          <w:sz w:val="20"/>
        </w:rPr>
        <w:t>(40</w:t>
      </w:r>
      <w:r w:rsidR="003055F1">
        <w:rPr>
          <w:rFonts w:cs="Arial"/>
          <w:b/>
          <w:sz w:val="20"/>
        </w:rPr>
        <w:t> </w:t>
      </w:r>
      <w:r w:rsidRPr="003055F1">
        <w:rPr>
          <w:rFonts w:cs="Arial"/>
          <w:b/>
          <w:sz w:val="20"/>
        </w:rPr>
        <w:t>CFR 61.154(c))</w:t>
      </w:r>
    </w:p>
    <w:p w14:paraId="4F4819CF" w14:textId="77777777" w:rsidR="00386EA8" w:rsidRPr="00305533" w:rsidRDefault="00386EA8" w:rsidP="00EA751D">
      <w:pPr>
        <w:numPr>
          <w:ilvl w:val="0"/>
          <w:numId w:val="41"/>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1C12EE45" w14:textId="77777777" w:rsidR="00386EA8" w:rsidRPr="00305533" w:rsidRDefault="00386EA8" w:rsidP="00E7522A">
      <w:pPr>
        <w:numPr>
          <w:ilvl w:val="0"/>
          <w:numId w:val="41"/>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1D4B9F44" w14:textId="77777777" w:rsidR="00386EA8" w:rsidRPr="00305533" w:rsidRDefault="00386EA8" w:rsidP="00386EA8">
      <w:pPr>
        <w:jc w:val="both"/>
        <w:rPr>
          <w:sz w:val="20"/>
        </w:rPr>
      </w:pPr>
    </w:p>
    <w:p w14:paraId="7929B124" w14:textId="77777777" w:rsidR="00386EA8" w:rsidRPr="00305533" w:rsidRDefault="00386EA8" w:rsidP="00386EA8">
      <w:pPr>
        <w:tabs>
          <w:tab w:val="left" w:pos="374"/>
        </w:tabs>
        <w:jc w:val="both"/>
      </w:pPr>
      <w:r>
        <w:rPr>
          <w:b/>
        </w:rPr>
        <w:t xml:space="preserve">IV.  </w:t>
      </w:r>
      <w:r w:rsidRPr="00305533">
        <w:rPr>
          <w:b/>
          <w:u w:val="single"/>
        </w:rPr>
        <w:t>DESIGN/EQUIPMENT PARAMETERS</w:t>
      </w:r>
    </w:p>
    <w:p w14:paraId="4F7DB02F" w14:textId="77777777" w:rsidR="00386EA8" w:rsidRPr="00305533" w:rsidRDefault="00386EA8" w:rsidP="00386EA8">
      <w:pPr>
        <w:jc w:val="both"/>
      </w:pPr>
    </w:p>
    <w:p w14:paraId="23DCC987" w14:textId="58D60B54" w:rsidR="00386EA8" w:rsidRPr="004E27AB" w:rsidRDefault="00386EA8" w:rsidP="00EA751D">
      <w:pPr>
        <w:numPr>
          <w:ilvl w:val="0"/>
          <w:numId w:val="36"/>
        </w:numPr>
        <w:tabs>
          <w:tab w:val="clear" w:pos="0"/>
        </w:tabs>
        <w:spacing w:after="120"/>
        <w:jc w:val="both"/>
        <w:rPr>
          <w:sz w:val="20"/>
        </w:rPr>
      </w:pPr>
      <w:r w:rsidRPr="004E27AB">
        <w:rPr>
          <w:sz w:val="20"/>
        </w:rPr>
        <w:t xml:space="preserve">The placement of gas collection devices determined in paragraph 40 CFR 60.769(a)(1) and 40 CFR 63.1962(a)(1) must control all gas producing areas, except as provided by 40 CFR 60.769(a)(3)(i) and (a)(3)(ii), and 40 CFR 63.1962(a)(3)(i) and (a)(3)(ii).  </w:t>
      </w:r>
      <w:r w:rsidRPr="004E27AB">
        <w:rPr>
          <w:b/>
          <w:sz w:val="20"/>
        </w:rPr>
        <w:t>(40 CFR 60.769(a)(3), 40 CFR 63.1962(a)(3))</w:t>
      </w:r>
    </w:p>
    <w:p w14:paraId="682BFA56" w14:textId="5E204729" w:rsidR="00386EA8" w:rsidRPr="004E27AB" w:rsidRDefault="00386EA8" w:rsidP="00EA751D">
      <w:pPr>
        <w:numPr>
          <w:ilvl w:val="1"/>
          <w:numId w:val="36"/>
        </w:numPr>
        <w:tabs>
          <w:tab w:val="clear" w:pos="360"/>
        </w:tabs>
        <w:jc w:val="both"/>
        <w:rPr>
          <w:sz w:val="20"/>
        </w:rPr>
      </w:pPr>
      <w:r w:rsidRPr="004E27AB">
        <w:rPr>
          <w:sz w:val="20"/>
        </w:rPr>
        <w:t>Any segregated area of asbestos or non-degradable material may be excluded from collection if documented as provided under</w:t>
      </w:r>
      <w:r w:rsidRPr="004E27AB">
        <w:rPr>
          <w:rFonts w:eastAsia="Arial" w:cs="Arial"/>
          <w:sz w:val="20"/>
        </w:rPr>
        <w:t xml:space="preserve"> </w:t>
      </w:r>
      <w:r w:rsidRPr="004E27AB">
        <w:rPr>
          <w:sz w:val="20"/>
        </w:rPr>
        <w:t>40 CFR 60.768(d)</w:t>
      </w:r>
      <w:r w:rsidRPr="004E27AB">
        <w:rPr>
          <w:bCs/>
          <w:sz w:val="20"/>
        </w:rPr>
        <w:t xml:space="preserve"> and 40 CFR 63.1983(d)</w:t>
      </w:r>
      <w:r w:rsidRPr="004E27AB">
        <w:rPr>
          <w:sz w:val="20"/>
        </w:rPr>
        <w:t xml:space="preserve">.  The documentation must provide the nature, date of deposition, location, and amount of asbestos or non-degradable material deposited in the area and shall be provided to the AQD upon request.  </w:t>
      </w:r>
      <w:r w:rsidRPr="004E27AB">
        <w:rPr>
          <w:b/>
          <w:sz w:val="20"/>
        </w:rPr>
        <w:t>(40 CFR 60.769(a)(3)(i)</w:t>
      </w:r>
      <w:r w:rsidRPr="004E27AB">
        <w:rPr>
          <w:b/>
          <w:bCs/>
          <w:sz w:val="20"/>
        </w:rPr>
        <w:t>, 40 CFR 63.1962(a)(3)(i))</w:t>
      </w:r>
    </w:p>
    <w:p w14:paraId="7A2F9B37" w14:textId="77777777" w:rsidR="00386EA8" w:rsidRPr="00305533" w:rsidRDefault="00386EA8" w:rsidP="00386EA8">
      <w:pPr>
        <w:rPr>
          <w:sz w:val="20"/>
        </w:rPr>
      </w:pPr>
    </w:p>
    <w:p w14:paraId="0F62955A" w14:textId="77777777" w:rsidR="00386EA8" w:rsidRPr="00305533" w:rsidRDefault="00386EA8" w:rsidP="00386EA8">
      <w:pPr>
        <w:jc w:val="both"/>
        <w:rPr>
          <w:b/>
          <w:u w:val="single"/>
        </w:rPr>
      </w:pPr>
      <w:r w:rsidRPr="00305533">
        <w:rPr>
          <w:b/>
        </w:rPr>
        <w:t xml:space="preserve">V.  </w:t>
      </w:r>
      <w:r w:rsidRPr="00305533">
        <w:rPr>
          <w:b/>
          <w:u w:val="single"/>
        </w:rPr>
        <w:t>TESTING/SAMPLING</w:t>
      </w:r>
    </w:p>
    <w:p w14:paraId="540867A6" w14:textId="77777777" w:rsidR="00386EA8" w:rsidRDefault="00386EA8" w:rsidP="00386EA8">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17D2FDB" w14:textId="77777777" w:rsidR="00386EA8" w:rsidRPr="00305533" w:rsidRDefault="00386EA8" w:rsidP="00386EA8">
      <w:pPr>
        <w:jc w:val="both"/>
        <w:rPr>
          <w:sz w:val="20"/>
        </w:rPr>
      </w:pPr>
    </w:p>
    <w:p w14:paraId="1AA1DB9F" w14:textId="77777777" w:rsidR="00386EA8" w:rsidRPr="00305533" w:rsidRDefault="00386EA8" w:rsidP="00386EA8">
      <w:pPr>
        <w:jc w:val="both"/>
        <w:rPr>
          <w:sz w:val="20"/>
        </w:rPr>
      </w:pPr>
      <w:r w:rsidRPr="00305533">
        <w:rPr>
          <w:sz w:val="20"/>
        </w:rPr>
        <w:t>NA</w:t>
      </w:r>
    </w:p>
    <w:p w14:paraId="4E732E4A" w14:textId="77777777" w:rsidR="00386EA8" w:rsidRPr="00305533" w:rsidRDefault="00386EA8" w:rsidP="00386EA8">
      <w:pPr>
        <w:jc w:val="both"/>
        <w:rPr>
          <w:sz w:val="20"/>
        </w:rPr>
      </w:pPr>
    </w:p>
    <w:p w14:paraId="33C3AA52" w14:textId="77777777" w:rsidR="00386EA8" w:rsidRPr="00305533" w:rsidRDefault="00386EA8" w:rsidP="00386EA8">
      <w:pPr>
        <w:tabs>
          <w:tab w:val="left" w:pos="374"/>
        </w:tabs>
        <w:jc w:val="both"/>
      </w:pPr>
      <w:r>
        <w:rPr>
          <w:b/>
        </w:rPr>
        <w:t xml:space="preserve">VI.  </w:t>
      </w:r>
      <w:r w:rsidRPr="00305533">
        <w:rPr>
          <w:b/>
          <w:u w:val="single"/>
        </w:rPr>
        <w:t>MONITORING/RECORDKEEPING</w:t>
      </w:r>
    </w:p>
    <w:p w14:paraId="7469D2AB" w14:textId="77777777" w:rsidR="00386EA8" w:rsidRPr="00305533" w:rsidRDefault="00386EA8" w:rsidP="00386EA8">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AC3E3E2" w14:textId="77777777" w:rsidR="00386EA8" w:rsidRPr="00305533" w:rsidRDefault="00386EA8" w:rsidP="00386EA8">
      <w:pPr>
        <w:jc w:val="both"/>
        <w:rPr>
          <w:sz w:val="20"/>
        </w:rPr>
      </w:pPr>
    </w:p>
    <w:p w14:paraId="680A0F05" w14:textId="77777777" w:rsidR="00386EA8" w:rsidRPr="00305533" w:rsidRDefault="00386EA8" w:rsidP="00EA751D">
      <w:pPr>
        <w:numPr>
          <w:ilvl w:val="0"/>
          <w:numId w:val="32"/>
        </w:numPr>
        <w:tabs>
          <w:tab w:val="clear" w:pos="360"/>
        </w:tabs>
        <w:spacing w:after="120"/>
        <w:jc w:val="both"/>
        <w:rPr>
          <w:rFonts w:cs="Arial"/>
          <w:sz w:val="20"/>
        </w:rPr>
      </w:pPr>
      <w:r w:rsidRPr="004E27AB">
        <w:rPr>
          <w:rFonts w:cs="Arial"/>
          <w:sz w:val="20"/>
        </w:rPr>
        <w:t xml:space="preserve">For all asbestos-containing waste material received, </w:t>
      </w:r>
      <w:r w:rsidRPr="00305533">
        <w:rPr>
          <w:rFonts w:cs="Arial"/>
          <w:sz w:val="20"/>
        </w:rPr>
        <w:t xml:space="preserve">the permittee of the active waste disposal site shall:  </w:t>
      </w:r>
    </w:p>
    <w:p w14:paraId="64EF1C50" w14:textId="1274D5E5" w:rsidR="00386EA8" w:rsidRPr="00305533" w:rsidRDefault="00386EA8" w:rsidP="00EA751D">
      <w:pPr>
        <w:numPr>
          <w:ilvl w:val="1"/>
          <w:numId w:val="32"/>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00404D81">
        <w:rPr>
          <w:rFonts w:cs="Arial"/>
          <w:sz w:val="20"/>
        </w:rPr>
        <w:t xml:space="preserve"> </w:t>
      </w:r>
      <w:r w:rsidRPr="00305533">
        <w:rPr>
          <w:rFonts w:cs="Arial"/>
          <w:b/>
          <w:sz w:val="20"/>
        </w:rPr>
        <w:t>(40 CFR 61.154(e)(1))</w:t>
      </w:r>
    </w:p>
    <w:p w14:paraId="441E1FAD" w14:textId="77777777" w:rsidR="00386EA8" w:rsidRPr="00305533" w:rsidRDefault="00386EA8" w:rsidP="00EA751D">
      <w:pPr>
        <w:numPr>
          <w:ilvl w:val="2"/>
          <w:numId w:val="32"/>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52B1F7EE" w14:textId="66EE8EE1" w:rsidR="00386EA8" w:rsidRPr="00305533" w:rsidRDefault="00386EA8" w:rsidP="00EA751D">
      <w:pPr>
        <w:numPr>
          <w:ilvl w:val="2"/>
          <w:numId w:val="32"/>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r w:rsidR="0008748F">
        <w:rPr>
          <w:rFonts w:cs="Arial"/>
          <w:b/>
          <w:sz w:val="20"/>
        </w:rPr>
        <w:t>)</w:t>
      </w:r>
    </w:p>
    <w:p w14:paraId="10813543" w14:textId="77777777" w:rsidR="00386EA8" w:rsidRPr="00305533" w:rsidRDefault="00386EA8" w:rsidP="00EA751D">
      <w:pPr>
        <w:numPr>
          <w:ilvl w:val="2"/>
          <w:numId w:val="32"/>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47E50FF9" w14:textId="77777777" w:rsidR="00386EA8" w:rsidRPr="00305533" w:rsidRDefault="00386EA8" w:rsidP="00EA751D">
      <w:pPr>
        <w:numPr>
          <w:ilvl w:val="2"/>
          <w:numId w:val="32"/>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39A2ABFC" w14:textId="77777777" w:rsidR="00386EA8" w:rsidRPr="00305533" w:rsidRDefault="00386EA8" w:rsidP="00EA751D">
      <w:pPr>
        <w:numPr>
          <w:ilvl w:val="2"/>
          <w:numId w:val="32"/>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30ACA4EF" w14:textId="77777777" w:rsidR="00386EA8" w:rsidRPr="00305533" w:rsidRDefault="00386EA8" w:rsidP="00EA751D">
      <w:pPr>
        <w:numPr>
          <w:ilvl w:val="1"/>
          <w:numId w:val="32"/>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6A403C1D" w14:textId="499E0D5E" w:rsidR="00386EA8" w:rsidRPr="00305533" w:rsidRDefault="00386EA8" w:rsidP="00EA751D">
      <w:pPr>
        <w:numPr>
          <w:ilvl w:val="1"/>
          <w:numId w:val="32"/>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 xml:space="preserve">EPA Regional office responsible for administering the asbestos NESHAP program for the waste generator </w:t>
      </w:r>
      <w:r w:rsidRPr="00305533">
        <w:rPr>
          <w:rFonts w:cs="Arial"/>
          <w:sz w:val="20"/>
        </w:rPr>
        <w:lastRenderedPageBreak/>
        <w:t>(identified in the waste shipment record</w:t>
      </w:r>
      <w:r>
        <w:rPr>
          <w:rFonts w:cs="Arial"/>
          <w:sz w:val="20"/>
        </w:rPr>
        <w:t>),</w:t>
      </w:r>
      <w:r w:rsidRPr="00652F7D">
        <w:rPr>
          <w:rFonts w:cs="Arial"/>
          <w:sz w:val="20"/>
        </w:rPr>
        <w:t xml:space="preserve"> </w:t>
      </w:r>
      <w:r w:rsidRPr="00652F7D">
        <w:rPr>
          <w:sz w:val="20"/>
        </w:rPr>
        <w:t xml:space="preserve">and, if different, the local, State, or EPA Regional office responsible for administering the asbestos NESHAP program for the disposal site. Describe the discrepancy and attempts to reconcile </w:t>
      </w:r>
      <w:r w:rsidR="004E27AB" w:rsidRPr="00652F7D">
        <w:rPr>
          <w:sz w:val="20"/>
        </w:rPr>
        <w:t>it and</w:t>
      </w:r>
      <w:r w:rsidRPr="00652F7D">
        <w:rPr>
          <w:sz w:val="20"/>
        </w:rPr>
        <w:t xml:space="preserve"> submit a copy of the waste shipment record along with the report.</w:t>
      </w:r>
      <w:r w:rsidRPr="00305533">
        <w:rPr>
          <w:rFonts w:cs="Arial"/>
          <w:sz w:val="20"/>
        </w:rPr>
        <w:t xml:space="preserve">  </w:t>
      </w:r>
      <w:r w:rsidRPr="00305533">
        <w:rPr>
          <w:rFonts w:cs="Arial"/>
          <w:b/>
          <w:sz w:val="20"/>
        </w:rPr>
        <w:t>(40 CFR 61.154(e)(3))</w:t>
      </w:r>
    </w:p>
    <w:p w14:paraId="3D4F15D4" w14:textId="77777777" w:rsidR="00386EA8" w:rsidRPr="00305533" w:rsidRDefault="00386EA8" w:rsidP="00386EA8">
      <w:pPr>
        <w:jc w:val="both"/>
        <w:rPr>
          <w:rFonts w:cs="Arial"/>
          <w:sz w:val="20"/>
        </w:rPr>
      </w:pPr>
    </w:p>
    <w:p w14:paraId="1E053212" w14:textId="77777777" w:rsidR="00386EA8" w:rsidRPr="00305533" w:rsidRDefault="00386EA8" w:rsidP="00EA751D">
      <w:pPr>
        <w:numPr>
          <w:ilvl w:val="0"/>
          <w:numId w:val="32"/>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485E9E07" w14:textId="77777777" w:rsidR="00386EA8" w:rsidRPr="00305533" w:rsidRDefault="00386EA8" w:rsidP="00386EA8">
      <w:pPr>
        <w:jc w:val="both"/>
        <w:rPr>
          <w:sz w:val="20"/>
        </w:rPr>
      </w:pPr>
    </w:p>
    <w:p w14:paraId="70E142F0" w14:textId="7DDCA1DD" w:rsidR="00386EA8" w:rsidRPr="004E27AB" w:rsidRDefault="00386EA8" w:rsidP="00EA751D">
      <w:pPr>
        <w:numPr>
          <w:ilvl w:val="0"/>
          <w:numId w:val="37"/>
        </w:numPr>
        <w:tabs>
          <w:tab w:val="clear" w:pos="0"/>
        </w:tabs>
        <w:jc w:val="both"/>
        <w:rPr>
          <w:sz w:val="20"/>
        </w:rPr>
      </w:pPr>
      <w:r w:rsidRPr="004E27AB">
        <w:rPr>
          <w:sz w:val="20"/>
        </w:rPr>
        <w:t xml:space="preserve">The permittee must keep readily accessible documentation of the nature, date of deposition, amount, and location of asbestos-containing or non-degradable waste excluded from collection as provided in 40 CFR 60.769(a)(3)(i) and 40 CFR 63.1962(a)(3)(i) as well as any nonproductive areas excluded from collection as provided in 40 CFR 60.769(a)(3)(ii) and 40 CFR 63.1962(a)(3)(ii).  </w:t>
      </w:r>
      <w:r w:rsidRPr="004E27AB">
        <w:rPr>
          <w:b/>
          <w:bCs/>
          <w:sz w:val="20"/>
        </w:rPr>
        <w:t>(</w:t>
      </w:r>
      <w:r w:rsidRPr="004E27AB">
        <w:rPr>
          <w:b/>
          <w:sz w:val="20"/>
        </w:rPr>
        <w:t>40 CFR 60.768(d)(2), 40 CFR 63.1983(d)(2))</w:t>
      </w:r>
    </w:p>
    <w:p w14:paraId="0CD1ED92" w14:textId="77777777" w:rsidR="00386EA8" w:rsidRDefault="00386EA8" w:rsidP="00386EA8">
      <w:pPr>
        <w:rPr>
          <w:sz w:val="20"/>
        </w:rPr>
      </w:pPr>
    </w:p>
    <w:p w14:paraId="6C93C198" w14:textId="77777777" w:rsidR="00386EA8" w:rsidRPr="004C0AA7" w:rsidRDefault="00386EA8" w:rsidP="00EA751D">
      <w:pPr>
        <w:numPr>
          <w:ilvl w:val="0"/>
          <w:numId w:val="37"/>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7B76CFF6" w14:textId="77777777" w:rsidR="00386EA8" w:rsidRPr="00B62110" w:rsidRDefault="00386EA8" w:rsidP="00EA751D">
      <w:pPr>
        <w:numPr>
          <w:ilvl w:val="1"/>
          <w:numId w:val="42"/>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1815185D" w14:textId="77777777" w:rsidR="00386EA8" w:rsidRPr="00B62110" w:rsidRDefault="00386EA8" w:rsidP="00EA751D">
      <w:pPr>
        <w:numPr>
          <w:ilvl w:val="1"/>
          <w:numId w:val="42"/>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table.  </w:t>
      </w:r>
      <w:r>
        <w:rPr>
          <w:rFonts w:cs="Arial"/>
          <w:b/>
          <w:sz w:val="20"/>
        </w:rPr>
        <w:t>(40 CFR 61.154(c))</w:t>
      </w:r>
    </w:p>
    <w:p w14:paraId="7C547555" w14:textId="77777777" w:rsidR="00386EA8" w:rsidRPr="004C0AA7" w:rsidRDefault="00386EA8" w:rsidP="00EA751D">
      <w:pPr>
        <w:numPr>
          <w:ilvl w:val="1"/>
          <w:numId w:val="42"/>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F263E01" w14:textId="77777777" w:rsidR="00386EA8" w:rsidRPr="00305533" w:rsidRDefault="00386EA8" w:rsidP="00386EA8">
      <w:pPr>
        <w:rPr>
          <w:sz w:val="20"/>
        </w:rPr>
      </w:pPr>
    </w:p>
    <w:p w14:paraId="09259D95" w14:textId="77777777" w:rsidR="00386EA8" w:rsidRPr="00305533" w:rsidRDefault="00386EA8" w:rsidP="00386EA8">
      <w:pPr>
        <w:tabs>
          <w:tab w:val="left" w:pos="374"/>
        </w:tabs>
        <w:jc w:val="both"/>
        <w:rPr>
          <w:b/>
          <w:u w:val="single"/>
        </w:rPr>
      </w:pPr>
      <w:r>
        <w:rPr>
          <w:b/>
        </w:rPr>
        <w:t xml:space="preserve">VII.  </w:t>
      </w:r>
      <w:r w:rsidRPr="00305533">
        <w:rPr>
          <w:b/>
          <w:u w:val="single"/>
        </w:rPr>
        <w:t>REPORTING</w:t>
      </w:r>
    </w:p>
    <w:p w14:paraId="031B2238" w14:textId="77777777" w:rsidR="00386EA8" w:rsidRPr="00305533" w:rsidRDefault="00386EA8" w:rsidP="00386EA8">
      <w:pPr>
        <w:jc w:val="both"/>
        <w:rPr>
          <w:sz w:val="20"/>
        </w:rPr>
      </w:pPr>
    </w:p>
    <w:p w14:paraId="42FC5D97" w14:textId="77777777" w:rsidR="00386EA8" w:rsidRPr="00305533" w:rsidRDefault="00386EA8" w:rsidP="00EA751D">
      <w:pPr>
        <w:numPr>
          <w:ilvl w:val="0"/>
          <w:numId w:val="34"/>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669F39E1" w14:textId="77777777" w:rsidR="00386EA8" w:rsidRPr="00305533" w:rsidRDefault="00386EA8" w:rsidP="00386EA8">
      <w:pPr>
        <w:ind w:left="360" w:hanging="360"/>
        <w:jc w:val="both"/>
        <w:rPr>
          <w:sz w:val="20"/>
        </w:rPr>
      </w:pPr>
    </w:p>
    <w:p w14:paraId="057C5D49" w14:textId="77777777" w:rsidR="00386EA8" w:rsidRPr="00305533" w:rsidRDefault="00386EA8" w:rsidP="00EA751D">
      <w:pPr>
        <w:numPr>
          <w:ilvl w:val="0"/>
          <w:numId w:val="34"/>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0F136641" w14:textId="77777777" w:rsidR="00386EA8" w:rsidRPr="00305533" w:rsidRDefault="00386EA8" w:rsidP="00386EA8">
      <w:pPr>
        <w:ind w:left="360" w:hanging="360"/>
        <w:jc w:val="both"/>
        <w:rPr>
          <w:sz w:val="20"/>
        </w:rPr>
      </w:pPr>
    </w:p>
    <w:p w14:paraId="76468FF2" w14:textId="77777777" w:rsidR="00386EA8" w:rsidRPr="00305533" w:rsidRDefault="00386EA8" w:rsidP="00EA751D">
      <w:pPr>
        <w:numPr>
          <w:ilvl w:val="0"/>
          <w:numId w:val="34"/>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C0D29EF" w14:textId="77777777" w:rsidR="00386EA8" w:rsidRPr="00305533" w:rsidRDefault="00386EA8" w:rsidP="00386EA8">
      <w:pPr>
        <w:ind w:right="72"/>
        <w:jc w:val="both"/>
        <w:rPr>
          <w:rFonts w:cs="Arial"/>
          <w:sz w:val="20"/>
        </w:rPr>
      </w:pPr>
    </w:p>
    <w:p w14:paraId="700E6267" w14:textId="77777777" w:rsidR="00386EA8" w:rsidRPr="00305533" w:rsidRDefault="00386EA8" w:rsidP="00EA751D">
      <w:pPr>
        <w:numPr>
          <w:ilvl w:val="0"/>
          <w:numId w:val="34"/>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72E20C8A" w14:textId="77777777" w:rsidR="00386EA8" w:rsidRPr="00305533" w:rsidRDefault="00386EA8" w:rsidP="00386EA8">
      <w:pPr>
        <w:jc w:val="both"/>
        <w:rPr>
          <w:rFonts w:cs="Arial"/>
          <w:sz w:val="20"/>
        </w:rPr>
      </w:pPr>
    </w:p>
    <w:p w14:paraId="6508058A" w14:textId="77777777" w:rsidR="00386EA8" w:rsidRPr="00305533" w:rsidRDefault="00386EA8" w:rsidP="00EA751D">
      <w:pPr>
        <w:numPr>
          <w:ilvl w:val="0"/>
          <w:numId w:val="34"/>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7FC95F43" w14:textId="77777777" w:rsidR="00386EA8" w:rsidRPr="00305533" w:rsidRDefault="00386EA8" w:rsidP="00386EA8">
      <w:pPr>
        <w:jc w:val="both"/>
        <w:rPr>
          <w:rFonts w:cs="Arial"/>
          <w:sz w:val="20"/>
        </w:rPr>
      </w:pPr>
    </w:p>
    <w:p w14:paraId="6B588F43" w14:textId="77777777" w:rsidR="00386EA8" w:rsidRDefault="00386EA8" w:rsidP="00EA751D">
      <w:pPr>
        <w:numPr>
          <w:ilvl w:val="0"/>
          <w:numId w:val="34"/>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3F7CFC58" w14:textId="77777777" w:rsidR="00386EA8" w:rsidRPr="00303292" w:rsidRDefault="00386EA8" w:rsidP="00386EA8">
      <w:pPr>
        <w:spacing w:after="120"/>
        <w:ind w:left="360"/>
        <w:jc w:val="both"/>
        <w:rPr>
          <w:rFonts w:cs="Arial"/>
          <w:sz w:val="20"/>
        </w:rPr>
      </w:pPr>
      <w:r w:rsidRPr="00303292">
        <w:rPr>
          <w:rFonts w:cs="Arial"/>
          <w:sz w:val="20"/>
        </w:rPr>
        <w:t xml:space="preserve">Include the following information in the notice:  </w:t>
      </w:r>
    </w:p>
    <w:p w14:paraId="38E99150" w14:textId="77777777" w:rsidR="00386EA8" w:rsidRPr="00305533" w:rsidRDefault="00386EA8" w:rsidP="00EA751D">
      <w:pPr>
        <w:numPr>
          <w:ilvl w:val="1"/>
          <w:numId w:val="33"/>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73787FA1" w14:textId="77777777" w:rsidR="00386EA8" w:rsidRPr="00305533" w:rsidRDefault="00386EA8" w:rsidP="00EA751D">
      <w:pPr>
        <w:numPr>
          <w:ilvl w:val="1"/>
          <w:numId w:val="33"/>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70C52DF5" w14:textId="77777777" w:rsidR="00386EA8" w:rsidRPr="00305533" w:rsidRDefault="00386EA8" w:rsidP="00EA751D">
      <w:pPr>
        <w:numPr>
          <w:ilvl w:val="1"/>
          <w:numId w:val="33"/>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5781148D" w14:textId="77777777" w:rsidR="00386EA8" w:rsidRPr="00C20B46" w:rsidRDefault="00386EA8" w:rsidP="00EA751D">
      <w:pPr>
        <w:numPr>
          <w:ilvl w:val="1"/>
          <w:numId w:val="33"/>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0DFE4B81" w14:textId="77777777" w:rsidR="00386EA8" w:rsidRPr="00EB5D05" w:rsidRDefault="00386EA8" w:rsidP="00386EA8">
      <w:pPr>
        <w:jc w:val="both"/>
        <w:rPr>
          <w:rFonts w:cs="Arial"/>
          <w:bCs/>
          <w:sz w:val="20"/>
        </w:rPr>
      </w:pPr>
    </w:p>
    <w:p w14:paraId="6FA34503" w14:textId="1B600CF4" w:rsidR="00386EA8" w:rsidRPr="00305533" w:rsidRDefault="00386EA8" w:rsidP="00386EA8">
      <w:pPr>
        <w:jc w:val="both"/>
        <w:rPr>
          <w:rFonts w:cs="Arial"/>
          <w:b/>
          <w:sz w:val="20"/>
        </w:rPr>
      </w:pPr>
      <w:r w:rsidRPr="00305533">
        <w:rPr>
          <w:rFonts w:cs="Arial"/>
          <w:b/>
          <w:sz w:val="20"/>
        </w:rPr>
        <w:t>See Appendix 8</w:t>
      </w:r>
      <w:r w:rsidR="00D640F1">
        <w:rPr>
          <w:rFonts w:cs="Arial"/>
          <w:b/>
          <w:sz w:val="20"/>
        </w:rPr>
        <w:t>-1</w:t>
      </w:r>
    </w:p>
    <w:p w14:paraId="659B8A49" w14:textId="77777777" w:rsidR="00386EA8" w:rsidRDefault="00386EA8" w:rsidP="00386EA8">
      <w:pPr>
        <w:jc w:val="both"/>
        <w:rPr>
          <w:rFonts w:cs="Arial"/>
          <w:sz w:val="20"/>
        </w:rPr>
      </w:pPr>
    </w:p>
    <w:p w14:paraId="1B14F8A6" w14:textId="77777777" w:rsidR="00386EA8" w:rsidRPr="00305533" w:rsidRDefault="00386EA8" w:rsidP="00386EA8">
      <w:pPr>
        <w:tabs>
          <w:tab w:val="left" w:pos="374"/>
        </w:tabs>
        <w:jc w:val="both"/>
      </w:pPr>
      <w:r>
        <w:rPr>
          <w:b/>
        </w:rPr>
        <w:t xml:space="preserve">VIII.  </w:t>
      </w:r>
      <w:r w:rsidRPr="00305533">
        <w:rPr>
          <w:b/>
          <w:u w:val="single"/>
        </w:rPr>
        <w:t>STACK/VENT RESTRICTION(S)</w:t>
      </w:r>
    </w:p>
    <w:p w14:paraId="0E93C1E3" w14:textId="77777777" w:rsidR="00386EA8" w:rsidRDefault="00386EA8" w:rsidP="00386EA8">
      <w:pPr>
        <w:jc w:val="both"/>
        <w:rPr>
          <w:sz w:val="20"/>
        </w:rPr>
      </w:pPr>
    </w:p>
    <w:p w14:paraId="5581E32D" w14:textId="77777777" w:rsidR="00386EA8" w:rsidRDefault="00386EA8" w:rsidP="00386EA8">
      <w:pPr>
        <w:rPr>
          <w:sz w:val="20"/>
        </w:rPr>
      </w:pPr>
      <w:r>
        <w:rPr>
          <w:sz w:val="20"/>
        </w:rPr>
        <w:t>NA</w:t>
      </w:r>
    </w:p>
    <w:p w14:paraId="72F51AA6" w14:textId="77777777" w:rsidR="00386EA8" w:rsidRPr="00305533" w:rsidRDefault="00386EA8" w:rsidP="00386EA8">
      <w:pPr>
        <w:rPr>
          <w:sz w:val="20"/>
        </w:rPr>
      </w:pPr>
    </w:p>
    <w:p w14:paraId="400C4253" w14:textId="77777777" w:rsidR="00386EA8" w:rsidRPr="00305533" w:rsidRDefault="00386EA8" w:rsidP="00386EA8">
      <w:pPr>
        <w:tabs>
          <w:tab w:val="left" w:pos="374"/>
        </w:tabs>
        <w:jc w:val="both"/>
      </w:pPr>
      <w:r>
        <w:rPr>
          <w:b/>
        </w:rPr>
        <w:t xml:space="preserve">IX.  </w:t>
      </w:r>
      <w:r w:rsidRPr="00305533">
        <w:rPr>
          <w:b/>
          <w:u w:val="single"/>
        </w:rPr>
        <w:t>OTHER REQUIREMENT(S)</w:t>
      </w:r>
    </w:p>
    <w:p w14:paraId="315932E9" w14:textId="77777777" w:rsidR="00386EA8" w:rsidRPr="00305533" w:rsidRDefault="00386EA8" w:rsidP="00386EA8">
      <w:pPr>
        <w:jc w:val="both"/>
        <w:rPr>
          <w:sz w:val="20"/>
        </w:rPr>
      </w:pPr>
    </w:p>
    <w:p w14:paraId="4602D66E" w14:textId="77777777" w:rsidR="00386EA8" w:rsidRPr="0020063F" w:rsidRDefault="00386EA8" w:rsidP="00EA751D">
      <w:pPr>
        <w:numPr>
          <w:ilvl w:val="0"/>
          <w:numId w:val="43"/>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 M)</w:t>
      </w:r>
    </w:p>
    <w:p w14:paraId="75E9263B" w14:textId="77777777" w:rsidR="00386EA8" w:rsidRPr="00BA6F16" w:rsidRDefault="00386EA8" w:rsidP="00386EA8">
      <w:pPr>
        <w:jc w:val="both"/>
        <w:rPr>
          <w:color w:val="000000"/>
          <w:sz w:val="20"/>
        </w:rPr>
      </w:pPr>
    </w:p>
    <w:p w14:paraId="3C1032EF" w14:textId="77777777" w:rsidR="00386EA8" w:rsidRPr="008B267C" w:rsidRDefault="00386EA8" w:rsidP="00EA751D">
      <w:pPr>
        <w:numPr>
          <w:ilvl w:val="0"/>
          <w:numId w:val="43"/>
        </w:numPr>
        <w:jc w:val="both"/>
        <w:rPr>
          <w:b/>
          <w:bCs/>
          <w:sz w:val="20"/>
        </w:rPr>
      </w:pPr>
      <w:r w:rsidRPr="008B267C">
        <w:rPr>
          <w:sz w:val="20"/>
        </w:rPr>
        <w:t xml:space="preserve">The permittee must comply with all applicable provisions of the National Emissions Standards for Hazardous Air Pollutants: Municipal Solid Waste Landfills as specified in 40 CFR Part 63, Subparts A and AAAA. </w:t>
      </w:r>
      <w:r>
        <w:rPr>
          <w:sz w:val="20"/>
        </w:rPr>
        <w:t xml:space="preserve"> </w:t>
      </w:r>
      <w:r w:rsidRPr="008B267C">
        <w:rPr>
          <w:b/>
          <w:bCs/>
          <w:sz w:val="20"/>
        </w:rPr>
        <w:t>(40 CFR Part 63, Subparts A and AAAA)</w:t>
      </w:r>
    </w:p>
    <w:p w14:paraId="547ED87C" w14:textId="77777777" w:rsidR="00386EA8" w:rsidRDefault="00386EA8" w:rsidP="00386EA8">
      <w:pPr>
        <w:jc w:val="both"/>
        <w:rPr>
          <w:sz w:val="20"/>
        </w:rPr>
      </w:pPr>
    </w:p>
    <w:p w14:paraId="2143E8D6" w14:textId="77777777" w:rsidR="00386EA8" w:rsidRPr="00305533" w:rsidRDefault="00386EA8" w:rsidP="00386EA8">
      <w:pPr>
        <w:jc w:val="both"/>
        <w:rPr>
          <w:sz w:val="20"/>
        </w:rPr>
      </w:pPr>
    </w:p>
    <w:p w14:paraId="09CD1C74" w14:textId="77777777" w:rsidR="00386EA8" w:rsidRDefault="00386EA8" w:rsidP="002916F7">
      <w:pPr>
        <w:rPr>
          <w:sz w:val="20"/>
        </w:rPr>
      </w:pPr>
    </w:p>
    <w:p w14:paraId="06DA955B" w14:textId="670ABE7E" w:rsidR="007729D1" w:rsidRDefault="007729D1">
      <w:pPr>
        <w:rPr>
          <w:sz w:val="20"/>
        </w:rPr>
      </w:pPr>
      <w:r>
        <w:rPr>
          <w:sz w:val="20"/>
        </w:rPr>
        <w:br w:type="page"/>
      </w:r>
    </w:p>
    <w:p w14:paraId="21C71104" w14:textId="117DD79E" w:rsidR="007729D1" w:rsidRPr="00C43734" w:rsidRDefault="007729D1"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852396"/>
      <w:bookmarkStart w:id="79" w:name="_Toc852727"/>
      <w:bookmarkStart w:id="80" w:name="_Toc2571644"/>
      <w:bookmarkStart w:id="81" w:name="_Toc30315079"/>
      <w:bookmarkStart w:id="82" w:name="_Toc160546630"/>
      <w:r w:rsidRPr="00C43734">
        <w:rPr>
          <w:bCs/>
          <w:szCs w:val="28"/>
        </w:rPr>
        <w:lastRenderedPageBreak/>
        <w:t>EU</w:t>
      </w:r>
      <w:r>
        <w:rPr>
          <w:bCs/>
          <w:szCs w:val="28"/>
        </w:rPr>
        <w:t>ENCLOSEDFLARE</w:t>
      </w:r>
      <w:bookmarkEnd w:id="78"/>
      <w:bookmarkEnd w:id="79"/>
      <w:bookmarkEnd w:id="80"/>
      <w:bookmarkEnd w:id="81"/>
      <w:bookmarkEnd w:id="82"/>
    </w:p>
    <w:p w14:paraId="6CE4823E" w14:textId="77777777" w:rsidR="007729D1" w:rsidRPr="00EE02F9" w:rsidRDefault="007729D1"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56582C8" w14:textId="77777777" w:rsidR="007729D1" w:rsidRPr="0019740E" w:rsidRDefault="007729D1" w:rsidP="00606D22">
      <w:pPr>
        <w:rPr>
          <w:sz w:val="20"/>
        </w:rPr>
      </w:pPr>
    </w:p>
    <w:p w14:paraId="7256E8AD" w14:textId="77777777" w:rsidR="007729D1" w:rsidRDefault="007729D1" w:rsidP="00606D22">
      <w:pPr>
        <w:jc w:val="both"/>
        <w:rPr>
          <w:b/>
          <w:u w:val="single"/>
        </w:rPr>
      </w:pPr>
      <w:r>
        <w:rPr>
          <w:b/>
          <w:u w:val="single"/>
        </w:rPr>
        <w:t>DESCRIPTION</w:t>
      </w:r>
    </w:p>
    <w:p w14:paraId="63419043" w14:textId="77777777" w:rsidR="00574DA9" w:rsidRDefault="00574DA9" w:rsidP="00CE4654">
      <w:pPr>
        <w:jc w:val="both"/>
        <w:rPr>
          <w:rFonts w:cs="Arial"/>
          <w:sz w:val="20"/>
        </w:rPr>
      </w:pPr>
    </w:p>
    <w:p w14:paraId="49AFE66B" w14:textId="354CED8A" w:rsidR="00CE4654" w:rsidRPr="00CE4654" w:rsidRDefault="00CE4654" w:rsidP="00CE4654">
      <w:pPr>
        <w:jc w:val="both"/>
        <w:rPr>
          <w:sz w:val="20"/>
        </w:rPr>
      </w:pPr>
      <w:r w:rsidRPr="00CE4654">
        <w:rPr>
          <w:rFonts w:cs="Arial"/>
          <w:sz w:val="20"/>
        </w:rPr>
        <w:t>An enclosed flare is an enclosed combustor or firebox which maintains a relatively constant limited peak temperature generally using a limited supply of combustion air.  The enclosed flare is the control device for the landfill gas collection system.</w:t>
      </w:r>
    </w:p>
    <w:p w14:paraId="7C277ABF" w14:textId="77777777" w:rsidR="00CE4654" w:rsidRDefault="00CE4654" w:rsidP="00CE4654">
      <w:pPr>
        <w:jc w:val="both"/>
        <w:rPr>
          <w:rFonts w:eastAsia="Calibri" w:cs="Arial"/>
          <w:b/>
          <w:sz w:val="20"/>
        </w:rPr>
      </w:pPr>
    </w:p>
    <w:p w14:paraId="79C63C13" w14:textId="2631C089" w:rsidR="00D640F1" w:rsidRDefault="00D640F1" w:rsidP="00D640F1">
      <w:pPr>
        <w:rPr>
          <w:rFonts w:eastAsia="Calibri" w:cs="Arial"/>
          <w:b/>
          <w:sz w:val="20"/>
        </w:rPr>
      </w:pPr>
      <w:r>
        <w:rPr>
          <w:rFonts w:eastAsia="Calibri" w:cs="Arial"/>
          <w:b/>
          <w:sz w:val="20"/>
        </w:rPr>
        <w:t xml:space="preserve">Flexible Group ID:  </w:t>
      </w:r>
      <w:r w:rsidRPr="00B77491">
        <w:rPr>
          <w:sz w:val="20"/>
        </w:rPr>
        <w:t>FGENCLOSEDFLARE-XXX</w:t>
      </w:r>
      <w:r>
        <w:rPr>
          <w:sz w:val="20"/>
        </w:rPr>
        <w:t xml:space="preserve">, </w:t>
      </w:r>
      <w:r w:rsidRPr="00B77491">
        <w:rPr>
          <w:sz w:val="20"/>
        </w:rPr>
        <w:t>FGENCLOSEDFLARE-</w:t>
      </w:r>
      <w:r>
        <w:rPr>
          <w:sz w:val="20"/>
        </w:rPr>
        <w:t xml:space="preserve">AAAA, </w:t>
      </w:r>
      <w:r w:rsidRPr="00B77491">
        <w:rPr>
          <w:sz w:val="20"/>
        </w:rPr>
        <w:t>FGLANDFILL-XXX</w:t>
      </w:r>
      <w:r>
        <w:rPr>
          <w:sz w:val="20"/>
        </w:rPr>
        <w:t xml:space="preserve">, </w:t>
      </w:r>
      <w:r w:rsidRPr="00B77491">
        <w:rPr>
          <w:sz w:val="20"/>
        </w:rPr>
        <w:t>FGLANDFILL-</w:t>
      </w:r>
      <w:r>
        <w:rPr>
          <w:sz w:val="20"/>
        </w:rPr>
        <w:t>AAAA</w:t>
      </w:r>
    </w:p>
    <w:p w14:paraId="0FD9729C" w14:textId="77777777" w:rsidR="00D640F1" w:rsidRPr="00CE4654" w:rsidRDefault="00D640F1" w:rsidP="00CE4654">
      <w:pPr>
        <w:jc w:val="both"/>
        <w:rPr>
          <w:rFonts w:eastAsia="Calibri" w:cs="Arial"/>
          <w:b/>
          <w:sz w:val="20"/>
        </w:rPr>
      </w:pPr>
    </w:p>
    <w:p w14:paraId="119CF676" w14:textId="77777777" w:rsidR="00CE4654" w:rsidRPr="00CE4654" w:rsidRDefault="00CE4654" w:rsidP="00CE4654">
      <w:pPr>
        <w:rPr>
          <w:rFonts w:eastAsia="Calibri" w:cs="Arial"/>
          <w:b/>
          <w:szCs w:val="22"/>
          <w:u w:val="single"/>
        </w:rPr>
      </w:pPr>
      <w:r w:rsidRPr="00CE4654">
        <w:rPr>
          <w:rFonts w:eastAsia="Calibri" w:cs="Arial"/>
          <w:b/>
          <w:szCs w:val="22"/>
          <w:u w:val="single"/>
        </w:rPr>
        <w:t>POLLUTION CONTROL EQUIPMENT</w:t>
      </w:r>
    </w:p>
    <w:p w14:paraId="4DA7D71F" w14:textId="77777777" w:rsidR="00CE4654" w:rsidRPr="00CE4654" w:rsidRDefault="00CE4654" w:rsidP="00CE4654">
      <w:pPr>
        <w:rPr>
          <w:rFonts w:eastAsia="Calibri" w:cs="Arial"/>
          <w:sz w:val="20"/>
        </w:rPr>
      </w:pPr>
    </w:p>
    <w:p w14:paraId="3AF49A53" w14:textId="77777777" w:rsidR="00CE4654" w:rsidRPr="00CE4654" w:rsidRDefault="00CE4654" w:rsidP="00CE4654">
      <w:pPr>
        <w:jc w:val="both"/>
        <w:rPr>
          <w:rFonts w:eastAsia="Calibri" w:cs="Arial"/>
          <w:b/>
          <w:sz w:val="20"/>
          <w:szCs w:val="22"/>
        </w:rPr>
      </w:pPr>
      <w:r w:rsidRPr="00CE4654">
        <w:rPr>
          <w:rFonts w:eastAsia="Calibri" w:cs="Arial"/>
          <w:sz w:val="20"/>
          <w:szCs w:val="22"/>
        </w:rPr>
        <w:t>NA</w:t>
      </w:r>
    </w:p>
    <w:p w14:paraId="54D148BA" w14:textId="77777777" w:rsidR="00CE4654" w:rsidRPr="00CE4654" w:rsidRDefault="00CE4654" w:rsidP="00CE4654">
      <w:pPr>
        <w:rPr>
          <w:rFonts w:eastAsia="Calibri" w:cs="Arial"/>
          <w:sz w:val="20"/>
        </w:rPr>
      </w:pPr>
    </w:p>
    <w:p w14:paraId="42489AC6" w14:textId="77777777" w:rsidR="007729D1" w:rsidRPr="00F01FE1" w:rsidRDefault="007729D1" w:rsidP="001A652A">
      <w:pPr>
        <w:jc w:val="both"/>
        <w:rPr>
          <w:b/>
          <w:sz w:val="20"/>
          <w:u w:val="single"/>
        </w:rPr>
      </w:pPr>
      <w:r>
        <w:rPr>
          <w:b/>
        </w:rPr>
        <w:t xml:space="preserve">I.  </w:t>
      </w:r>
      <w:r>
        <w:rPr>
          <w:b/>
          <w:u w:val="single"/>
        </w:rPr>
        <w:t>EMISSION LIMIT(S)</w:t>
      </w:r>
    </w:p>
    <w:p w14:paraId="76666988" w14:textId="77777777" w:rsidR="007729D1" w:rsidRDefault="007729D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350"/>
        <w:gridCol w:w="1890"/>
        <w:gridCol w:w="2070"/>
        <w:gridCol w:w="1440"/>
        <w:gridCol w:w="2080"/>
      </w:tblGrid>
      <w:tr w:rsidR="007729D1" w14:paraId="4317A19A" w14:textId="77777777" w:rsidTr="00574DA9">
        <w:trPr>
          <w:cantSplit/>
          <w:tblHeader/>
        </w:trPr>
        <w:tc>
          <w:tcPr>
            <w:tcW w:w="1430" w:type="dxa"/>
            <w:tcBorders>
              <w:top w:val="single" w:sz="4" w:space="0" w:color="auto"/>
              <w:left w:val="single" w:sz="4" w:space="0" w:color="auto"/>
              <w:bottom w:val="single" w:sz="4" w:space="0" w:color="auto"/>
              <w:right w:val="single" w:sz="4" w:space="0" w:color="auto"/>
            </w:tcBorders>
          </w:tcPr>
          <w:p w14:paraId="51EB6ACF" w14:textId="77777777" w:rsidR="007729D1" w:rsidRPr="00BD3DE3" w:rsidRDefault="007729D1" w:rsidP="000A27FF">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F6D7053" w14:textId="77777777" w:rsidR="007729D1" w:rsidRPr="00BD3DE3" w:rsidRDefault="007729D1" w:rsidP="000A27FF">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347AF3EC" w14:textId="533D91B4" w:rsidR="007729D1" w:rsidRDefault="007729D1" w:rsidP="000A27FF">
            <w:pPr>
              <w:jc w:val="center"/>
              <w:rPr>
                <w:b/>
                <w:sz w:val="20"/>
              </w:rPr>
            </w:pPr>
            <w:r>
              <w:rPr>
                <w:b/>
                <w:sz w:val="20"/>
              </w:rPr>
              <w:t>Time Period/</w:t>
            </w:r>
            <w:r w:rsidR="00574DA9">
              <w:rPr>
                <w:b/>
                <w:sz w:val="20"/>
              </w:rPr>
              <w:t xml:space="preserve"> </w:t>
            </w: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6BEC816B" w14:textId="77777777" w:rsidR="007729D1" w:rsidRPr="00BD3DE3" w:rsidRDefault="007729D1" w:rsidP="000A27F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B2DDA28" w14:textId="77777777" w:rsidR="007729D1" w:rsidRDefault="007729D1" w:rsidP="000A27FF">
            <w:pPr>
              <w:jc w:val="center"/>
              <w:rPr>
                <w:b/>
                <w:sz w:val="20"/>
              </w:rPr>
            </w:pPr>
            <w:r>
              <w:rPr>
                <w:b/>
                <w:sz w:val="20"/>
              </w:rPr>
              <w:t>Monitoring/</w:t>
            </w:r>
          </w:p>
          <w:p w14:paraId="59172D23" w14:textId="77777777" w:rsidR="007729D1" w:rsidRPr="00BD3DE3" w:rsidRDefault="007729D1" w:rsidP="000A27FF">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692B7440" w14:textId="77777777" w:rsidR="007729D1" w:rsidRPr="00BD3DE3" w:rsidRDefault="007729D1" w:rsidP="000A27FF">
            <w:pPr>
              <w:jc w:val="center"/>
              <w:rPr>
                <w:b/>
                <w:sz w:val="20"/>
              </w:rPr>
            </w:pPr>
            <w:r w:rsidRPr="00BD3DE3">
              <w:rPr>
                <w:b/>
                <w:sz w:val="20"/>
              </w:rPr>
              <w:t>Underlying</w:t>
            </w:r>
            <w:r>
              <w:rPr>
                <w:b/>
                <w:sz w:val="20"/>
              </w:rPr>
              <w:t xml:space="preserve"> </w:t>
            </w:r>
            <w:r w:rsidRPr="00BD3DE3">
              <w:rPr>
                <w:b/>
                <w:sz w:val="20"/>
              </w:rPr>
              <w:t>Applicable Requirements</w:t>
            </w:r>
          </w:p>
        </w:tc>
      </w:tr>
      <w:tr w:rsidR="00CE4654" w14:paraId="539B4F73" w14:textId="77777777" w:rsidTr="00574DA9">
        <w:trPr>
          <w:cantSplit/>
        </w:trPr>
        <w:tc>
          <w:tcPr>
            <w:tcW w:w="1430" w:type="dxa"/>
            <w:tcBorders>
              <w:top w:val="single" w:sz="4" w:space="0" w:color="auto"/>
              <w:left w:val="single" w:sz="4" w:space="0" w:color="auto"/>
              <w:bottom w:val="single" w:sz="4" w:space="0" w:color="auto"/>
              <w:right w:val="single" w:sz="4" w:space="0" w:color="auto"/>
            </w:tcBorders>
          </w:tcPr>
          <w:p w14:paraId="7C9F6F6D" w14:textId="47BB7447" w:rsidR="00CE4654" w:rsidRPr="00095B77" w:rsidRDefault="00CE4654" w:rsidP="00EA751D">
            <w:pPr>
              <w:numPr>
                <w:ilvl w:val="0"/>
                <w:numId w:val="27"/>
              </w:numPr>
              <w:ind w:left="360"/>
              <w:rPr>
                <w:sz w:val="20"/>
              </w:rPr>
            </w:pPr>
            <w:r w:rsidRPr="006B663C">
              <w:rPr>
                <w:sz w:val="20"/>
              </w:rPr>
              <w:t>CO</w:t>
            </w:r>
          </w:p>
        </w:tc>
        <w:tc>
          <w:tcPr>
            <w:tcW w:w="1350" w:type="dxa"/>
            <w:tcBorders>
              <w:top w:val="single" w:sz="4" w:space="0" w:color="auto"/>
              <w:left w:val="single" w:sz="4" w:space="0" w:color="auto"/>
              <w:bottom w:val="single" w:sz="4" w:space="0" w:color="auto"/>
              <w:right w:val="single" w:sz="4" w:space="0" w:color="auto"/>
            </w:tcBorders>
          </w:tcPr>
          <w:p w14:paraId="0B82AAAD" w14:textId="65483EF7" w:rsidR="00CE4654" w:rsidRPr="00574DA9" w:rsidRDefault="00CE4654" w:rsidP="00CE4654">
            <w:pPr>
              <w:jc w:val="center"/>
              <w:rPr>
                <w:rFonts w:cs="Arial"/>
                <w:sz w:val="20"/>
              </w:rPr>
            </w:pPr>
            <w:r w:rsidRPr="006B663C">
              <w:rPr>
                <w:sz w:val="20"/>
              </w:rPr>
              <w:t>0.20 lbs/MMBTU</w:t>
            </w:r>
            <w:r w:rsidR="00574DA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EDA6EEA" w14:textId="63481E92" w:rsidR="00CE4654" w:rsidRPr="00BD3DE3" w:rsidRDefault="00CE4654" w:rsidP="00CE4654">
            <w:pPr>
              <w:jc w:val="center"/>
              <w:rPr>
                <w:sz w:val="20"/>
              </w:rPr>
            </w:pPr>
            <w:r>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0CDDC61A" w14:textId="60C9C5D1" w:rsidR="00CE4654" w:rsidRPr="00BD3DE3" w:rsidRDefault="00CE4654" w:rsidP="00CE4654">
            <w:pPr>
              <w:jc w:val="center"/>
              <w:rPr>
                <w:sz w:val="20"/>
              </w:rPr>
            </w:pPr>
            <w:r w:rsidRPr="006B663C">
              <w:rPr>
                <w:sz w:val="20"/>
              </w:rPr>
              <w:t>EUENCL</w:t>
            </w:r>
            <w:r>
              <w:rPr>
                <w:sz w:val="20"/>
              </w:rPr>
              <w:t>O</w:t>
            </w:r>
            <w:r w:rsidRPr="006B663C">
              <w:rPr>
                <w:sz w:val="20"/>
              </w:rPr>
              <w:t>S</w:t>
            </w:r>
            <w:r>
              <w:rPr>
                <w:sz w:val="20"/>
              </w:rPr>
              <w:t>E</w:t>
            </w:r>
            <w:r w:rsidRPr="006B663C">
              <w:rPr>
                <w:sz w:val="20"/>
              </w:rPr>
              <w:t>DFLARE</w:t>
            </w:r>
          </w:p>
        </w:tc>
        <w:tc>
          <w:tcPr>
            <w:tcW w:w="1440" w:type="dxa"/>
            <w:tcBorders>
              <w:top w:val="single" w:sz="4" w:space="0" w:color="auto"/>
              <w:left w:val="single" w:sz="4" w:space="0" w:color="auto"/>
              <w:bottom w:val="single" w:sz="4" w:space="0" w:color="auto"/>
              <w:right w:val="single" w:sz="4" w:space="0" w:color="auto"/>
            </w:tcBorders>
          </w:tcPr>
          <w:p w14:paraId="330584AD" w14:textId="37B6C9A7" w:rsidR="00CE4654" w:rsidRPr="00BD3DE3" w:rsidRDefault="00CE4654" w:rsidP="00CE4654">
            <w:pPr>
              <w:jc w:val="center"/>
              <w:rPr>
                <w:sz w:val="20"/>
              </w:rPr>
            </w:pPr>
            <w:r w:rsidRPr="006B663C">
              <w:rPr>
                <w:sz w:val="20"/>
              </w:rPr>
              <w:t>SC V.1</w:t>
            </w:r>
          </w:p>
        </w:tc>
        <w:tc>
          <w:tcPr>
            <w:tcW w:w="2080" w:type="dxa"/>
            <w:tcBorders>
              <w:top w:val="single" w:sz="4" w:space="0" w:color="auto"/>
              <w:left w:val="single" w:sz="4" w:space="0" w:color="auto"/>
              <w:bottom w:val="single" w:sz="4" w:space="0" w:color="auto"/>
              <w:right w:val="single" w:sz="4" w:space="0" w:color="auto"/>
            </w:tcBorders>
          </w:tcPr>
          <w:p w14:paraId="7A62E6A1" w14:textId="77777777" w:rsidR="00CE4654" w:rsidRPr="00574DA9" w:rsidRDefault="00CE4654" w:rsidP="00CE4654">
            <w:pPr>
              <w:jc w:val="center"/>
              <w:rPr>
                <w:b/>
                <w:bCs/>
                <w:sz w:val="20"/>
              </w:rPr>
            </w:pPr>
            <w:r w:rsidRPr="00574DA9">
              <w:rPr>
                <w:b/>
                <w:bCs/>
                <w:sz w:val="20"/>
              </w:rPr>
              <w:t>R 336.1205,</w:t>
            </w:r>
          </w:p>
          <w:p w14:paraId="3F369BF5" w14:textId="77777777" w:rsidR="00CE4654" w:rsidRPr="00574DA9" w:rsidRDefault="00CE4654" w:rsidP="00CE4654">
            <w:pPr>
              <w:jc w:val="center"/>
              <w:rPr>
                <w:b/>
                <w:bCs/>
                <w:sz w:val="20"/>
              </w:rPr>
            </w:pPr>
            <w:r w:rsidRPr="00574DA9">
              <w:rPr>
                <w:b/>
                <w:bCs/>
                <w:sz w:val="20"/>
              </w:rPr>
              <w:t>R 336.2804,</w:t>
            </w:r>
          </w:p>
          <w:p w14:paraId="75BFA148" w14:textId="7CFD9066" w:rsidR="00CE4654" w:rsidRPr="00574DA9" w:rsidRDefault="00CE4654" w:rsidP="00CE4654">
            <w:pPr>
              <w:jc w:val="center"/>
              <w:rPr>
                <w:b/>
                <w:bCs/>
                <w:sz w:val="20"/>
              </w:rPr>
            </w:pPr>
            <w:r w:rsidRPr="00574DA9">
              <w:rPr>
                <w:b/>
                <w:bCs/>
                <w:sz w:val="20"/>
              </w:rPr>
              <w:t xml:space="preserve">40 </w:t>
            </w:r>
            <w:smartTag w:uri="urn:schemas-microsoft-com:office:smarttags" w:element="stockticker">
              <w:r w:rsidRPr="00574DA9">
                <w:rPr>
                  <w:b/>
                  <w:bCs/>
                  <w:sz w:val="20"/>
                </w:rPr>
                <w:t>CFR</w:t>
              </w:r>
            </w:smartTag>
            <w:r w:rsidRPr="00574DA9">
              <w:rPr>
                <w:b/>
                <w:bCs/>
                <w:sz w:val="20"/>
              </w:rPr>
              <w:t xml:space="preserve"> 52.21(d)</w:t>
            </w:r>
          </w:p>
        </w:tc>
      </w:tr>
      <w:tr w:rsidR="00CE4654" w14:paraId="10504C9C" w14:textId="77777777" w:rsidTr="00574DA9">
        <w:trPr>
          <w:cantSplit/>
        </w:trPr>
        <w:tc>
          <w:tcPr>
            <w:tcW w:w="1430" w:type="dxa"/>
            <w:tcBorders>
              <w:top w:val="single" w:sz="4" w:space="0" w:color="auto"/>
              <w:left w:val="single" w:sz="4" w:space="0" w:color="auto"/>
              <w:bottom w:val="single" w:sz="4" w:space="0" w:color="auto"/>
              <w:right w:val="single" w:sz="4" w:space="0" w:color="auto"/>
            </w:tcBorders>
          </w:tcPr>
          <w:p w14:paraId="35DE1A0F" w14:textId="1C71BD8D" w:rsidR="00CE4654" w:rsidRPr="00095B77" w:rsidRDefault="00CE4654" w:rsidP="00EA751D">
            <w:pPr>
              <w:numPr>
                <w:ilvl w:val="0"/>
                <w:numId w:val="27"/>
              </w:numPr>
              <w:ind w:left="360"/>
              <w:rPr>
                <w:sz w:val="20"/>
              </w:rPr>
            </w:pPr>
            <w:r w:rsidRPr="006B663C">
              <w:rPr>
                <w:sz w:val="20"/>
              </w:rPr>
              <w:t>CO</w:t>
            </w:r>
          </w:p>
        </w:tc>
        <w:tc>
          <w:tcPr>
            <w:tcW w:w="1350" w:type="dxa"/>
            <w:tcBorders>
              <w:top w:val="single" w:sz="4" w:space="0" w:color="auto"/>
              <w:left w:val="single" w:sz="4" w:space="0" w:color="auto"/>
              <w:bottom w:val="single" w:sz="4" w:space="0" w:color="auto"/>
              <w:right w:val="single" w:sz="4" w:space="0" w:color="auto"/>
            </w:tcBorders>
          </w:tcPr>
          <w:p w14:paraId="249A7E67" w14:textId="1FA487C3" w:rsidR="00CE4654" w:rsidRPr="00574DA9" w:rsidRDefault="00CE4654" w:rsidP="00CE4654">
            <w:pPr>
              <w:jc w:val="center"/>
              <w:rPr>
                <w:rFonts w:cs="Arial"/>
                <w:sz w:val="20"/>
              </w:rPr>
            </w:pPr>
            <w:r w:rsidRPr="006B663C">
              <w:rPr>
                <w:sz w:val="20"/>
              </w:rPr>
              <w:t xml:space="preserve">65.7 </w:t>
            </w:r>
            <w:r>
              <w:rPr>
                <w:sz w:val="20"/>
              </w:rPr>
              <w:t>tpy</w:t>
            </w:r>
            <w:r w:rsidRPr="006B663C">
              <w:rPr>
                <w:sz w:val="20"/>
              </w:rPr>
              <w:t>*</w:t>
            </w:r>
            <w:r w:rsidR="00574DA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5EFFDCC" w14:textId="0D1C223C" w:rsidR="00CE4654" w:rsidRPr="00BD3DE3" w:rsidRDefault="00CE4654" w:rsidP="00CE4654">
            <w:pPr>
              <w:jc w:val="center"/>
              <w:rPr>
                <w:sz w:val="20"/>
              </w:rPr>
            </w:pPr>
            <w:r w:rsidRPr="006B663C">
              <w:rPr>
                <w:color w:val="000000"/>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72E866C7" w14:textId="0B5A0B80" w:rsidR="00CE4654" w:rsidRPr="00BD3DE3" w:rsidRDefault="00CE4654" w:rsidP="00CE4654">
            <w:pPr>
              <w:jc w:val="center"/>
              <w:rPr>
                <w:sz w:val="20"/>
              </w:rPr>
            </w:pPr>
            <w:r w:rsidRPr="006B663C">
              <w:rPr>
                <w:sz w:val="20"/>
              </w:rPr>
              <w:t>EUENCL</w:t>
            </w:r>
            <w:r>
              <w:rPr>
                <w:sz w:val="20"/>
              </w:rPr>
              <w:t>O</w:t>
            </w:r>
            <w:r w:rsidRPr="006B663C">
              <w:rPr>
                <w:sz w:val="20"/>
              </w:rPr>
              <w:t>S</w:t>
            </w:r>
            <w:r>
              <w:rPr>
                <w:sz w:val="20"/>
              </w:rPr>
              <w:t>E</w:t>
            </w:r>
            <w:r w:rsidRPr="006B663C">
              <w:rPr>
                <w:sz w:val="20"/>
              </w:rPr>
              <w:t>DFLARE</w:t>
            </w:r>
          </w:p>
        </w:tc>
        <w:tc>
          <w:tcPr>
            <w:tcW w:w="1440" w:type="dxa"/>
            <w:tcBorders>
              <w:top w:val="single" w:sz="4" w:space="0" w:color="auto"/>
              <w:left w:val="single" w:sz="4" w:space="0" w:color="auto"/>
              <w:bottom w:val="single" w:sz="4" w:space="0" w:color="auto"/>
              <w:right w:val="single" w:sz="4" w:space="0" w:color="auto"/>
            </w:tcBorders>
          </w:tcPr>
          <w:p w14:paraId="58BBE12B" w14:textId="1877EDB7" w:rsidR="00CE4654" w:rsidRPr="00BD3DE3" w:rsidRDefault="00CE4654" w:rsidP="00CE4654">
            <w:pPr>
              <w:jc w:val="center"/>
              <w:rPr>
                <w:sz w:val="20"/>
              </w:rPr>
            </w:pPr>
            <w:r w:rsidRPr="006B663C">
              <w:rPr>
                <w:sz w:val="20"/>
              </w:rPr>
              <w:t>SC VI.1</w:t>
            </w:r>
          </w:p>
        </w:tc>
        <w:tc>
          <w:tcPr>
            <w:tcW w:w="2080" w:type="dxa"/>
            <w:tcBorders>
              <w:top w:val="single" w:sz="4" w:space="0" w:color="auto"/>
              <w:left w:val="single" w:sz="4" w:space="0" w:color="auto"/>
              <w:bottom w:val="single" w:sz="4" w:space="0" w:color="auto"/>
              <w:right w:val="single" w:sz="4" w:space="0" w:color="auto"/>
            </w:tcBorders>
          </w:tcPr>
          <w:p w14:paraId="3ABA18A5" w14:textId="4BE75282" w:rsidR="00CE4654" w:rsidRPr="00574DA9" w:rsidRDefault="00CE4654" w:rsidP="00CE4654">
            <w:pPr>
              <w:jc w:val="center"/>
              <w:rPr>
                <w:b/>
                <w:bCs/>
                <w:sz w:val="20"/>
              </w:rPr>
            </w:pPr>
            <w:r w:rsidRPr="00574DA9">
              <w:rPr>
                <w:b/>
                <w:bCs/>
                <w:sz w:val="20"/>
              </w:rPr>
              <w:t>R 336.1205(1)(a) &amp; (3)</w:t>
            </w:r>
          </w:p>
        </w:tc>
      </w:tr>
      <w:tr w:rsidR="00CE4654" w14:paraId="09B76F4C" w14:textId="77777777" w:rsidTr="00574DA9">
        <w:trPr>
          <w:cantSplit/>
        </w:trPr>
        <w:tc>
          <w:tcPr>
            <w:tcW w:w="1430" w:type="dxa"/>
            <w:tcBorders>
              <w:top w:val="single" w:sz="4" w:space="0" w:color="auto"/>
              <w:left w:val="single" w:sz="4" w:space="0" w:color="auto"/>
              <w:bottom w:val="single" w:sz="4" w:space="0" w:color="auto"/>
              <w:right w:val="single" w:sz="4" w:space="0" w:color="auto"/>
            </w:tcBorders>
          </w:tcPr>
          <w:p w14:paraId="1D958AF8" w14:textId="27E320B9" w:rsidR="00CE4654" w:rsidRPr="00095B77" w:rsidRDefault="00CE4654" w:rsidP="00EA751D">
            <w:pPr>
              <w:numPr>
                <w:ilvl w:val="0"/>
                <w:numId w:val="27"/>
              </w:numPr>
              <w:ind w:left="360"/>
              <w:rPr>
                <w:sz w:val="20"/>
              </w:rPr>
            </w:pPr>
            <w:r>
              <w:rPr>
                <w:sz w:val="20"/>
              </w:rPr>
              <w:t>NMOC</w:t>
            </w:r>
          </w:p>
        </w:tc>
        <w:tc>
          <w:tcPr>
            <w:tcW w:w="1350" w:type="dxa"/>
            <w:tcBorders>
              <w:top w:val="single" w:sz="4" w:space="0" w:color="auto"/>
              <w:left w:val="single" w:sz="4" w:space="0" w:color="auto"/>
              <w:bottom w:val="single" w:sz="4" w:space="0" w:color="auto"/>
              <w:right w:val="single" w:sz="4" w:space="0" w:color="auto"/>
            </w:tcBorders>
          </w:tcPr>
          <w:p w14:paraId="0D010CFC" w14:textId="05F90B40" w:rsidR="00CE4654" w:rsidRPr="00574DA9" w:rsidRDefault="00CE4654" w:rsidP="00CE4654">
            <w:pPr>
              <w:jc w:val="center"/>
              <w:rPr>
                <w:rFonts w:cs="Arial"/>
                <w:sz w:val="20"/>
              </w:rPr>
            </w:pPr>
            <w:r w:rsidRPr="002D214B">
              <w:rPr>
                <w:sz w:val="20"/>
              </w:rPr>
              <w:t>NMOC by 98 weight-percent or reduce the outlet NMOC concentration to less than 20</w:t>
            </w:r>
            <w:r>
              <w:rPr>
                <w:sz w:val="20"/>
              </w:rPr>
              <w:t> ppmv</w:t>
            </w:r>
            <w:r w:rsidRPr="002D214B">
              <w:rPr>
                <w:sz w:val="20"/>
              </w:rPr>
              <w:t>, dry basis as hexane at 3</w:t>
            </w:r>
            <w:r>
              <w:rPr>
                <w:sz w:val="20"/>
              </w:rPr>
              <w:t>%</w:t>
            </w:r>
            <w:r w:rsidRPr="002D214B">
              <w:rPr>
                <w:sz w:val="20"/>
              </w:rPr>
              <w:t xml:space="preserve"> oxygen</w:t>
            </w:r>
            <w:r w:rsidR="00574DA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C5BDE8F" w14:textId="48C69587" w:rsidR="00CE4654" w:rsidRPr="00BD3DE3" w:rsidRDefault="00CE4654" w:rsidP="00CE4654">
            <w:pPr>
              <w:jc w:val="center"/>
              <w:rPr>
                <w:sz w:val="20"/>
              </w:rPr>
            </w:pPr>
            <w:r w:rsidRPr="001543F1">
              <w:rPr>
                <w:sz w:val="20"/>
              </w:rPr>
              <w:t>Daily</w:t>
            </w:r>
          </w:p>
        </w:tc>
        <w:tc>
          <w:tcPr>
            <w:tcW w:w="2070" w:type="dxa"/>
            <w:tcBorders>
              <w:top w:val="single" w:sz="4" w:space="0" w:color="auto"/>
              <w:left w:val="single" w:sz="4" w:space="0" w:color="auto"/>
              <w:bottom w:val="single" w:sz="4" w:space="0" w:color="auto"/>
              <w:right w:val="single" w:sz="4" w:space="0" w:color="auto"/>
            </w:tcBorders>
          </w:tcPr>
          <w:p w14:paraId="6B760AEF" w14:textId="0563428C" w:rsidR="00CE4654" w:rsidRPr="00BD3DE3" w:rsidRDefault="00CE4654" w:rsidP="00CE4654">
            <w:pPr>
              <w:jc w:val="center"/>
              <w:rPr>
                <w:sz w:val="20"/>
              </w:rPr>
            </w:pPr>
            <w:r w:rsidRPr="001543F1">
              <w:rPr>
                <w:sz w:val="20"/>
              </w:rPr>
              <w:t>EUENCLOSEDFLARE</w:t>
            </w:r>
          </w:p>
        </w:tc>
        <w:tc>
          <w:tcPr>
            <w:tcW w:w="1440" w:type="dxa"/>
            <w:tcBorders>
              <w:top w:val="single" w:sz="4" w:space="0" w:color="auto"/>
              <w:left w:val="single" w:sz="4" w:space="0" w:color="auto"/>
              <w:bottom w:val="single" w:sz="4" w:space="0" w:color="auto"/>
              <w:right w:val="single" w:sz="4" w:space="0" w:color="auto"/>
            </w:tcBorders>
          </w:tcPr>
          <w:p w14:paraId="2A8E5DC0" w14:textId="4BFCBAEB" w:rsidR="00CE4654" w:rsidRPr="00BD3DE3" w:rsidRDefault="00CE4654" w:rsidP="00CE4654">
            <w:pPr>
              <w:jc w:val="center"/>
              <w:rPr>
                <w:sz w:val="20"/>
              </w:rPr>
            </w:pPr>
            <w:r w:rsidRPr="001543F1">
              <w:rPr>
                <w:sz w:val="20"/>
              </w:rPr>
              <w:t>SC V</w:t>
            </w:r>
            <w:r>
              <w:rPr>
                <w:sz w:val="20"/>
              </w:rPr>
              <w:t>.2</w:t>
            </w:r>
          </w:p>
        </w:tc>
        <w:tc>
          <w:tcPr>
            <w:tcW w:w="2080" w:type="dxa"/>
            <w:tcBorders>
              <w:top w:val="single" w:sz="4" w:space="0" w:color="auto"/>
              <w:left w:val="single" w:sz="4" w:space="0" w:color="auto"/>
              <w:bottom w:val="single" w:sz="4" w:space="0" w:color="auto"/>
              <w:right w:val="single" w:sz="4" w:space="0" w:color="auto"/>
            </w:tcBorders>
          </w:tcPr>
          <w:p w14:paraId="32AF4A05" w14:textId="399B9CD8" w:rsidR="00CE4654" w:rsidRPr="00574DA9" w:rsidRDefault="00CE4654" w:rsidP="00CE4654">
            <w:pPr>
              <w:jc w:val="center"/>
              <w:rPr>
                <w:b/>
                <w:bCs/>
                <w:sz w:val="20"/>
              </w:rPr>
            </w:pPr>
            <w:r w:rsidRPr="00574DA9">
              <w:rPr>
                <w:b/>
                <w:bCs/>
                <w:sz w:val="20"/>
              </w:rPr>
              <w:t>40 CFR 60.762(b)(2)(iii)(B)</w:t>
            </w:r>
          </w:p>
        </w:tc>
      </w:tr>
      <w:tr w:rsidR="00CE4654" w14:paraId="49D9F3F4" w14:textId="77777777" w:rsidTr="00574DA9">
        <w:trPr>
          <w:cantSplit/>
        </w:trPr>
        <w:tc>
          <w:tcPr>
            <w:tcW w:w="1430" w:type="dxa"/>
            <w:tcBorders>
              <w:top w:val="single" w:sz="4" w:space="0" w:color="auto"/>
              <w:left w:val="single" w:sz="4" w:space="0" w:color="auto"/>
              <w:bottom w:val="single" w:sz="4" w:space="0" w:color="auto"/>
              <w:right w:val="single" w:sz="4" w:space="0" w:color="auto"/>
            </w:tcBorders>
          </w:tcPr>
          <w:p w14:paraId="200BB5E1" w14:textId="168578B9" w:rsidR="00CE4654" w:rsidRPr="00095B77" w:rsidRDefault="00CE4654" w:rsidP="00EA751D">
            <w:pPr>
              <w:numPr>
                <w:ilvl w:val="0"/>
                <w:numId w:val="27"/>
              </w:numPr>
              <w:ind w:left="360"/>
              <w:rPr>
                <w:sz w:val="20"/>
              </w:rPr>
            </w:pPr>
            <w:r w:rsidRPr="006B663C">
              <w:rPr>
                <w:sz w:val="20"/>
              </w:rPr>
              <w:t>SO</w:t>
            </w:r>
            <w:r w:rsidRPr="006B663C">
              <w:rPr>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7C4D2C83" w14:textId="3E314DB3" w:rsidR="00CE4654" w:rsidRPr="00574DA9" w:rsidRDefault="00CE4654" w:rsidP="00CE4654">
            <w:pPr>
              <w:jc w:val="center"/>
              <w:rPr>
                <w:rFonts w:cs="Arial"/>
                <w:sz w:val="20"/>
              </w:rPr>
            </w:pPr>
            <w:r>
              <w:rPr>
                <w:sz w:val="20"/>
              </w:rPr>
              <w:t>12.1 pph**</w:t>
            </w:r>
            <w:r w:rsidR="00574DA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7B18B23" w14:textId="02E4FA6C" w:rsidR="00CE4654" w:rsidRPr="00BD3DE3" w:rsidRDefault="00CE4654" w:rsidP="00CE4654">
            <w:pPr>
              <w:jc w:val="center"/>
              <w:rPr>
                <w:sz w:val="20"/>
              </w:rPr>
            </w:pPr>
            <w:r w:rsidRPr="006B663C">
              <w:rPr>
                <w:color w:val="000000"/>
                <w:sz w:val="20"/>
              </w:rPr>
              <w:t>Hourly</w:t>
            </w:r>
          </w:p>
        </w:tc>
        <w:tc>
          <w:tcPr>
            <w:tcW w:w="2070" w:type="dxa"/>
            <w:tcBorders>
              <w:top w:val="single" w:sz="4" w:space="0" w:color="auto"/>
              <w:left w:val="single" w:sz="4" w:space="0" w:color="auto"/>
              <w:bottom w:val="single" w:sz="4" w:space="0" w:color="auto"/>
              <w:right w:val="single" w:sz="4" w:space="0" w:color="auto"/>
            </w:tcBorders>
          </w:tcPr>
          <w:p w14:paraId="313386C5" w14:textId="2567C56C" w:rsidR="00CE4654" w:rsidRPr="00BD3DE3" w:rsidRDefault="00CE4654" w:rsidP="00CE4654">
            <w:pPr>
              <w:jc w:val="center"/>
              <w:rPr>
                <w:sz w:val="20"/>
              </w:rPr>
            </w:pPr>
            <w:r w:rsidRPr="006B663C">
              <w:rPr>
                <w:sz w:val="20"/>
              </w:rPr>
              <w:t>EUENCL</w:t>
            </w:r>
            <w:r>
              <w:rPr>
                <w:sz w:val="20"/>
              </w:rPr>
              <w:t>O</w:t>
            </w:r>
            <w:r w:rsidRPr="006B663C">
              <w:rPr>
                <w:sz w:val="20"/>
              </w:rPr>
              <w:t>S</w:t>
            </w:r>
            <w:r>
              <w:rPr>
                <w:sz w:val="20"/>
              </w:rPr>
              <w:t>E</w:t>
            </w:r>
            <w:r w:rsidRPr="006B663C">
              <w:rPr>
                <w:sz w:val="20"/>
              </w:rPr>
              <w:t>DFLARE</w:t>
            </w:r>
          </w:p>
        </w:tc>
        <w:tc>
          <w:tcPr>
            <w:tcW w:w="1440" w:type="dxa"/>
            <w:tcBorders>
              <w:top w:val="single" w:sz="4" w:space="0" w:color="auto"/>
              <w:left w:val="single" w:sz="4" w:space="0" w:color="auto"/>
              <w:bottom w:val="single" w:sz="4" w:space="0" w:color="auto"/>
              <w:right w:val="single" w:sz="4" w:space="0" w:color="auto"/>
            </w:tcBorders>
          </w:tcPr>
          <w:p w14:paraId="20C6113B" w14:textId="190D7EF4" w:rsidR="00CE4654" w:rsidRPr="00BD3DE3" w:rsidRDefault="00CE4654" w:rsidP="00CE4654">
            <w:pPr>
              <w:jc w:val="center"/>
              <w:rPr>
                <w:sz w:val="20"/>
              </w:rPr>
            </w:pPr>
            <w:r w:rsidRPr="009F281D">
              <w:rPr>
                <w:sz w:val="20"/>
              </w:rPr>
              <w:t>SC V.</w:t>
            </w:r>
            <w:r>
              <w:rPr>
                <w:sz w:val="20"/>
              </w:rPr>
              <w:t>3</w:t>
            </w:r>
          </w:p>
        </w:tc>
        <w:tc>
          <w:tcPr>
            <w:tcW w:w="2080" w:type="dxa"/>
            <w:tcBorders>
              <w:top w:val="single" w:sz="4" w:space="0" w:color="auto"/>
              <w:left w:val="single" w:sz="4" w:space="0" w:color="auto"/>
              <w:bottom w:val="single" w:sz="4" w:space="0" w:color="auto"/>
              <w:right w:val="single" w:sz="4" w:space="0" w:color="auto"/>
            </w:tcBorders>
          </w:tcPr>
          <w:p w14:paraId="35CC2265" w14:textId="77777777" w:rsidR="00CE4654" w:rsidRPr="00574DA9" w:rsidRDefault="00CE4654" w:rsidP="00CE4654">
            <w:pPr>
              <w:jc w:val="center"/>
              <w:rPr>
                <w:b/>
                <w:bCs/>
                <w:sz w:val="20"/>
              </w:rPr>
            </w:pPr>
            <w:r w:rsidRPr="00574DA9">
              <w:rPr>
                <w:b/>
                <w:bCs/>
                <w:sz w:val="20"/>
              </w:rPr>
              <w:t>R 336.2803,</w:t>
            </w:r>
          </w:p>
          <w:p w14:paraId="735048AA" w14:textId="77777777" w:rsidR="00CE4654" w:rsidRPr="00574DA9" w:rsidRDefault="00CE4654" w:rsidP="00CE4654">
            <w:pPr>
              <w:jc w:val="center"/>
              <w:rPr>
                <w:b/>
                <w:bCs/>
                <w:sz w:val="20"/>
              </w:rPr>
            </w:pPr>
            <w:r w:rsidRPr="00574DA9">
              <w:rPr>
                <w:b/>
                <w:bCs/>
                <w:sz w:val="20"/>
              </w:rPr>
              <w:t>R 336.2804</w:t>
            </w:r>
          </w:p>
          <w:p w14:paraId="698FB9DB" w14:textId="77777777" w:rsidR="00CE4654" w:rsidRPr="00574DA9" w:rsidRDefault="00CE4654" w:rsidP="00CE4654">
            <w:pPr>
              <w:jc w:val="center"/>
              <w:rPr>
                <w:b/>
                <w:bCs/>
                <w:sz w:val="20"/>
              </w:rPr>
            </w:pPr>
          </w:p>
        </w:tc>
      </w:tr>
      <w:tr w:rsidR="00CE4654" w14:paraId="48C95BB6" w14:textId="77777777" w:rsidTr="00574DA9">
        <w:trPr>
          <w:cantSplit/>
        </w:trPr>
        <w:tc>
          <w:tcPr>
            <w:tcW w:w="1430" w:type="dxa"/>
            <w:tcBorders>
              <w:top w:val="single" w:sz="4" w:space="0" w:color="auto"/>
              <w:left w:val="single" w:sz="4" w:space="0" w:color="auto"/>
              <w:bottom w:val="single" w:sz="4" w:space="0" w:color="auto"/>
              <w:right w:val="single" w:sz="4" w:space="0" w:color="auto"/>
            </w:tcBorders>
          </w:tcPr>
          <w:p w14:paraId="350A5CDB" w14:textId="39D2596E" w:rsidR="00CE4654" w:rsidRPr="00095B77" w:rsidRDefault="00CE4654" w:rsidP="00EA751D">
            <w:pPr>
              <w:numPr>
                <w:ilvl w:val="0"/>
                <w:numId w:val="27"/>
              </w:numPr>
              <w:ind w:left="360"/>
              <w:rPr>
                <w:sz w:val="20"/>
              </w:rPr>
            </w:pPr>
            <w:r>
              <w:rPr>
                <w:sz w:val="20"/>
              </w:rPr>
              <w:t>SO</w:t>
            </w:r>
            <w:r>
              <w:rPr>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6998FD8C" w14:textId="047E8F64" w:rsidR="00CE4654" w:rsidRPr="00574DA9" w:rsidRDefault="00CE4654" w:rsidP="00CE4654">
            <w:pPr>
              <w:jc w:val="center"/>
              <w:rPr>
                <w:rFonts w:cs="Arial"/>
                <w:sz w:val="20"/>
              </w:rPr>
            </w:pPr>
            <w:r>
              <w:rPr>
                <w:sz w:val="20"/>
              </w:rPr>
              <w:t>35.9 tpy</w:t>
            </w:r>
            <w:r w:rsidR="00574DA9">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D43C258" w14:textId="2A4E169E" w:rsidR="00CE4654" w:rsidRPr="00BD3DE3" w:rsidRDefault="00CE4654" w:rsidP="00CE4654">
            <w:pPr>
              <w:jc w:val="center"/>
              <w:rPr>
                <w:sz w:val="20"/>
              </w:rPr>
            </w:pPr>
            <w:r w:rsidRPr="006B663C">
              <w:rPr>
                <w:color w:val="000000"/>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1B8385AF" w14:textId="10C6725C" w:rsidR="00CE4654" w:rsidRPr="00BD3DE3" w:rsidRDefault="00CE4654" w:rsidP="00CE4654">
            <w:pPr>
              <w:jc w:val="center"/>
              <w:rPr>
                <w:sz w:val="20"/>
              </w:rPr>
            </w:pPr>
            <w:r w:rsidRPr="007C5B24">
              <w:rPr>
                <w:color w:val="000000"/>
                <w:sz w:val="20"/>
              </w:rPr>
              <w:t>EUENCLOSEDFLARE</w:t>
            </w:r>
          </w:p>
        </w:tc>
        <w:tc>
          <w:tcPr>
            <w:tcW w:w="1440" w:type="dxa"/>
            <w:tcBorders>
              <w:top w:val="single" w:sz="4" w:space="0" w:color="auto"/>
              <w:left w:val="single" w:sz="4" w:space="0" w:color="auto"/>
              <w:bottom w:val="single" w:sz="4" w:space="0" w:color="auto"/>
              <w:right w:val="single" w:sz="4" w:space="0" w:color="auto"/>
            </w:tcBorders>
          </w:tcPr>
          <w:p w14:paraId="281DE76D" w14:textId="77777777" w:rsidR="00CE4654" w:rsidRPr="001142D0" w:rsidRDefault="00CE4654" w:rsidP="00CE4654">
            <w:pPr>
              <w:jc w:val="center"/>
              <w:rPr>
                <w:color w:val="000000"/>
                <w:sz w:val="20"/>
              </w:rPr>
            </w:pPr>
            <w:r w:rsidRPr="001142D0">
              <w:rPr>
                <w:color w:val="000000"/>
                <w:sz w:val="20"/>
              </w:rPr>
              <w:t>SC V.3,</w:t>
            </w:r>
          </w:p>
          <w:p w14:paraId="1FAC4AA4" w14:textId="1E43F653" w:rsidR="00CE4654" w:rsidRPr="00BD3DE3" w:rsidRDefault="00CE4654" w:rsidP="00CE4654">
            <w:pPr>
              <w:jc w:val="center"/>
              <w:rPr>
                <w:sz w:val="20"/>
              </w:rPr>
            </w:pPr>
            <w:r w:rsidRPr="001142D0">
              <w:rPr>
                <w:color w:val="000000"/>
                <w:sz w:val="20"/>
              </w:rPr>
              <w:t>SC VI.6</w:t>
            </w:r>
          </w:p>
        </w:tc>
        <w:tc>
          <w:tcPr>
            <w:tcW w:w="2080" w:type="dxa"/>
            <w:tcBorders>
              <w:top w:val="single" w:sz="4" w:space="0" w:color="auto"/>
              <w:left w:val="single" w:sz="4" w:space="0" w:color="auto"/>
              <w:bottom w:val="single" w:sz="4" w:space="0" w:color="auto"/>
              <w:right w:val="single" w:sz="4" w:space="0" w:color="auto"/>
            </w:tcBorders>
          </w:tcPr>
          <w:p w14:paraId="2FB834AB" w14:textId="304D8AB2" w:rsidR="00CE4654" w:rsidRPr="00574DA9" w:rsidRDefault="00CE4654" w:rsidP="00CE4654">
            <w:pPr>
              <w:jc w:val="center"/>
              <w:rPr>
                <w:b/>
                <w:bCs/>
                <w:sz w:val="20"/>
              </w:rPr>
            </w:pPr>
            <w:r w:rsidRPr="00574DA9">
              <w:rPr>
                <w:b/>
                <w:bCs/>
                <w:sz w:val="20"/>
              </w:rPr>
              <w:t>R 336.1205(1)(a) &amp; (3)</w:t>
            </w:r>
          </w:p>
        </w:tc>
      </w:tr>
    </w:tbl>
    <w:p w14:paraId="62898444" w14:textId="77777777" w:rsidR="00CE4654" w:rsidRPr="00CE4654" w:rsidRDefault="00CE4654" w:rsidP="003055F1">
      <w:pPr>
        <w:ind w:left="90" w:hanging="90"/>
        <w:jc w:val="both"/>
        <w:rPr>
          <w:sz w:val="20"/>
        </w:rPr>
      </w:pPr>
      <w:r w:rsidRPr="00CE4654">
        <w:rPr>
          <w:rFonts w:cs="Arial"/>
          <w:sz w:val="20"/>
        </w:rPr>
        <w:t xml:space="preserve">* CO Emission rate </w:t>
      </w:r>
      <w:r w:rsidRPr="00CE4654">
        <w:rPr>
          <w:sz w:val="20"/>
        </w:rPr>
        <w:t>based upon the enclosed flare’s landfill gas consumption rate of 3700 scfm and an average BTU content of 500 BTU/cubic foot of landfill gas.</w:t>
      </w:r>
    </w:p>
    <w:p w14:paraId="50A407AF" w14:textId="77777777" w:rsidR="00CE4654" w:rsidRPr="00CE4654" w:rsidRDefault="00CE4654" w:rsidP="003055F1">
      <w:pPr>
        <w:ind w:left="90" w:hanging="90"/>
        <w:jc w:val="both"/>
        <w:rPr>
          <w:sz w:val="20"/>
        </w:rPr>
      </w:pPr>
      <w:r w:rsidRPr="00CE4654">
        <w:rPr>
          <w:rFonts w:cs="Arial"/>
          <w:sz w:val="20"/>
        </w:rPr>
        <w:t>** SO</w:t>
      </w:r>
      <w:r w:rsidRPr="00CE4654">
        <w:rPr>
          <w:rFonts w:cs="Arial"/>
          <w:sz w:val="20"/>
          <w:vertAlign w:val="subscript"/>
        </w:rPr>
        <w:t>2</w:t>
      </w:r>
      <w:r w:rsidRPr="00CE4654">
        <w:rPr>
          <w:rFonts w:cs="Arial"/>
          <w:sz w:val="20"/>
        </w:rPr>
        <w:t xml:space="preserve"> Emission rate </w:t>
      </w:r>
      <w:r w:rsidRPr="00CE4654">
        <w:rPr>
          <w:sz w:val="20"/>
        </w:rPr>
        <w:t>based upon the enclosed flare’s landfill gas consumption rate of 3700 scfm, an average BTU content of 500 BTU/cubic foot of landfill gas, and a 305 ppm sulfur concentration in the landfill gas.</w:t>
      </w:r>
    </w:p>
    <w:p w14:paraId="077693A0" w14:textId="6B3789E4" w:rsidR="00574DA9" w:rsidRDefault="00574DA9">
      <w:pPr>
        <w:rPr>
          <w:sz w:val="20"/>
        </w:rPr>
      </w:pPr>
      <w:r>
        <w:rPr>
          <w:sz w:val="20"/>
        </w:rPr>
        <w:br w:type="page"/>
      </w:r>
    </w:p>
    <w:p w14:paraId="4CB1DECC" w14:textId="77777777" w:rsidR="007729D1" w:rsidRDefault="007729D1" w:rsidP="001A652A">
      <w:pPr>
        <w:jc w:val="both"/>
        <w:rPr>
          <w:sz w:val="20"/>
        </w:rPr>
      </w:pPr>
    </w:p>
    <w:p w14:paraId="6476C0DC" w14:textId="77777777" w:rsidR="007729D1" w:rsidRDefault="007729D1" w:rsidP="001A652A">
      <w:pPr>
        <w:jc w:val="both"/>
        <w:rPr>
          <w:b/>
          <w:u w:val="single"/>
        </w:rPr>
      </w:pPr>
      <w:r>
        <w:rPr>
          <w:b/>
        </w:rPr>
        <w:t xml:space="preserve">II.  </w:t>
      </w:r>
      <w:r>
        <w:rPr>
          <w:b/>
          <w:u w:val="single"/>
        </w:rPr>
        <w:t>MATERIAL LIMIT(S)</w:t>
      </w:r>
    </w:p>
    <w:p w14:paraId="3AD1A671" w14:textId="77777777" w:rsidR="007729D1" w:rsidRDefault="007729D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2070"/>
        <w:gridCol w:w="1170"/>
        <w:gridCol w:w="2080"/>
      </w:tblGrid>
      <w:tr w:rsidR="007729D1" w14:paraId="29538C0C" w14:textId="77777777" w:rsidTr="00574DA9">
        <w:trPr>
          <w:cantSplit/>
          <w:tblHeader/>
        </w:trPr>
        <w:tc>
          <w:tcPr>
            <w:tcW w:w="1626" w:type="dxa"/>
            <w:tcBorders>
              <w:top w:val="single" w:sz="4" w:space="0" w:color="auto"/>
              <w:left w:val="single" w:sz="4" w:space="0" w:color="auto"/>
              <w:bottom w:val="single" w:sz="4" w:space="0" w:color="auto"/>
              <w:right w:val="single" w:sz="4" w:space="0" w:color="auto"/>
            </w:tcBorders>
          </w:tcPr>
          <w:p w14:paraId="17EB13D2" w14:textId="77777777" w:rsidR="007729D1" w:rsidRPr="00BD3DE3" w:rsidRDefault="007729D1"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0641FCE" w14:textId="77777777" w:rsidR="007729D1" w:rsidRPr="00BD3DE3" w:rsidRDefault="007729D1" w:rsidP="000A27FF">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0C24E460" w14:textId="1677A82D" w:rsidR="007729D1" w:rsidRDefault="007729D1" w:rsidP="000A27FF">
            <w:pPr>
              <w:jc w:val="center"/>
              <w:rPr>
                <w:b/>
                <w:sz w:val="20"/>
              </w:rPr>
            </w:pPr>
            <w:r>
              <w:rPr>
                <w:b/>
                <w:sz w:val="20"/>
              </w:rPr>
              <w:t>Time Period/</w:t>
            </w:r>
            <w:r w:rsidR="00574DA9">
              <w:rPr>
                <w:b/>
                <w:sz w:val="20"/>
              </w:rPr>
              <w:t xml:space="preserve"> </w:t>
            </w: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7E59F5BD" w14:textId="77777777" w:rsidR="007729D1" w:rsidRPr="00BD3DE3" w:rsidRDefault="007729D1" w:rsidP="000A27FF">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5C353CB5" w14:textId="77777777" w:rsidR="007729D1" w:rsidRDefault="007729D1" w:rsidP="000A27FF">
            <w:pPr>
              <w:jc w:val="center"/>
              <w:rPr>
                <w:b/>
                <w:sz w:val="20"/>
              </w:rPr>
            </w:pPr>
            <w:r>
              <w:rPr>
                <w:b/>
                <w:sz w:val="20"/>
              </w:rPr>
              <w:t>Monitoring/</w:t>
            </w:r>
          </w:p>
          <w:p w14:paraId="0166DF13" w14:textId="77777777" w:rsidR="007729D1" w:rsidRPr="00BD3DE3" w:rsidRDefault="007729D1" w:rsidP="000A27FF">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62887DEB" w14:textId="77777777" w:rsidR="007729D1" w:rsidRPr="00BD3DE3" w:rsidRDefault="007729D1" w:rsidP="000A27FF">
            <w:pPr>
              <w:jc w:val="center"/>
              <w:rPr>
                <w:b/>
                <w:sz w:val="20"/>
              </w:rPr>
            </w:pPr>
            <w:r w:rsidRPr="00BD3DE3">
              <w:rPr>
                <w:b/>
                <w:sz w:val="20"/>
              </w:rPr>
              <w:t>Underlying</w:t>
            </w:r>
            <w:r>
              <w:rPr>
                <w:b/>
                <w:sz w:val="20"/>
              </w:rPr>
              <w:t xml:space="preserve"> </w:t>
            </w:r>
            <w:r w:rsidRPr="00BD3DE3">
              <w:rPr>
                <w:b/>
                <w:sz w:val="20"/>
              </w:rPr>
              <w:t>Applicable Requirements</w:t>
            </w:r>
          </w:p>
        </w:tc>
      </w:tr>
      <w:tr w:rsidR="00CE4654" w14:paraId="1979792B" w14:textId="77777777" w:rsidTr="00574DA9">
        <w:trPr>
          <w:cantSplit/>
        </w:trPr>
        <w:tc>
          <w:tcPr>
            <w:tcW w:w="1626" w:type="dxa"/>
            <w:tcBorders>
              <w:top w:val="single" w:sz="4" w:space="0" w:color="auto"/>
              <w:left w:val="single" w:sz="4" w:space="0" w:color="auto"/>
              <w:bottom w:val="single" w:sz="4" w:space="0" w:color="auto"/>
              <w:right w:val="single" w:sz="4" w:space="0" w:color="auto"/>
            </w:tcBorders>
          </w:tcPr>
          <w:p w14:paraId="053067FA" w14:textId="140A5AFB" w:rsidR="00CE4654" w:rsidRPr="00095B77" w:rsidRDefault="00CE4654" w:rsidP="00EA751D">
            <w:pPr>
              <w:numPr>
                <w:ilvl w:val="0"/>
                <w:numId w:val="28"/>
              </w:numPr>
              <w:ind w:left="360"/>
              <w:rPr>
                <w:sz w:val="20"/>
              </w:rPr>
            </w:pPr>
            <w:r>
              <w:rPr>
                <w:sz w:val="20"/>
              </w:rPr>
              <w:t>L</w:t>
            </w:r>
            <w:r w:rsidRPr="00F83F30">
              <w:rPr>
                <w:sz w:val="20"/>
              </w:rPr>
              <w:t>andfill Gas</w:t>
            </w:r>
          </w:p>
        </w:tc>
        <w:tc>
          <w:tcPr>
            <w:tcW w:w="1440" w:type="dxa"/>
            <w:tcBorders>
              <w:top w:val="single" w:sz="4" w:space="0" w:color="auto"/>
              <w:left w:val="single" w:sz="4" w:space="0" w:color="auto"/>
              <w:bottom w:val="single" w:sz="4" w:space="0" w:color="auto"/>
              <w:right w:val="single" w:sz="4" w:space="0" w:color="auto"/>
            </w:tcBorders>
          </w:tcPr>
          <w:p w14:paraId="2D119D77" w14:textId="5EBD1265" w:rsidR="00CE4654" w:rsidRPr="00574DA9" w:rsidRDefault="00CE4654" w:rsidP="00CE4654">
            <w:pPr>
              <w:jc w:val="center"/>
              <w:rPr>
                <w:rFonts w:cs="Arial"/>
                <w:sz w:val="20"/>
              </w:rPr>
            </w:pPr>
            <w:r w:rsidRPr="00F83F30">
              <w:rPr>
                <w:sz w:val="20"/>
              </w:rPr>
              <w:t>1</w:t>
            </w:r>
            <w:r>
              <w:rPr>
                <w:sz w:val="20"/>
              </w:rPr>
              <w:t>,419</w:t>
            </w:r>
            <w:r w:rsidRPr="00F83F30">
              <w:rPr>
                <w:sz w:val="20"/>
              </w:rPr>
              <w:t xml:space="preserve"> MMcf/yr</w:t>
            </w:r>
            <w:r w:rsidR="00574DA9">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17D2A830" w14:textId="19B7D84A" w:rsidR="00CE4654" w:rsidRPr="00BD3DE3" w:rsidRDefault="00CE4654" w:rsidP="00CE4654">
            <w:pPr>
              <w:jc w:val="center"/>
              <w:rPr>
                <w:sz w:val="20"/>
              </w:rPr>
            </w:pPr>
            <w:r w:rsidRPr="00F83F30">
              <w:rPr>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078AF7A2" w14:textId="3CF15205" w:rsidR="00CE4654" w:rsidRPr="00BD3DE3" w:rsidRDefault="00CE4654" w:rsidP="00CE4654">
            <w:pPr>
              <w:jc w:val="center"/>
              <w:rPr>
                <w:sz w:val="20"/>
              </w:rPr>
            </w:pPr>
            <w:r>
              <w:rPr>
                <w:sz w:val="20"/>
              </w:rPr>
              <w:t>EUENCLOSEDFLARE</w:t>
            </w:r>
          </w:p>
        </w:tc>
        <w:tc>
          <w:tcPr>
            <w:tcW w:w="1170" w:type="dxa"/>
            <w:tcBorders>
              <w:top w:val="single" w:sz="4" w:space="0" w:color="auto"/>
              <w:left w:val="single" w:sz="4" w:space="0" w:color="auto"/>
              <w:bottom w:val="single" w:sz="4" w:space="0" w:color="auto"/>
              <w:right w:val="single" w:sz="4" w:space="0" w:color="auto"/>
            </w:tcBorders>
          </w:tcPr>
          <w:p w14:paraId="10E45A11" w14:textId="77777777" w:rsidR="00CE4654" w:rsidRDefault="00CE4654" w:rsidP="00CE4654">
            <w:pPr>
              <w:jc w:val="center"/>
              <w:rPr>
                <w:sz w:val="20"/>
              </w:rPr>
            </w:pPr>
            <w:r w:rsidRPr="0059655E">
              <w:rPr>
                <w:sz w:val="20"/>
              </w:rPr>
              <w:t>SC VI.4</w:t>
            </w:r>
            <w:r>
              <w:rPr>
                <w:sz w:val="20"/>
              </w:rPr>
              <w:t>,</w:t>
            </w:r>
          </w:p>
          <w:p w14:paraId="794AAC2F" w14:textId="23600642" w:rsidR="00CE4654" w:rsidRPr="00BD3DE3" w:rsidRDefault="00CE4654" w:rsidP="00CE4654">
            <w:pPr>
              <w:jc w:val="center"/>
              <w:rPr>
                <w:sz w:val="20"/>
              </w:rPr>
            </w:pPr>
            <w:r>
              <w:rPr>
                <w:sz w:val="20"/>
              </w:rPr>
              <w:t>SC VI.5</w:t>
            </w:r>
          </w:p>
        </w:tc>
        <w:tc>
          <w:tcPr>
            <w:tcW w:w="2080" w:type="dxa"/>
            <w:tcBorders>
              <w:top w:val="single" w:sz="4" w:space="0" w:color="auto"/>
              <w:left w:val="single" w:sz="4" w:space="0" w:color="auto"/>
              <w:bottom w:val="single" w:sz="4" w:space="0" w:color="auto"/>
              <w:right w:val="single" w:sz="4" w:space="0" w:color="auto"/>
            </w:tcBorders>
          </w:tcPr>
          <w:p w14:paraId="40BC78F7" w14:textId="35DCE1C7" w:rsidR="00CE4654" w:rsidRPr="00574DA9" w:rsidRDefault="00CE4654" w:rsidP="00CE4654">
            <w:pPr>
              <w:jc w:val="center"/>
              <w:rPr>
                <w:b/>
                <w:bCs/>
                <w:sz w:val="20"/>
              </w:rPr>
            </w:pPr>
            <w:r w:rsidRPr="00574DA9">
              <w:rPr>
                <w:b/>
                <w:bCs/>
                <w:sz w:val="20"/>
              </w:rPr>
              <w:t>R 336.1205(1)(a) &amp; (3)</w:t>
            </w:r>
          </w:p>
        </w:tc>
      </w:tr>
    </w:tbl>
    <w:p w14:paraId="642A2D80" w14:textId="77777777" w:rsidR="007729D1" w:rsidRDefault="007729D1" w:rsidP="00390B79">
      <w:pPr>
        <w:rPr>
          <w:sz w:val="20"/>
        </w:rPr>
      </w:pPr>
    </w:p>
    <w:p w14:paraId="34336A9B" w14:textId="77777777" w:rsidR="007729D1" w:rsidRPr="00F01FE1" w:rsidRDefault="007729D1"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7DE8426" w14:textId="77777777" w:rsidR="00CE4654" w:rsidRPr="00CE4654" w:rsidRDefault="00CE4654" w:rsidP="00CE4654">
      <w:pPr>
        <w:jc w:val="both"/>
        <w:rPr>
          <w:rFonts w:eastAsia="Calibri" w:cs="Arial"/>
          <w:sz w:val="20"/>
        </w:rPr>
      </w:pPr>
    </w:p>
    <w:p w14:paraId="5E808C28" w14:textId="6110B326" w:rsidR="00CE4654" w:rsidRPr="00CE4654" w:rsidRDefault="00CE4654" w:rsidP="00EA751D">
      <w:pPr>
        <w:numPr>
          <w:ilvl w:val="0"/>
          <w:numId w:val="44"/>
        </w:numPr>
        <w:contextualSpacing/>
        <w:jc w:val="both"/>
        <w:rPr>
          <w:b/>
          <w:bCs/>
          <w:sz w:val="20"/>
        </w:rPr>
      </w:pPr>
      <w:r w:rsidRPr="00CE4654">
        <w:rPr>
          <w:sz w:val="20"/>
        </w:rPr>
        <w:t>The permittee shall only burn landfill gas in EUENCLOSEDFLARE.</w:t>
      </w:r>
      <w:r w:rsidR="00574DA9">
        <w:rPr>
          <w:rFonts w:cs="Arial"/>
          <w:sz w:val="20"/>
          <w:vertAlign w:val="superscript"/>
        </w:rPr>
        <w:t>2</w:t>
      </w:r>
      <w:r w:rsidRPr="00CE4654">
        <w:rPr>
          <w:sz w:val="20"/>
        </w:rPr>
        <w:t xml:space="preserve">  </w:t>
      </w:r>
      <w:r w:rsidRPr="00CE4654">
        <w:rPr>
          <w:b/>
          <w:bCs/>
          <w:sz w:val="20"/>
        </w:rPr>
        <w:t>(R 336.1205, R 336.1225, R 336.2803, R</w:t>
      </w:r>
      <w:r w:rsidR="00574DA9">
        <w:rPr>
          <w:b/>
          <w:bCs/>
          <w:sz w:val="20"/>
        </w:rPr>
        <w:t> </w:t>
      </w:r>
      <w:r w:rsidRPr="00CE4654">
        <w:rPr>
          <w:b/>
          <w:bCs/>
          <w:sz w:val="20"/>
        </w:rPr>
        <w:t xml:space="preserve">336.2804, 40 </w:t>
      </w:r>
      <w:smartTag w:uri="urn:schemas-microsoft-com:office:smarttags" w:element="stockticker">
        <w:r w:rsidRPr="00CE4654">
          <w:rPr>
            <w:b/>
            <w:bCs/>
            <w:sz w:val="20"/>
          </w:rPr>
          <w:t>CFR</w:t>
        </w:r>
      </w:smartTag>
      <w:r w:rsidRPr="00CE4654">
        <w:rPr>
          <w:b/>
          <w:bCs/>
          <w:sz w:val="20"/>
        </w:rPr>
        <w:t xml:space="preserve"> 52.21 (c) &amp; (d))</w:t>
      </w:r>
    </w:p>
    <w:p w14:paraId="048DB905" w14:textId="77777777" w:rsidR="00CE4654" w:rsidRPr="00CE4654" w:rsidRDefault="00CE4654" w:rsidP="00CE4654">
      <w:pPr>
        <w:ind w:left="360"/>
        <w:contextualSpacing/>
        <w:jc w:val="both"/>
        <w:rPr>
          <w:bCs/>
          <w:sz w:val="20"/>
        </w:rPr>
      </w:pPr>
    </w:p>
    <w:p w14:paraId="4BFFAA2A" w14:textId="58B5ACCB" w:rsidR="00CE4654" w:rsidRPr="00CE4654" w:rsidRDefault="00CE4654" w:rsidP="00EA751D">
      <w:pPr>
        <w:numPr>
          <w:ilvl w:val="0"/>
          <w:numId w:val="44"/>
        </w:numPr>
        <w:jc w:val="both"/>
        <w:rPr>
          <w:sz w:val="20"/>
        </w:rPr>
      </w:pPr>
      <w:r w:rsidRPr="00CE4654">
        <w:rPr>
          <w:sz w:val="20"/>
        </w:rPr>
        <w:t>The permittee shall operate the enclosed flare at all times when the collected gas is routed to it.</w:t>
      </w:r>
      <w:r w:rsidR="00574DA9">
        <w:rPr>
          <w:rFonts w:cs="Arial"/>
          <w:sz w:val="20"/>
          <w:vertAlign w:val="superscript"/>
        </w:rPr>
        <w:t>2</w:t>
      </w:r>
      <w:r w:rsidRPr="00CE4654">
        <w:rPr>
          <w:sz w:val="20"/>
        </w:rPr>
        <w:t xml:space="preserve">  </w:t>
      </w:r>
      <w:r w:rsidRPr="00CE4654">
        <w:rPr>
          <w:b/>
          <w:sz w:val="20"/>
        </w:rPr>
        <w:t>(40 CFR 60.763(f))</w:t>
      </w:r>
    </w:p>
    <w:p w14:paraId="2A2FF3B0" w14:textId="77777777" w:rsidR="00CE4654" w:rsidRPr="00CE4654" w:rsidRDefault="00CE4654" w:rsidP="00CE4654">
      <w:pPr>
        <w:jc w:val="both"/>
        <w:rPr>
          <w:sz w:val="20"/>
          <w:highlight w:val="green"/>
        </w:rPr>
      </w:pPr>
    </w:p>
    <w:p w14:paraId="0CA46608" w14:textId="6D9BF959" w:rsidR="00CE4654" w:rsidRPr="00CE4654" w:rsidRDefault="00CE4654" w:rsidP="00EA751D">
      <w:pPr>
        <w:numPr>
          <w:ilvl w:val="0"/>
          <w:numId w:val="44"/>
        </w:numPr>
        <w:jc w:val="both"/>
        <w:rPr>
          <w:sz w:val="20"/>
        </w:rPr>
      </w:pPr>
      <w:r w:rsidRPr="00CE4654">
        <w:rPr>
          <w:sz w:val="20"/>
        </w:rPr>
        <w:t>The permittee shall operate control system such that all collected gases are vented to a control system designed and operated in accordance 40 CFR 60.762(b)(2)(iii).</w:t>
      </w:r>
      <w:r w:rsidR="00B45728">
        <w:rPr>
          <w:rFonts w:cs="Arial"/>
          <w:sz w:val="20"/>
          <w:vertAlign w:val="superscript"/>
        </w:rPr>
        <w:t>2</w:t>
      </w:r>
      <w:r w:rsidRPr="00CE4654">
        <w:rPr>
          <w:sz w:val="20"/>
        </w:rPr>
        <w:t xml:space="preserve">  </w:t>
      </w:r>
      <w:r w:rsidRPr="00CE4654">
        <w:rPr>
          <w:b/>
          <w:sz w:val="20"/>
        </w:rPr>
        <w:t>(40 CFR 60.762(b)(2)(iii)(B))</w:t>
      </w:r>
    </w:p>
    <w:p w14:paraId="19EAF223" w14:textId="77777777" w:rsidR="00CE4654" w:rsidRPr="00CE4654" w:rsidRDefault="00CE4654" w:rsidP="00CE4654">
      <w:pPr>
        <w:ind w:left="720"/>
        <w:rPr>
          <w:sz w:val="20"/>
        </w:rPr>
      </w:pPr>
    </w:p>
    <w:p w14:paraId="6557E927" w14:textId="13B9BA27" w:rsidR="00CE4654" w:rsidRPr="00CE4654" w:rsidRDefault="00CE4654" w:rsidP="00CE4654">
      <w:pPr>
        <w:ind w:left="360" w:hanging="360"/>
        <w:jc w:val="both"/>
        <w:rPr>
          <w:sz w:val="20"/>
        </w:rPr>
      </w:pPr>
      <w:r w:rsidRPr="00CE4654">
        <w:rPr>
          <w:sz w:val="20"/>
        </w:rPr>
        <w:t>4.</w:t>
      </w:r>
      <w:r w:rsidRPr="00CE4654">
        <w:rPr>
          <w:sz w:val="20"/>
        </w:rPr>
        <w:tab/>
        <w:t>The enclosed flare shall be operated within the parameter ranges established during the most recent performance test in compliance with 40 CFR 60.764(d).</w:t>
      </w:r>
      <w:r w:rsidR="00B45728">
        <w:rPr>
          <w:rFonts w:cs="Arial"/>
          <w:sz w:val="20"/>
          <w:vertAlign w:val="superscript"/>
        </w:rPr>
        <w:t>2</w:t>
      </w:r>
      <w:r w:rsidRPr="00CE4654">
        <w:rPr>
          <w:sz w:val="20"/>
        </w:rPr>
        <w:t xml:space="preserve">  </w:t>
      </w:r>
      <w:r w:rsidRPr="00CE4654">
        <w:rPr>
          <w:b/>
          <w:sz w:val="20"/>
        </w:rPr>
        <w:t>(40 CFR 60.762(b)(2)(iii)(B)(2))</w:t>
      </w:r>
    </w:p>
    <w:p w14:paraId="78985F19" w14:textId="77777777" w:rsidR="00CE4654" w:rsidRPr="00CE4654" w:rsidRDefault="00CE4654" w:rsidP="00CE4654">
      <w:pPr>
        <w:tabs>
          <w:tab w:val="left" w:pos="374"/>
        </w:tabs>
        <w:jc w:val="both"/>
        <w:rPr>
          <w:rFonts w:cs="Arial"/>
          <w:sz w:val="20"/>
          <w:highlight w:val="green"/>
        </w:rPr>
      </w:pPr>
    </w:p>
    <w:p w14:paraId="08852B6F" w14:textId="57273685" w:rsidR="00CE4654" w:rsidRPr="00CE4654" w:rsidRDefault="00CE4654" w:rsidP="00EA751D">
      <w:pPr>
        <w:numPr>
          <w:ilvl w:val="0"/>
          <w:numId w:val="45"/>
        </w:numPr>
        <w:jc w:val="both"/>
        <w:rPr>
          <w:rFonts w:cs="Arial"/>
          <w:sz w:val="20"/>
        </w:rPr>
      </w:pPr>
      <w:r w:rsidRPr="00CE4654">
        <w:rPr>
          <w:sz w:val="20"/>
        </w:rPr>
        <w:t>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r w:rsidR="00B45728">
        <w:rPr>
          <w:rFonts w:cs="Arial"/>
          <w:sz w:val="20"/>
          <w:vertAlign w:val="superscript"/>
        </w:rPr>
        <w:t>2</w:t>
      </w:r>
      <w:r w:rsidRPr="00CE4654">
        <w:rPr>
          <w:sz w:val="20"/>
        </w:rPr>
        <w:t xml:space="preserve">  </w:t>
      </w:r>
      <w:r w:rsidRPr="00CE4654">
        <w:rPr>
          <w:b/>
          <w:sz w:val="20"/>
        </w:rPr>
        <w:t>(R 336.1911, 40 CFR 60.763(e))</w:t>
      </w:r>
    </w:p>
    <w:p w14:paraId="77E003C8" w14:textId="77777777" w:rsidR="00CE4654" w:rsidRPr="00CE4654" w:rsidRDefault="00CE4654" w:rsidP="00CE4654">
      <w:pPr>
        <w:jc w:val="both"/>
        <w:rPr>
          <w:rFonts w:eastAsia="Calibri" w:cs="Arial"/>
          <w:sz w:val="20"/>
          <w:szCs w:val="22"/>
        </w:rPr>
      </w:pPr>
    </w:p>
    <w:p w14:paraId="0DCDFB8B" w14:textId="77777777" w:rsidR="007729D1" w:rsidRPr="00F01FE1" w:rsidRDefault="007729D1" w:rsidP="001A652A">
      <w:pPr>
        <w:jc w:val="both"/>
        <w:rPr>
          <w:b/>
          <w:sz w:val="20"/>
          <w:u w:val="single"/>
        </w:rPr>
      </w:pPr>
      <w:r w:rsidRPr="00FB6071">
        <w:rPr>
          <w:b/>
        </w:rPr>
        <w:t xml:space="preserve">IV.  </w:t>
      </w:r>
      <w:r w:rsidRPr="00FB6071">
        <w:rPr>
          <w:b/>
          <w:u w:val="single"/>
        </w:rPr>
        <w:t>DESIGN</w:t>
      </w:r>
      <w:r>
        <w:rPr>
          <w:b/>
          <w:u w:val="single"/>
        </w:rPr>
        <w:t>/EQUIPMENT PARAMETER(S)</w:t>
      </w:r>
    </w:p>
    <w:p w14:paraId="460923E7" w14:textId="77777777" w:rsidR="00CE4654" w:rsidRPr="00567C91" w:rsidRDefault="00CE4654" w:rsidP="00CE4654">
      <w:pPr>
        <w:tabs>
          <w:tab w:val="left" w:pos="374"/>
        </w:tabs>
        <w:jc w:val="both"/>
        <w:rPr>
          <w:bCs/>
        </w:rPr>
      </w:pPr>
    </w:p>
    <w:p w14:paraId="67B32EC1" w14:textId="77777777" w:rsidR="00CE4654" w:rsidRPr="00CE4654" w:rsidRDefault="00CE4654" w:rsidP="00CE4654">
      <w:pPr>
        <w:spacing w:after="120"/>
        <w:ind w:left="360" w:hanging="360"/>
        <w:jc w:val="both"/>
        <w:rPr>
          <w:sz w:val="20"/>
        </w:rPr>
      </w:pPr>
      <w:r w:rsidRPr="00CE4654">
        <w:rPr>
          <w:sz w:val="20"/>
        </w:rPr>
        <w:t>1.  The permittee shall install, calibrate, maintain, and operate according to the manufacturer's specifications, the following equipment:</w:t>
      </w:r>
    </w:p>
    <w:p w14:paraId="60159A26" w14:textId="166369AE" w:rsidR="00CE4654" w:rsidRPr="00CE4654" w:rsidRDefault="00CE4654" w:rsidP="00EA751D">
      <w:pPr>
        <w:numPr>
          <w:ilvl w:val="0"/>
          <w:numId w:val="46"/>
        </w:numPr>
        <w:spacing w:after="120"/>
        <w:jc w:val="both"/>
        <w:rPr>
          <w:sz w:val="20"/>
        </w:rPr>
      </w:pPr>
      <w:r w:rsidRPr="00CE4654">
        <w:rPr>
          <w:sz w:val="20"/>
        </w:rPr>
        <w:t>A temperature monitoring device equipped with a continuous recorder and having a minimum accuracy of ±1% of the temperature being measured expressed in degrees Celsius or ±0.5</w:t>
      </w:r>
      <w:r w:rsidRPr="00CE4654">
        <w:rPr>
          <w:rFonts w:cs="Arial"/>
          <w:sz w:val="20"/>
        </w:rPr>
        <w:t>°</w:t>
      </w:r>
      <w:r w:rsidRPr="00CE4654">
        <w:rPr>
          <w:sz w:val="20"/>
        </w:rPr>
        <w:t>C, whichever is greater.</w:t>
      </w:r>
      <w:r w:rsidR="00B45728">
        <w:rPr>
          <w:rFonts w:cs="Arial"/>
          <w:sz w:val="20"/>
          <w:vertAlign w:val="superscript"/>
        </w:rPr>
        <w:t>2</w:t>
      </w:r>
      <w:r w:rsidRPr="00CE4654">
        <w:rPr>
          <w:sz w:val="20"/>
        </w:rPr>
        <w:t xml:space="preserve">  </w:t>
      </w:r>
      <w:r w:rsidRPr="00CE4654">
        <w:rPr>
          <w:b/>
          <w:sz w:val="20"/>
        </w:rPr>
        <w:t>(40 CFR 60.766(b)(1))</w:t>
      </w:r>
    </w:p>
    <w:p w14:paraId="37C77D32" w14:textId="7ED9F81F" w:rsidR="00CE4654" w:rsidRPr="00CE4654" w:rsidRDefault="00CE4654" w:rsidP="00EA751D">
      <w:pPr>
        <w:numPr>
          <w:ilvl w:val="0"/>
          <w:numId w:val="46"/>
        </w:numPr>
        <w:jc w:val="both"/>
        <w:rPr>
          <w:sz w:val="20"/>
        </w:rPr>
      </w:pPr>
      <w:r w:rsidRPr="00CE4654">
        <w:rPr>
          <w:sz w:val="20"/>
        </w:rPr>
        <w:t>A device that records flow to the control device and bypass of the control device (if applicable).</w:t>
      </w:r>
      <w:r w:rsidR="00B45728">
        <w:rPr>
          <w:rFonts w:cs="Arial"/>
          <w:sz w:val="20"/>
          <w:vertAlign w:val="superscript"/>
        </w:rPr>
        <w:t>2</w:t>
      </w:r>
      <w:r w:rsidRPr="00CE4654">
        <w:rPr>
          <w:sz w:val="20"/>
        </w:rPr>
        <w:t xml:space="preserve"> </w:t>
      </w:r>
      <w:r w:rsidRPr="00CE4654">
        <w:rPr>
          <w:b/>
          <w:sz w:val="20"/>
        </w:rPr>
        <w:t xml:space="preserve"> (40 CFR 60.766(b)(2))</w:t>
      </w:r>
    </w:p>
    <w:p w14:paraId="7B1AB563" w14:textId="77777777" w:rsidR="00CE4654" w:rsidRPr="00CE4654" w:rsidRDefault="00CE4654" w:rsidP="00CE4654">
      <w:pPr>
        <w:jc w:val="both"/>
        <w:rPr>
          <w:rFonts w:eastAsia="Calibri" w:cs="Arial"/>
          <w:sz w:val="20"/>
          <w:szCs w:val="22"/>
        </w:rPr>
      </w:pPr>
    </w:p>
    <w:p w14:paraId="076AE924" w14:textId="77777777" w:rsidR="007729D1" w:rsidRPr="00AA061F" w:rsidRDefault="007729D1" w:rsidP="001A652A">
      <w:pPr>
        <w:jc w:val="both"/>
      </w:pPr>
      <w:r>
        <w:rPr>
          <w:b/>
        </w:rPr>
        <w:t xml:space="preserve">V.  </w:t>
      </w:r>
      <w:r>
        <w:rPr>
          <w:b/>
          <w:u w:val="single"/>
        </w:rPr>
        <w:t>TESTING/SAMPLING</w:t>
      </w:r>
    </w:p>
    <w:p w14:paraId="2B7EBB28" w14:textId="77777777" w:rsidR="007729D1" w:rsidRPr="00FE0AD0" w:rsidRDefault="007729D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C3BC64" w14:textId="77777777" w:rsidR="00CE4654" w:rsidRPr="00CE4654" w:rsidRDefault="00CE4654" w:rsidP="00CE4654">
      <w:pPr>
        <w:ind w:right="72"/>
        <w:jc w:val="both"/>
        <w:rPr>
          <w:rFonts w:eastAsia="Calibri" w:cs="Arial"/>
          <w:sz w:val="20"/>
          <w:szCs w:val="22"/>
        </w:rPr>
      </w:pPr>
    </w:p>
    <w:p w14:paraId="611F0FBC" w14:textId="685E743A" w:rsidR="00CE4654" w:rsidRPr="00CE4654" w:rsidRDefault="00CE4654" w:rsidP="00CE4654">
      <w:pPr>
        <w:ind w:left="360" w:hanging="360"/>
        <w:jc w:val="both"/>
        <w:rPr>
          <w:rFonts w:eastAsia="Calibri" w:cs="Arial"/>
          <w:sz w:val="20"/>
          <w:szCs w:val="22"/>
        </w:rPr>
      </w:pPr>
      <w:r w:rsidRPr="00CE4654">
        <w:rPr>
          <w:rFonts w:eastAsia="Calibri" w:cs="Arial"/>
          <w:sz w:val="20"/>
          <w:szCs w:val="22"/>
        </w:rPr>
        <w:t>1.</w:t>
      </w:r>
      <w:r w:rsidRPr="00CE4654">
        <w:rPr>
          <w:rFonts w:eastAsia="Calibri" w:cs="Arial"/>
          <w:sz w:val="20"/>
          <w:szCs w:val="22"/>
        </w:rPr>
        <w:tab/>
        <w:t xml:space="preserve">Within 5 years </w:t>
      </w:r>
      <w:r w:rsidR="00B176EC">
        <w:rPr>
          <w:rFonts w:eastAsia="Calibri" w:cs="Arial"/>
          <w:sz w:val="20"/>
          <w:szCs w:val="22"/>
        </w:rPr>
        <w:t>of the date of the last test</w:t>
      </w:r>
      <w:r w:rsidRPr="00CE4654">
        <w:rPr>
          <w:rFonts w:eastAsia="Calibri" w:cs="Arial"/>
          <w:sz w:val="20"/>
          <w:szCs w:val="22"/>
        </w:rPr>
        <w:t xml:space="preserve"> t</w:t>
      </w:r>
      <w:r w:rsidRPr="00CE4654">
        <w:rPr>
          <w:color w:val="000000"/>
          <w:sz w:val="20"/>
        </w:rPr>
        <w:t xml:space="preserve">he </w:t>
      </w:r>
      <w:r w:rsidRPr="00CE4654">
        <w:rPr>
          <w:rFonts w:eastAsia="Calibri" w:cs="Arial"/>
          <w:sz w:val="20"/>
          <w:szCs w:val="22"/>
        </w:rPr>
        <w:t xml:space="preserve">permittee shall verify CO emission rates from </w:t>
      </w:r>
      <w:r w:rsidRPr="00CE4654">
        <w:rPr>
          <w:sz w:val="20"/>
        </w:rPr>
        <w:t>EUENCLOSEDFLARE</w:t>
      </w:r>
      <w:r w:rsidRPr="00CE4654">
        <w:rPr>
          <w:rFonts w:eastAsia="Calibri" w:cs="Arial"/>
          <w:sz w:val="20"/>
          <w:szCs w:val="22"/>
        </w:rPr>
        <w:t>, by testing at owner's expense, in accordance with Department requirements. Testing shall be performed using an approved EPA Method listed in the table below:</w:t>
      </w:r>
    </w:p>
    <w:p w14:paraId="7FAB7D1B" w14:textId="77777777" w:rsidR="00CE4654" w:rsidRPr="00CE4654" w:rsidRDefault="00CE4654" w:rsidP="00CE4654">
      <w:pPr>
        <w:rPr>
          <w:rFonts w:eastAsia="Calibri" w:cs="Arial"/>
          <w:sz w:val="20"/>
          <w:szCs w:val="22"/>
        </w:rPr>
      </w:pPr>
    </w:p>
    <w:tbl>
      <w:tblPr>
        <w:tblStyle w:val="TableGrid1"/>
        <w:tblW w:w="9540" w:type="dxa"/>
        <w:tblInd w:w="355" w:type="dxa"/>
        <w:tblLook w:val="04A0" w:firstRow="1" w:lastRow="0" w:firstColumn="1" w:lastColumn="0" w:noHBand="0" w:noVBand="1"/>
      </w:tblPr>
      <w:tblGrid>
        <w:gridCol w:w="1710"/>
        <w:gridCol w:w="7830"/>
      </w:tblGrid>
      <w:tr w:rsidR="00CE4654" w:rsidRPr="00CE4654" w14:paraId="75D26BF9" w14:textId="77777777" w:rsidTr="00566337">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70EB5E88" w14:textId="77777777" w:rsidR="00CE4654" w:rsidRPr="00CE4654" w:rsidRDefault="00CE4654" w:rsidP="00B45728">
            <w:pPr>
              <w:keepNext/>
              <w:keepLines/>
              <w:rPr>
                <w:b/>
                <w:bCs/>
                <w:sz w:val="20"/>
              </w:rPr>
            </w:pPr>
            <w:r w:rsidRPr="00CE4654">
              <w:rPr>
                <w:b/>
                <w:bCs/>
                <w:sz w:val="20"/>
              </w:rPr>
              <w:t>Pollutant</w:t>
            </w:r>
          </w:p>
        </w:tc>
        <w:tc>
          <w:tcPr>
            <w:tcW w:w="7830" w:type="dxa"/>
            <w:tcBorders>
              <w:top w:val="single" w:sz="4" w:space="0" w:color="auto"/>
              <w:left w:val="single" w:sz="4" w:space="0" w:color="auto"/>
              <w:bottom w:val="single" w:sz="4" w:space="0" w:color="auto"/>
              <w:right w:val="single" w:sz="4" w:space="0" w:color="auto"/>
            </w:tcBorders>
            <w:hideMark/>
          </w:tcPr>
          <w:p w14:paraId="10966CA3" w14:textId="77777777" w:rsidR="00CE4654" w:rsidRPr="00CE4654" w:rsidRDefault="00CE4654" w:rsidP="00B45728">
            <w:pPr>
              <w:keepNext/>
              <w:keepLines/>
              <w:rPr>
                <w:b/>
                <w:bCs/>
                <w:sz w:val="20"/>
              </w:rPr>
            </w:pPr>
            <w:r w:rsidRPr="00CE4654">
              <w:rPr>
                <w:b/>
                <w:bCs/>
                <w:sz w:val="20"/>
              </w:rPr>
              <w:t>Test Method Reference</w:t>
            </w:r>
          </w:p>
        </w:tc>
      </w:tr>
      <w:tr w:rsidR="00CE4654" w:rsidRPr="00CE4654" w14:paraId="4E6BFC2A" w14:textId="77777777" w:rsidTr="00566337">
        <w:trPr>
          <w:cantSplit/>
        </w:trPr>
        <w:tc>
          <w:tcPr>
            <w:tcW w:w="1710" w:type="dxa"/>
            <w:tcBorders>
              <w:top w:val="single" w:sz="4" w:space="0" w:color="auto"/>
              <w:left w:val="single" w:sz="4" w:space="0" w:color="auto"/>
              <w:bottom w:val="single" w:sz="4" w:space="0" w:color="auto"/>
              <w:right w:val="single" w:sz="4" w:space="0" w:color="auto"/>
            </w:tcBorders>
            <w:hideMark/>
          </w:tcPr>
          <w:p w14:paraId="24852998" w14:textId="77777777" w:rsidR="00CE4654" w:rsidRPr="00CE4654" w:rsidRDefault="00CE4654" w:rsidP="00CE4654">
            <w:pPr>
              <w:rPr>
                <w:sz w:val="20"/>
              </w:rPr>
            </w:pPr>
            <w:r w:rsidRPr="00CE4654">
              <w:rPr>
                <w:sz w:val="20"/>
              </w:rPr>
              <w:t>CO</w:t>
            </w:r>
          </w:p>
        </w:tc>
        <w:tc>
          <w:tcPr>
            <w:tcW w:w="7830" w:type="dxa"/>
            <w:tcBorders>
              <w:top w:val="single" w:sz="4" w:space="0" w:color="auto"/>
              <w:left w:val="single" w:sz="4" w:space="0" w:color="auto"/>
              <w:bottom w:val="single" w:sz="4" w:space="0" w:color="auto"/>
              <w:right w:val="single" w:sz="4" w:space="0" w:color="auto"/>
            </w:tcBorders>
            <w:hideMark/>
          </w:tcPr>
          <w:p w14:paraId="239962B2" w14:textId="77777777" w:rsidR="00CE4654" w:rsidRPr="00CE4654" w:rsidRDefault="00CE4654" w:rsidP="00CE4654">
            <w:pPr>
              <w:rPr>
                <w:sz w:val="20"/>
              </w:rPr>
            </w:pPr>
            <w:r w:rsidRPr="00CE4654">
              <w:rPr>
                <w:sz w:val="20"/>
              </w:rPr>
              <w:t>40 CFR Part 60, Appendix A</w:t>
            </w:r>
          </w:p>
        </w:tc>
      </w:tr>
    </w:tbl>
    <w:p w14:paraId="1FB5A543" w14:textId="77777777" w:rsidR="00CE4654" w:rsidRPr="00CE4654" w:rsidRDefault="00CE4654" w:rsidP="00CE4654">
      <w:pPr>
        <w:rPr>
          <w:rFonts w:eastAsia="Calibri" w:cs="Arial"/>
          <w:sz w:val="20"/>
          <w:szCs w:val="22"/>
        </w:rPr>
      </w:pPr>
    </w:p>
    <w:p w14:paraId="1691B231" w14:textId="0B10BB25" w:rsidR="00CE4654" w:rsidRPr="00CE4654" w:rsidRDefault="00CE4654" w:rsidP="00CE4654">
      <w:pPr>
        <w:ind w:left="360"/>
        <w:jc w:val="both"/>
        <w:rPr>
          <w:rFonts w:eastAsia="Calibri" w:cs="Arial"/>
          <w:b/>
          <w:sz w:val="20"/>
          <w:szCs w:val="22"/>
        </w:rPr>
      </w:pPr>
      <w:r w:rsidRPr="00CE4654">
        <w:rPr>
          <w:rFonts w:eastAsia="Calibri" w:cs="Arial"/>
          <w:sz w:val="20"/>
          <w:szCs w:val="22"/>
        </w:rPr>
        <w:t xml:space="preserve">An alternate method, or a modification to the approved EPA Method, may be specified in an AQD approved Test Protocol.  No less than 30 days prior to testing, the permittee shall submit a complete test plan to the </w:t>
      </w:r>
      <w:bookmarkStart w:id="83" w:name="_Hlk483982648"/>
      <w:r w:rsidRPr="00CE4654">
        <w:rPr>
          <w:rFonts w:eastAsia="Calibri" w:cs="Arial"/>
          <w:sz w:val="20"/>
          <w:szCs w:val="22"/>
        </w:rPr>
        <w:t>AQD Technical Programs Unit and District Office</w:t>
      </w:r>
      <w:bookmarkEnd w:id="83"/>
      <w:r w:rsidRPr="00CE4654">
        <w:rPr>
          <w:rFonts w:eastAsia="Calibri" w:cs="Arial"/>
          <w:sz w:val="20"/>
          <w:szCs w:val="22"/>
        </w:rPr>
        <w:t xml:space="preserv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w:t>
      </w:r>
      <w:r w:rsidRPr="00CE4654">
        <w:rPr>
          <w:rFonts w:eastAsia="Calibri" w:cs="Arial"/>
          <w:sz w:val="20"/>
          <w:szCs w:val="22"/>
        </w:rPr>
        <w:lastRenderedPageBreak/>
        <w:t>District Office within 60 days following the last date of the test.</w:t>
      </w:r>
      <w:r w:rsidR="00B45728">
        <w:rPr>
          <w:rFonts w:eastAsia="Calibri" w:cs="Arial"/>
          <w:sz w:val="20"/>
          <w:szCs w:val="22"/>
          <w:vertAlign w:val="superscript"/>
        </w:rPr>
        <w:t>2</w:t>
      </w:r>
      <w:r w:rsidRPr="00CE4654">
        <w:rPr>
          <w:rFonts w:eastAsia="Calibri" w:cs="Arial"/>
          <w:sz w:val="20"/>
          <w:szCs w:val="22"/>
        </w:rPr>
        <w:t xml:space="preserve">  </w:t>
      </w:r>
      <w:r w:rsidRPr="00CE4654">
        <w:rPr>
          <w:rFonts w:eastAsia="Calibri" w:cs="Arial"/>
          <w:b/>
          <w:sz w:val="20"/>
          <w:szCs w:val="22"/>
        </w:rPr>
        <w:t>(R 336.1205, R 336.1225, R 336.2001, R 336.2003, R 336.2004, R 336.2803, R 336.2804)</w:t>
      </w:r>
    </w:p>
    <w:p w14:paraId="6E6DB3C7" w14:textId="77777777" w:rsidR="00CE4654" w:rsidRPr="00CE4654" w:rsidRDefault="00CE4654" w:rsidP="00CE4654">
      <w:pPr>
        <w:ind w:left="360" w:hanging="360"/>
        <w:jc w:val="both"/>
        <w:rPr>
          <w:b/>
          <w:color w:val="000000"/>
          <w:sz w:val="20"/>
        </w:rPr>
      </w:pPr>
    </w:p>
    <w:p w14:paraId="0196B90E" w14:textId="51FF7927" w:rsidR="00CE4654" w:rsidRPr="00CE4654" w:rsidRDefault="00CE4654" w:rsidP="00CE4654">
      <w:pPr>
        <w:ind w:left="360" w:hanging="360"/>
        <w:jc w:val="both"/>
        <w:rPr>
          <w:rFonts w:eastAsia="Calibri" w:cs="Arial"/>
          <w:b/>
          <w:color w:val="000000"/>
          <w:sz w:val="20"/>
        </w:rPr>
      </w:pPr>
      <w:r w:rsidRPr="00CE4654">
        <w:rPr>
          <w:rFonts w:eastAsia="Calibri" w:cs="Arial"/>
          <w:color w:val="000000"/>
          <w:sz w:val="20"/>
        </w:rPr>
        <w:t>2.</w:t>
      </w:r>
      <w:r w:rsidRPr="00CE4654">
        <w:rPr>
          <w:rFonts w:eastAsia="Calibri" w:cs="Arial"/>
          <w:color w:val="000000"/>
          <w:sz w:val="20"/>
        </w:rPr>
        <w:tab/>
        <w:t xml:space="preserve">The permittee shall verify the reduction efficiency for NMOC or the NMOC parts per million outlet concentration from </w:t>
      </w:r>
      <w:bookmarkStart w:id="84" w:name="_Hlk73963844"/>
      <w:r w:rsidRPr="00CE4654">
        <w:rPr>
          <w:rFonts w:eastAsia="Calibri" w:cs="Arial"/>
          <w:color w:val="000000"/>
          <w:sz w:val="20"/>
        </w:rPr>
        <w:t>EUENCLOSEDFLARE</w:t>
      </w:r>
      <w:bookmarkEnd w:id="84"/>
      <w:r w:rsidRPr="00CE4654">
        <w:rPr>
          <w:rFonts w:eastAsia="Calibri" w:cs="Arial"/>
          <w:color w:val="000000"/>
          <w:sz w:val="20"/>
        </w:rPr>
        <w:t xml:space="preserve">, as required by 40 </w:t>
      </w:r>
      <w:smartTag w:uri="urn:schemas-microsoft-com:office:smarttags" w:element="stockticker">
        <w:r w:rsidRPr="00CE4654">
          <w:rPr>
            <w:rFonts w:eastAsia="Calibri" w:cs="Arial"/>
            <w:color w:val="000000"/>
            <w:sz w:val="20"/>
          </w:rPr>
          <w:t>CFR</w:t>
        </w:r>
      </w:smartTag>
      <w:r w:rsidRPr="00CE4654">
        <w:rPr>
          <w:rFonts w:eastAsia="Calibri" w:cs="Arial"/>
          <w:color w:val="000000"/>
          <w:sz w:val="20"/>
        </w:rPr>
        <w:t xml:space="preserve"> 60.752(b)(2)(iii)(B) using test methods as specified in 40</w:t>
      </w:r>
      <w:smartTag w:uri="urn:schemas-microsoft-com:office:smarttags" w:element="stockticker">
        <w:r w:rsidRPr="00CE4654">
          <w:rPr>
            <w:rFonts w:eastAsia="Calibri" w:cs="Arial"/>
            <w:color w:val="000000"/>
            <w:sz w:val="20"/>
          </w:rPr>
          <w:t> CFR</w:t>
        </w:r>
      </w:smartTag>
      <w:r w:rsidRPr="00CE4654">
        <w:rPr>
          <w:rFonts w:eastAsia="Calibri" w:cs="Arial"/>
          <w:color w:val="000000"/>
          <w:sz w:val="20"/>
        </w:rPr>
        <w:t xml:space="preserve"> 60.754(d)) by testing at owner's expense, in accordance with Department requirements.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B45728">
        <w:rPr>
          <w:rFonts w:eastAsia="Calibri" w:cs="Arial"/>
          <w:sz w:val="20"/>
          <w:vertAlign w:val="superscript"/>
        </w:rPr>
        <w:t>2</w:t>
      </w:r>
      <w:r w:rsidRPr="00CE4654">
        <w:rPr>
          <w:rFonts w:eastAsia="Calibri" w:cs="Arial"/>
          <w:b/>
          <w:color w:val="000000"/>
          <w:sz w:val="20"/>
        </w:rPr>
        <w:t xml:space="preserve">  (R 336.2001, R 336.2003, R 336.2004, R 336.2803, R 336.2804, 40 </w:t>
      </w:r>
      <w:smartTag w:uri="urn:schemas-microsoft-com:office:smarttags" w:element="stockticker">
        <w:r w:rsidRPr="00CE4654">
          <w:rPr>
            <w:rFonts w:eastAsia="Calibri" w:cs="Arial"/>
            <w:b/>
            <w:color w:val="000000"/>
            <w:sz w:val="20"/>
          </w:rPr>
          <w:t>CFR</w:t>
        </w:r>
      </w:smartTag>
      <w:r w:rsidRPr="00CE4654">
        <w:rPr>
          <w:rFonts w:eastAsia="Calibri" w:cs="Arial"/>
          <w:b/>
          <w:color w:val="000000"/>
          <w:sz w:val="20"/>
        </w:rPr>
        <w:t xml:space="preserve"> 52.21(c) &amp; (d), 40 </w:t>
      </w:r>
      <w:smartTag w:uri="urn:schemas-microsoft-com:office:smarttags" w:element="stockticker">
        <w:r w:rsidRPr="00CE4654">
          <w:rPr>
            <w:rFonts w:eastAsia="Calibri" w:cs="Arial"/>
            <w:b/>
            <w:color w:val="000000"/>
            <w:sz w:val="20"/>
          </w:rPr>
          <w:t>CFR</w:t>
        </w:r>
      </w:smartTag>
      <w:r w:rsidRPr="00CE4654">
        <w:rPr>
          <w:rFonts w:eastAsia="Calibri" w:cs="Arial"/>
          <w:b/>
          <w:color w:val="000000"/>
          <w:sz w:val="20"/>
        </w:rPr>
        <w:t xml:space="preserve"> 60.754(d))</w:t>
      </w:r>
    </w:p>
    <w:p w14:paraId="0E4606F6" w14:textId="77777777" w:rsidR="00CE4654" w:rsidRPr="00CE4654" w:rsidRDefault="00CE4654" w:rsidP="00CE4654">
      <w:pPr>
        <w:ind w:left="360" w:hanging="360"/>
        <w:jc w:val="both"/>
        <w:rPr>
          <w:rFonts w:eastAsia="Calibri" w:cs="Arial"/>
          <w:bCs/>
          <w:color w:val="000000"/>
          <w:sz w:val="20"/>
        </w:rPr>
      </w:pPr>
    </w:p>
    <w:p w14:paraId="2F85B9AD" w14:textId="361C57B3" w:rsidR="00CE4654" w:rsidRPr="00CE4654" w:rsidRDefault="00CE4654" w:rsidP="00EA751D">
      <w:pPr>
        <w:numPr>
          <w:ilvl w:val="0"/>
          <w:numId w:val="47"/>
        </w:numPr>
        <w:contextualSpacing/>
        <w:jc w:val="both"/>
        <w:rPr>
          <w:rFonts w:eastAsia="Calibri" w:cs="Arial"/>
          <w:sz w:val="20"/>
        </w:rPr>
      </w:pPr>
      <w:r w:rsidRPr="00CE4654">
        <w:rPr>
          <w:rFonts w:eastAsia="Calibri" w:cs="Arial"/>
          <w:sz w:val="20"/>
          <w:szCs w:val="22"/>
        </w:rPr>
        <w:t>The permittee shall verify the hydrogen sulfide (H</w:t>
      </w:r>
      <w:r w:rsidRPr="00CE4654">
        <w:rPr>
          <w:rFonts w:eastAsia="Calibri" w:cs="Arial"/>
          <w:sz w:val="20"/>
          <w:szCs w:val="22"/>
          <w:vertAlign w:val="subscript"/>
        </w:rPr>
        <w:t>2</w:t>
      </w:r>
      <w:r w:rsidRPr="00CE4654">
        <w:rPr>
          <w:rFonts w:eastAsia="Calibri" w:cs="Arial"/>
          <w:sz w:val="20"/>
          <w:szCs w:val="22"/>
        </w:rPr>
        <w:t xml:space="preserve">S) or total reduced sulfur (TRS) content of the landfill gas burned in </w:t>
      </w:r>
      <w:r w:rsidRPr="00CE4654">
        <w:rPr>
          <w:rFonts w:eastAsia="Calibri" w:cs="Arial"/>
          <w:color w:val="000000"/>
          <w:sz w:val="20"/>
        </w:rPr>
        <w:t>EUENCLOSEDFLARE</w:t>
      </w:r>
      <w:r w:rsidRPr="00CE4654">
        <w:rPr>
          <w:rFonts w:eastAsia="Calibri" w:cs="Arial"/>
          <w:sz w:val="20"/>
          <w:szCs w:val="22"/>
        </w:rPr>
        <w:t xml:space="preserve"> monthly by gas sampling (e.g. Draeger Tubes, Tedlar Sampling Bags, etc.) and semi-annually by gas sampling using an EPA approved method and laboratory analysis, at the owner’s expense, in accordance with Department requirements.  If at any time, the H</w:t>
      </w:r>
      <w:r w:rsidRPr="00CE4654">
        <w:rPr>
          <w:rFonts w:eastAsia="Calibri" w:cs="Arial"/>
          <w:sz w:val="20"/>
          <w:szCs w:val="22"/>
          <w:vertAlign w:val="subscript"/>
        </w:rPr>
        <w:t>2</w:t>
      </w:r>
      <w:r w:rsidRPr="00CE4654">
        <w:rPr>
          <w:rFonts w:eastAsia="Calibri" w:cs="Arial"/>
          <w:sz w:val="20"/>
          <w:szCs w:val="22"/>
        </w:rPr>
        <w:t>S (TRS equivalent) concentration of the landfill gas sample exceeds 305 ppmv, the permittee shall sample and record the H</w:t>
      </w:r>
      <w:r w:rsidRPr="00CE4654">
        <w:rPr>
          <w:rFonts w:eastAsia="Calibri" w:cs="Arial"/>
          <w:sz w:val="20"/>
          <w:szCs w:val="22"/>
          <w:vertAlign w:val="subscript"/>
        </w:rPr>
        <w:t>2</w:t>
      </w:r>
      <w:r w:rsidRPr="00CE4654">
        <w:rPr>
          <w:rFonts w:eastAsia="Calibri" w:cs="Arial"/>
          <w:sz w:val="20"/>
          <w:szCs w:val="22"/>
        </w:rPr>
        <w:t>S (TRS equivalent) concentration of the landfill gas weekly and shall review all operating and maintenance activities for the landfill gas collection and treatment system along with keeping records of corrective actions taken.  Once the H</w:t>
      </w:r>
      <w:r w:rsidRPr="00CE4654">
        <w:rPr>
          <w:rFonts w:eastAsia="Calibri" w:cs="Arial"/>
          <w:sz w:val="20"/>
          <w:szCs w:val="22"/>
          <w:vertAlign w:val="subscript"/>
        </w:rPr>
        <w:t>2</w:t>
      </w:r>
      <w:r w:rsidRPr="00CE4654">
        <w:rPr>
          <w:rFonts w:eastAsia="Calibri" w:cs="Arial"/>
          <w:sz w:val="20"/>
          <w:szCs w:val="22"/>
        </w:rPr>
        <w:t>S (TRS equivalent) concentration of the landfill gas (determined from 4 weekly) is maintained below 305 ppmv for one month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B45728">
        <w:rPr>
          <w:rFonts w:eastAsia="Calibri" w:cs="Arial"/>
          <w:sz w:val="20"/>
          <w:szCs w:val="22"/>
          <w:vertAlign w:val="superscript"/>
        </w:rPr>
        <w:t>2</w:t>
      </w:r>
      <w:r w:rsidRPr="00CE4654">
        <w:rPr>
          <w:rFonts w:eastAsia="Calibri" w:cs="Arial"/>
          <w:sz w:val="20"/>
          <w:szCs w:val="22"/>
        </w:rPr>
        <w:t xml:space="preserve">  </w:t>
      </w:r>
      <w:r w:rsidRPr="00CE4654">
        <w:rPr>
          <w:rFonts w:eastAsia="Calibri" w:cs="Arial"/>
          <w:b/>
          <w:sz w:val="20"/>
          <w:szCs w:val="22"/>
        </w:rPr>
        <w:t>R 336.1205(3), R 336.1225, R 336.2001, R 336.2003, R 336.2004)</w:t>
      </w:r>
    </w:p>
    <w:p w14:paraId="3830EA91" w14:textId="77777777" w:rsidR="00CE4654" w:rsidRPr="00CE4654" w:rsidRDefault="00CE4654" w:rsidP="00CE4654">
      <w:pPr>
        <w:rPr>
          <w:rFonts w:eastAsia="Calibri" w:cs="Arial"/>
          <w:sz w:val="20"/>
        </w:rPr>
      </w:pPr>
    </w:p>
    <w:p w14:paraId="57323BA9" w14:textId="77777777" w:rsidR="007729D1" w:rsidRDefault="007729D1" w:rsidP="001A652A">
      <w:pPr>
        <w:jc w:val="both"/>
      </w:pPr>
      <w:r>
        <w:rPr>
          <w:b/>
        </w:rPr>
        <w:t xml:space="preserve">VI.  </w:t>
      </w:r>
      <w:r>
        <w:rPr>
          <w:b/>
          <w:u w:val="single"/>
        </w:rPr>
        <w:t>MONITORING/RECORDKEEPING</w:t>
      </w:r>
    </w:p>
    <w:p w14:paraId="3D27B57C" w14:textId="77777777" w:rsidR="007729D1" w:rsidRPr="00FE0AD0" w:rsidRDefault="007729D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C725F6" w14:textId="77777777" w:rsidR="00CE4654" w:rsidRPr="00CE4654" w:rsidRDefault="00CE4654" w:rsidP="00CE4654">
      <w:pPr>
        <w:rPr>
          <w:rFonts w:eastAsia="Calibri" w:cs="Arial"/>
          <w:sz w:val="20"/>
        </w:rPr>
      </w:pPr>
    </w:p>
    <w:p w14:paraId="4F0807FD" w14:textId="77777777" w:rsidR="00CE4654" w:rsidRPr="00CE4654" w:rsidRDefault="00CE4654" w:rsidP="00EA751D">
      <w:pPr>
        <w:numPr>
          <w:ilvl w:val="0"/>
          <w:numId w:val="50"/>
        </w:numPr>
        <w:spacing w:after="120"/>
        <w:jc w:val="both"/>
        <w:rPr>
          <w:sz w:val="20"/>
        </w:rPr>
      </w:pPr>
      <w:r w:rsidRPr="00CE4654">
        <w:rPr>
          <w:sz w:val="20"/>
        </w:rPr>
        <w:t xml:space="preserve">The permittee shall keep monthly records of the operating parameters specified to be monitored in 40 CFR 60.766(b).  The records shall include: </w:t>
      </w:r>
    </w:p>
    <w:p w14:paraId="0227428A" w14:textId="785D30A3" w:rsidR="00CE4654" w:rsidRPr="00CE4654" w:rsidRDefault="00CE4654" w:rsidP="00EA751D">
      <w:pPr>
        <w:numPr>
          <w:ilvl w:val="1"/>
          <w:numId w:val="50"/>
        </w:numPr>
        <w:spacing w:after="120"/>
        <w:ind w:left="720"/>
        <w:jc w:val="both"/>
        <w:rPr>
          <w:rFonts w:cs="Arial"/>
          <w:sz w:val="20"/>
        </w:rPr>
      </w:pPr>
      <w:r w:rsidRPr="00CE4654">
        <w:rPr>
          <w:rFonts w:cs="Arial"/>
          <w:sz w:val="20"/>
        </w:rPr>
        <w:t>Continuous records of the indication of flow and gas flow rate to the control device.</w:t>
      </w:r>
      <w:r w:rsidR="00B45728">
        <w:rPr>
          <w:rFonts w:cs="Arial"/>
          <w:sz w:val="20"/>
          <w:vertAlign w:val="superscript"/>
        </w:rPr>
        <w:t>2</w:t>
      </w:r>
      <w:r w:rsidRPr="00CE4654">
        <w:rPr>
          <w:rFonts w:cs="Arial"/>
          <w:sz w:val="20"/>
        </w:rPr>
        <w:t xml:space="preserve">  </w:t>
      </w:r>
      <w:r w:rsidRPr="00CE4654">
        <w:rPr>
          <w:rFonts w:cs="Arial"/>
          <w:b/>
          <w:sz w:val="20"/>
        </w:rPr>
        <w:t>(40 CFR 60.768(b)(4))</w:t>
      </w:r>
    </w:p>
    <w:p w14:paraId="37306281" w14:textId="2A1FC96A" w:rsidR="00CE4654" w:rsidRPr="00CE4654" w:rsidRDefault="00CE4654" w:rsidP="00EA751D">
      <w:pPr>
        <w:numPr>
          <w:ilvl w:val="0"/>
          <w:numId w:val="49"/>
        </w:numPr>
        <w:jc w:val="both"/>
        <w:rPr>
          <w:sz w:val="20"/>
        </w:rPr>
      </w:pPr>
      <w:r w:rsidRPr="00CE4654">
        <w:rPr>
          <w:rFonts w:cs="Arial"/>
          <w:sz w:val="20"/>
        </w:rPr>
        <w:t>The indication of bypass flow or records of monthly inspections of car-seals or lock-and-key configurations used to seal bypass lines.</w:t>
      </w:r>
      <w:r w:rsidR="00B45728">
        <w:rPr>
          <w:rFonts w:cs="Arial"/>
          <w:sz w:val="20"/>
          <w:vertAlign w:val="superscript"/>
        </w:rPr>
        <w:t>2</w:t>
      </w:r>
      <w:r w:rsidRPr="00CE4654">
        <w:rPr>
          <w:rFonts w:cs="Arial"/>
          <w:sz w:val="20"/>
        </w:rPr>
        <w:t xml:space="preserve">  </w:t>
      </w:r>
      <w:r w:rsidRPr="00CE4654">
        <w:rPr>
          <w:rFonts w:cs="Arial"/>
          <w:b/>
          <w:sz w:val="20"/>
        </w:rPr>
        <w:t>(40 CFR 60.766(b)(2)(ii))</w:t>
      </w:r>
    </w:p>
    <w:p w14:paraId="563FB572" w14:textId="77777777" w:rsidR="00CE4654" w:rsidRPr="00CE4654" w:rsidRDefault="00CE4654" w:rsidP="00CE4654">
      <w:pPr>
        <w:jc w:val="both"/>
        <w:rPr>
          <w:sz w:val="20"/>
        </w:rPr>
      </w:pPr>
    </w:p>
    <w:p w14:paraId="6520CB4D" w14:textId="77777777" w:rsidR="00CE4654" w:rsidRPr="00CE4654" w:rsidRDefault="00CE4654" w:rsidP="00EA751D">
      <w:pPr>
        <w:numPr>
          <w:ilvl w:val="2"/>
          <w:numId w:val="49"/>
        </w:numPr>
        <w:spacing w:after="120"/>
        <w:jc w:val="both"/>
        <w:rPr>
          <w:sz w:val="20"/>
        </w:rPr>
      </w:pPr>
      <w:r w:rsidRPr="00CE4654">
        <w:rPr>
          <w:sz w:val="20"/>
        </w:rPr>
        <w:t>The permittee shall keep monthly, readily accessible records for periods of operation during which the parameter boundaries established during the</w:t>
      </w:r>
      <w:r w:rsidRPr="00CE4654">
        <w:rPr>
          <w:rFonts w:cs="Arial"/>
          <w:sz w:val="20"/>
        </w:rPr>
        <w:t xml:space="preserve"> most recent performance test are exceeded.  </w:t>
      </w:r>
    </w:p>
    <w:p w14:paraId="36243099" w14:textId="207EA613" w:rsidR="00CE4654" w:rsidRPr="00CE4654" w:rsidRDefault="00CE4654" w:rsidP="00EA751D">
      <w:pPr>
        <w:numPr>
          <w:ilvl w:val="1"/>
          <w:numId w:val="48"/>
        </w:numPr>
        <w:spacing w:after="120"/>
        <w:jc w:val="both"/>
        <w:rPr>
          <w:rFonts w:cs="Arial"/>
          <w:sz w:val="20"/>
        </w:rPr>
      </w:pPr>
      <w:r w:rsidRPr="00CE4654">
        <w:rPr>
          <w:rFonts w:cs="Arial"/>
          <w:sz w:val="20"/>
        </w:rPr>
        <w:t>The average combustion temperature measured at least every 15 minutes and averaged over the same time period of the performance test.</w:t>
      </w:r>
      <w:r w:rsidR="00B45728">
        <w:rPr>
          <w:rFonts w:cs="Arial"/>
          <w:sz w:val="20"/>
          <w:vertAlign w:val="superscript"/>
        </w:rPr>
        <w:t>2</w:t>
      </w:r>
      <w:r w:rsidRPr="00CE4654">
        <w:rPr>
          <w:rFonts w:cs="Arial"/>
          <w:sz w:val="20"/>
        </w:rPr>
        <w:t xml:space="preserve">  </w:t>
      </w:r>
      <w:r w:rsidRPr="00CE4654">
        <w:rPr>
          <w:rFonts w:cs="Arial"/>
          <w:b/>
          <w:sz w:val="20"/>
        </w:rPr>
        <w:t>(40 CFR 60.766(b)(2)(i))</w:t>
      </w:r>
    </w:p>
    <w:p w14:paraId="25693F71" w14:textId="35B5F414" w:rsidR="00CE4654" w:rsidRPr="00CE4654" w:rsidRDefault="00CE4654" w:rsidP="00EA751D">
      <w:pPr>
        <w:numPr>
          <w:ilvl w:val="1"/>
          <w:numId w:val="48"/>
        </w:numPr>
        <w:tabs>
          <w:tab w:val="num" w:pos="1620"/>
        </w:tabs>
        <w:jc w:val="both"/>
        <w:rPr>
          <w:rFonts w:cs="Arial"/>
          <w:sz w:val="20"/>
        </w:rPr>
      </w:pPr>
      <w:r w:rsidRPr="00CE4654">
        <w:rPr>
          <w:sz w:val="20"/>
        </w:rPr>
        <w:t>All 3-hour periods of operation during which the average combustion temperature was more than 28°C (82°F) below the average combustion temperature during the most recent performance test at which compliance</w:t>
      </w:r>
      <w:r w:rsidRPr="00CE4654">
        <w:rPr>
          <w:rFonts w:cs="Arial"/>
          <w:sz w:val="20"/>
        </w:rPr>
        <w:t xml:space="preserve"> with 40 CFR 60.762(b)(2)(iii) was determined.</w:t>
      </w:r>
      <w:r w:rsidR="00B45728">
        <w:rPr>
          <w:rFonts w:cs="Arial"/>
          <w:sz w:val="20"/>
          <w:vertAlign w:val="superscript"/>
        </w:rPr>
        <w:t>2</w:t>
      </w:r>
      <w:r w:rsidRPr="00CE4654">
        <w:rPr>
          <w:rFonts w:cs="Arial"/>
          <w:sz w:val="20"/>
        </w:rPr>
        <w:t xml:space="preserve">  </w:t>
      </w:r>
      <w:r w:rsidRPr="00CE4654">
        <w:rPr>
          <w:rFonts w:cs="Arial"/>
          <w:b/>
          <w:sz w:val="20"/>
        </w:rPr>
        <w:t>(40 CFR 60.768(c)(1)(i))</w:t>
      </w:r>
    </w:p>
    <w:p w14:paraId="51B38E11" w14:textId="77777777" w:rsidR="00CE4654" w:rsidRPr="00CE4654" w:rsidRDefault="00CE4654" w:rsidP="00CE4654">
      <w:pPr>
        <w:ind w:left="720"/>
        <w:jc w:val="both"/>
        <w:rPr>
          <w:rFonts w:cs="Arial"/>
          <w:sz w:val="20"/>
        </w:rPr>
      </w:pPr>
    </w:p>
    <w:p w14:paraId="705E0EF8" w14:textId="2061808E" w:rsidR="00CE4654" w:rsidRPr="00CE4654" w:rsidRDefault="00CE4654" w:rsidP="00EA751D">
      <w:pPr>
        <w:numPr>
          <w:ilvl w:val="0"/>
          <w:numId w:val="51"/>
        </w:numPr>
        <w:jc w:val="both"/>
        <w:rPr>
          <w:rFonts w:cs="Arial"/>
          <w:sz w:val="20"/>
        </w:rPr>
      </w:pPr>
      <w:r w:rsidRPr="00CE4654">
        <w:rPr>
          <w:rFonts w:cs="Arial"/>
          <w:color w:val="000000"/>
          <w:sz w:val="20"/>
        </w:rPr>
        <w:t>The permittee shall keep, in a satisfactory manner, monthly and 12-month rolling time period CO</w:t>
      </w:r>
      <w:r w:rsidRPr="00CE4654">
        <w:rPr>
          <w:rFonts w:cs="Arial"/>
          <w:sz w:val="20"/>
        </w:rPr>
        <w:t xml:space="preserve"> </w:t>
      </w:r>
      <w:r w:rsidRPr="00CE4654">
        <w:rPr>
          <w:rFonts w:cs="Arial"/>
          <w:color w:val="000000"/>
          <w:sz w:val="20"/>
        </w:rPr>
        <w:t xml:space="preserve">emission calculation records for EUENCLOSEDFLARE, as required by </w:t>
      </w:r>
      <w:r w:rsidRPr="00CE4654">
        <w:rPr>
          <w:rFonts w:cs="Arial"/>
          <w:sz w:val="20"/>
        </w:rPr>
        <w:t>SC I.2.</w:t>
      </w:r>
      <w:r w:rsidR="00B45728">
        <w:rPr>
          <w:rFonts w:cs="Arial"/>
          <w:sz w:val="20"/>
          <w:vertAlign w:val="superscript"/>
        </w:rPr>
        <w:t>2</w:t>
      </w:r>
      <w:r w:rsidRPr="00CE4654">
        <w:rPr>
          <w:sz w:val="20"/>
        </w:rPr>
        <w:t xml:space="preserve">  </w:t>
      </w:r>
      <w:r w:rsidRPr="00CE4654">
        <w:rPr>
          <w:rFonts w:cs="Arial"/>
          <w:b/>
          <w:color w:val="000000"/>
          <w:sz w:val="20"/>
        </w:rPr>
        <w:t xml:space="preserve">(R 336.1205, </w:t>
      </w:r>
      <w:r w:rsidRPr="00CE4654">
        <w:rPr>
          <w:rFonts w:cs="Arial"/>
          <w:b/>
          <w:sz w:val="20"/>
        </w:rPr>
        <w:t>R 336.2803, R 336.2804, 40 CFR 52.21(c) &amp; (d))</w:t>
      </w:r>
    </w:p>
    <w:p w14:paraId="63713667" w14:textId="77777777" w:rsidR="00CE4654" w:rsidRPr="00CE4654" w:rsidRDefault="00CE4654" w:rsidP="00CE4654">
      <w:pPr>
        <w:ind w:left="450" w:hanging="450"/>
        <w:jc w:val="both"/>
        <w:rPr>
          <w:rFonts w:cs="Arial"/>
          <w:sz w:val="20"/>
        </w:rPr>
      </w:pPr>
    </w:p>
    <w:p w14:paraId="0941066E" w14:textId="578D8088" w:rsidR="00CE4654" w:rsidRPr="00CE4654" w:rsidRDefault="00CE4654" w:rsidP="00EA751D">
      <w:pPr>
        <w:numPr>
          <w:ilvl w:val="0"/>
          <w:numId w:val="51"/>
        </w:numPr>
        <w:jc w:val="both"/>
        <w:rPr>
          <w:rFonts w:cs="Arial"/>
          <w:sz w:val="20"/>
        </w:rPr>
      </w:pPr>
      <w:r w:rsidRPr="00CE4654">
        <w:rPr>
          <w:rFonts w:cs="Arial"/>
          <w:sz w:val="20"/>
        </w:rPr>
        <w:t>The permittee shall install, calibrate, and maintain a gas flow measuring device that shall continuously record the total actual flow of landfill gas to EUENCLOSEDFLARE.</w:t>
      </w:r>
      <w:r w:rsidR="00B45728">
        <w:rPr>
          <w:rFonts w:cs="Arial"/>
          <w:sz w:val="20"/>
          <w:vertAlign w:val="superscript"/>
        </w:rPr>
        <w:t>2</w:t>
      </w:r>
      <w:r w:rsidRPr="00CE4654">
        <w:rPr>
          <w:rFonts w:ascii="Times New Roman" w:hAnsi="Times New Roman"/>
          <w:sz w:val="20"/>
          <w:szCs w:val="24"/>
        </w:rPr>
        <w:t xml:space="preserve">  </w:t>
      </w:r>
      <w:r w:rsidRPr="00CE4654">
        <w:rPr>
          <w:rFonts w:cs="Arial"/>
          <w:b/>
          <w:sz w:val="20"/>
        </w:rPr>
        <w:t>(R 336.1205, 40 CFR 60.756(b), 40 CFR 63.1955(a))</w:t>
      </w:r>
    </w:p>
    <w:p w14:paraId="1EA06ADA" w14:textId="77777777" w:rsidR="00CE4654" w:rsidRPr="00CE4654" w:rsidRDefault="00CE4654" w:rsidP="00CE4654">
      <w:pPr>
        <w:ind w:left="720"/>
        <w:rPr>
          <w:rFonts w:cs="Arial"/>
          <w:sz w:val="20"/>
        </w:rPr>
      </w:pPr>
    </w:p>
    <w:p w14:paraId="0B2FEC37" w14:textId="74DBD815" w:rsidR="00CE4654" w:rsidRPr="00CE4654" w:rsidRDefault="00CE4654" w:rsidP="00EA751D">
      <w:pPr>
        <w:numPr>
          <w:ilvl w:val="0"/>
          <w:numId w:val="51"/>
        </w:numPr>
        <w:jc w:val="both"/>
        <w:rPr>
          <w:rFonts w:cs="Arial"/>
          <w:sz w:val="20"/>
        </w:rPr>
      </w:pPr>
      <w:r w:rsidRPr="00CE4654">
        <w:rPr>
          <w:rFonts w:cs="Arial"/>
          <w:sz w:val="20"/>
        </w:rPr>
        <w:t>The permittee shall monitor and record on a monthly and 12-month rolling basis the landfill gas usage rate and the average B</w:t>
      </w:r>
      <w:r w:rsidR="00B45728">
        <w:rPr>
          <w:rFonts w:cs="Arial"/>
          <w:sz w:val="20"/>
        </w:rPr>
        <w:t>TU</w:t>
      </w:r>
      <w:r w:rsidRPr="00CE4654">
        <w:rPr>
          <w:rFonts w:cs="Arial"/>
          <w:sz w:val="20"/>
        </w:rPr>
        <w:t xml:space="preserve"> content of the landfill gas burned in </w:t>
      </w:r>
      <w:bookmarkStart w:id="85" w:name="_Hlk73964565"/>
      <w:r w:rsidRPr="00CE4654">
        <w:rPr>
          <w:rFonts w:cs="Arial"/>
          <w:sz w:val="20"/>
        </w:rPr>
        <w:t>EUENCLOSEDFLARE</w:t>
      </w:r>
      <w:bookmarkEnd w:id="85"/>
      <w:r w:rsidRPr="00CE4654">
        <w:rPr>
          <w:rFonts w:cs="Arial"/>
          <w:sz w:val="20"/>
        </w:rPr>
        <w:t>.</w:t>
      </w:r>
      <w:r w:rsidR="00B45728">
        <w:rPr>
          <w:rFonts w:cs="Arial"/>
          <w:sz w:val="20"/>
          <w:vertAlign w:val="superscript"/>
        </w:rPr>
        <w:t>2</w:t>
      </w:r>
      <w:r w:rsidRPr="00CE4654">
        <w:rPr>
          <w:rFonts w:cs="Arial"/>
          <w:sz w:val="20"/>
          <w:szCs w:val="24"/>
          <w:vertAlign w:val="superscript"/>
        </w:rPr>
        <w:t xml:space="preserve"> </w:t>
      </w:r>
      <w:r w:rsidRPr="00CE4654">
        <w:rPr>
          <w:rFonts w:ascii="Times New Roman" w:hAnsi="Times New Roman"/>
          <w:sz w:val="20"/>
          <w:szCs w:val="24"/>
          <w:vertAlign w:val="superscript"/>
        </w:rPr>
        <w:t xml:space="preserve"> </w:t>
      </w:r>
      <w:r w:rsidR="00B45728">
        <w:rPr>
          <w:rFonts w:ascii="Times New Roman" w:hAnsi="Times New Roman"/>
          <w:sz w:val="20"/>
          <w:szCs w:val="24"/>
          <w:vertAlign w:val="superscript"/>
        </w:rPr>
        <w:t xml:space="preserve"> </w:t>
      </w:r>
      <w:r w:rsidRPr="00CE4654">
        <w:rPr>
          <w:rFonts w:cs="Arial"/>
          <w:b/>
          <w:sz w:val="20"/>
        </w:rPr>
        <w:t>(R 336.1205, 40 CFR 52.21(d))</w:t>
      </w:r>
    </w:p>
    <w:p w14:paraId="68B6A526" w14:textId="77777777" w:rsidR="00574DA9" w:rsidRDefault="00574DA9" w:rsidP="00574DA9">
      <w:pPr>
        <w:pStyle w:val="ListParagraph"/>
        <w:rPr>
          <w:sz w:val="20"/>
        </w:rPr>
      </w:pPr>
    </w:p>
    <w:p w14:paraId="41EAA0D6" w14:textId="3B2CEB9B" w:rsidR="00574DA9" w:rsidRDefault="00574DA9" w:rsidP="00574DA9">
      <w:pPr>
        <w:rPr>
          <w:sz w:val="20"/>
        </w:rPr>
      </w:pPr>
    </w:p>
    <w:p w14:paraId="6128F926" w14:textId="0C0F51A6" w:rsidR="00574DA9" w:rsidRPr="00347D3C" w:rsidRDefault="00574DA9" w:rsidP="00EA751D">
      <w:pPr>
        <w:numPr>
          <w:ilvl w:val="0"/>
          <w:numId w:val="51"/>
        </w:numPr>
        <w:jc w:val="both"/>
        <w:rPr>
          <w:sz w:val="20"/>
        </w:rPr>
      </w:pPr>
      <w:r w:rsidRPr="000B65D7">
        <w:rPr>
          <w:sz w:val="20"/>
        </w:rPr>
        <w:t>The permittee shall calculate and record the SO</w:t>
      </w:r>
      <w:r w:rsidRPr="000B65D7">
        <w:rPr>
          <w:sz w:val="20"/>
          <w:vertAlign w:val="subscript"/>
        </w:rPr>
        <w:t>2</w:t>
      </w:r>
      <w:r w:rsidRPr="000B65D7">
        <w:rPr>
          <w:sz w:val="20"/>
        </w:rPr>
        <w:t xml:space="preserve"> emission rates from </w:t>
      </w:r>
      <w:r w:rsidRPr="001622B0">
        <w:rPr>
          <w:sz w:val="20"/>
        </w:rPr>
        <w:t>EUENCLOSEDFLARE</w:t>
      </w:r>
      <w:r w:rsidRPr="000B65D7">
        <w:rPr>
          <w:sz w:val="20"/>
        </w:rPr>
        <w:t xml:space="preserve"> using the equation in </w:t>
      </w:r>
      <w:r w:rsidRPr="0089412B">
        <w:rPr>
          <w:sz w:val="20"/>
        </w:rPr>
        <w:t>A</w:t>
      </w:r>
      <w:r w:rsidR="00B45728" w:rsidRPr="0089412B">
        <w:rPr>
          <w:sz w:val="20"/>
        </w:rPr>
        <w:t>ppendix</w:t>
      </w:r>
      <w:r w:rsidRPr="0089412B">
        <w:rPr>
          <w:sz w:val="20"/>
        </w:rPr>
        <w:t xml:space="preserve"> </w:t>
      </w:r>
      <w:r w:rsidR="0044074D" w:rsidRPr="0089412B">
        <w:rPr>
          <w:sz w:val="20"/>
        </w:rPr>
        <w:t>7-</w:t>
      </w:r>
      <w:r w:rsidRPr="0089412B">
        <w:rPr>
          <w:sz w:val="20"/>
        </w:rPr>
        <w:t>1</w:t>
      </w:r>
      <w:r>
        <w:rPr>
          <w:sz w:val="20"/>
        </w:rPr>
        <w:t>, on a monthly and 12-month rolling time period</w:t>
      </w:r>
      <w:r w:rsidRPr="006D6110">
        <w:rPr>
          <w:sz w:val="20"/>
        </w:rPr>
        <w:t xml:space="preserve">.  The </w:t>
      </w:r>
      <w:r w:rsidRPr="000B65D7">
        <w:rPr>
          <w:sz w:val="20"/>
        </w:rPr>
        <w:t xml:space="preserve">calculations shall utilize, at a minimum, weekly gas sampling data collected </w:t>
      </w:r>
      <w:r>
        <w:rPr>
          <w:sz w:val="20"/>
        </w:rPr>
        <w:t xml:space="preserve">in </w:t>
      </w:r>
      <w:r w:rsidRPr="00643EA7">
        <w:rPr>
          <w:sz w:val="20"/>
        </w:rPr>
        <w:t>SC V.3</w:t>
      </w:r>
      <w:r w:rsidRPr="000B65D7">
        <w:rPr>
          <w:sz w:val="20"/>
        </w:rPr>
        <w:t>, the monthly gas usage, monthly hours of operation, and the ratio of total sulfur to sulfur as H</w:t>
      </w:r>
      <w:r w:rsidRPr="000B65D7">
        <w:rPr>
          <w:sz w:val="20"/>
          <w:vertAlign w:val="subscript"/>
        </w:rPr>
        <w:t>2</w:t>
      </w:r>
      <w:r w:rsidRPr="000B65D7">
        <w:rPr>
          <w:sz w:val="20"/>
        </w:rPr>
        <w:t>S from the most recent laboratory test.  All records shall be kept on file at the facility and make them available to the Department upon request.</w:t>
      </w:r>
      <w:r w:rsidR="00B45728">
        <w:rPr>
          <w:rFonts w:cs="Arial"/>
          <w:sz w:val="20"/>
          <w:vertAlign w:val="superscript"/>
        </w:rPr>
        <w:t>2</w:t>
      </w:r>
      <w:r w:rsidRPr="000B65D7">
        <w:rPr>
          <w:sz w:val="20"/>
        </w:rPr>
        <w:t xml:space="preserve"> </w:t>
      </w:r>
      <w:r w:rsidR="00B45728">
        <w:rPr>
          <w:sz w:val="20"/>
        </w:rPr>
        <w:t xml:space="preserve"> </w:t>
      </w:r>
      <w:r w:rsidRPr="000B65D7">
        <w:rPr>
          <w:b/>
          <w:sz w:val="20"/>
        </w:rPr>
        <w:t>(R 336.1205</w:t>
      </w:r>
      <w:r w:rsidRPr="00D23A89">
        <w:rPr>
          <w:b/>
          <w:sz w:val="20"/>
        </w:rPr>
        <w:t>(3</w:t>
      </w:r>
      <w:r w:rsidRPr="000B65D7">
        <w:rPr>
          <w:b/>
          <w:sz w:val="20"/>
        </w:rPr>
        <w:t>), R 336.2803, R 336.2804)</w:t>
      </w:r>
    </w:p>
    <w:p w14:paraId="7BEB049D" w14:textId="77777777" w:rsidR="00574DA9" w:rsidRDefault="00574DA9" w:rsidP="00574DA9">
      <w:pPr>
        <w:pStyle w:val="ListParagraph"/>
        <w:rPr>
          <w:sz w:val="20"/>
        </w:rPr>
      </w:pPr>
    </w:p>
    <w:p w14:paraId="021CE4C3" w14:textId="06A41772" w:rsidR="00574DA9" w:rsidRPr="001622B0" w:rsidRDefault="00574DA9" w:rsidP="00EA751D">
      <w:pPr>
        <w:numPr>
          <w:ilvl w:val="0"/>
          <w:numId w:val="51"/>
        </w:numPr>
        <w:jc w:val="both"/>
        <w:rPr>
          <w:sz w:val="20"/>
        </w:rPr>
      </w:pPr>
      <w:r w:rsidRPr="001622B0">
        <w:rPr>
          <w:sz w:val="20"/>
        </w:rPr>
        <w:t>The permittee shall install, calibrate, maintain, and operate according to the manufacturer's specifications a heat sensing device, such as an ultraviolet beam sensor or thermocouple, at the pilot light or the flame itself to indicate the continuous presence of a flame.</w:t>
      </w:r>
      <w:r w:rsidR="00B45728">
        <w:rPr>
          <w:rFonts w:cs="Arial"/>
          <w:sz w:val="20"/>
          <w:vertAlign w:val="superscript"/>
        </w:rPr>
        <w:t>2</w:t>
      </w:r>
      <w:r w:rsidRPr="001622B0">
        <w:rPr>
          <w:sz w:val="20"/>
        </w:rPr>
        <w:t xml:space="preserve">  </w:t>
      </w:r>
      <w:r w:rsidRPr="001622B0">
        <w:rPr>
          <w:b/>
          <w:sz w:val="20"/>
        </w:rPr>
        <w:t>(R 336.1910)</w:t>
      </w:r>
    </w:p>
    <w:p w14:paraId="2980CBB5" w14:textId="77777777" w:rsidR="00574DA9" w:rsidRPr="001622B0" w:rsidRDefault="00574DA9" w:rsidP="00574DA9">
      <w:pPr>
        <w:jc w:val="both"/>
        <w:rPr>
          <w:sz w:val="20"/>
        </w:rPr>
      </w:pPr>
    </w:p>
    <w:p w14:paraId="4365680C" w14:textId="77777777" w:rsidR="007729D1" w:rsidRPr="00F01FE1" w:rsidRDefault="007729D1" w:rsidP="001A652A">
      <w:pPr>
        <w:jc w:val="both"/>
        <w:rPr>
          <w:b/>
          <w:sz w:val="20"/>
          <w:u w:val="single"/>
        </w:rPr>
      </w:pPr>
      <w:r>
        <w:rPr>
          <w:b/>
        </w:rPr>
        <w:t xml:space="preserve">VII.  </w:t>
      </w:r>
      <w:r>
        <w:rPr>
          <w:b/>
          <w:u w:val="single"/>
        </w:rPr>
        <w:t>REPORTING</w:t>
      </w:r>
    </w:p>
    <w:p w14:paraId="2455759E" w14:textId="77777777" w:rsidR="007729D1" w:rsidRPr="00047D6A" w:rsidRDefault="007729D1" w:rsidP="0019740E">
      <w:pPr>
        <w:jc w:val="both"/>
        <w:rPr>
          <w:sz w:val="20"/>
        </w:rPr>
      </w:pPr>
    </w:p>
    <w:p w14:paraId="7D8DFF64" w14:textId="77777777" w:rsidR="007729D1" w:rsidRDefault="007729D1"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B8BAD18" w14:textId="77777777" w:rsidR="007729D1" w:rsidRPr="00984760" w:rsidRDefault="007729D1" w:rsidP="0019740E">
      <w:pPr>
        <w:ind w:left="360" w:hanging="360"/>
        <w:jc w:val="both"/>
        <w:rPr>
          <w:sz w:val="20"/>
        </w:rPr>
      </w:pPr>
    </w:p>
    <w:p w14:paraId="487C3EAB" w14:textId="77777777" w:rsidR="007729D1" w:rsidRDefault="007729D1"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17D14DD" w14:textId="77777777" w:rsidR="007729D1" w:rsidRPr="00984760" w:rsidRDefault="007729D1" w:rsidP="0019740E">
      <w:pPr>
        <w:ind w:left="360" w:hanging="360"/>
        <w:jc w:val="both"/>
        <w:rPr>
          <w:sz w:val="20"/>
        </w:rPr>
      </w:pPr>
    </w:p>
    <w:p w14:paraId="16964DF6" w14:textId="77777777" w:rsidR="007729D1" w:rsidRPr="00984760" w:rsidRDefault="007729D1"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F398A85" w14:textId="77777777" w:rsidR="007729D1" w:rsidRPr="000C40EB" w:rsidRDefault="007729D1" w:rsidP="006E2F00">
      <w:pPr>
        <w:ind w:right="72"/>
        <w:jc w:val="both"/>
        <w:rPr>
          <w:rFonts w:cs="Arial"/>
          <w:sz w:val="20"/>
        </w:rPr>
      </w:pPr>
    </w:p>
    <w:p w14:paraId="0FE86EDD" w14:textId="77777777" w:rsidR="00574DA9" w:rsidRPr="00574DA9" w:rsidRDefault="00574DA9" w:rsidP="00EA751D">
      <w:pPr>
        <w:numPr>
          <w:ilvl w:val="0"/>
          <w:numId w:val="55"/>
        </w:numPr>
        <w:spacing w:after="120"/>
        <w:jc w:val="both"/>
        <w:rPr>
          <w:sz w:val="20"/>
        </w:rPr>
      </w:pPr>
      <w:r w:rsidRPr="00574DA9">
        <w:rPr>
          <w:sz w:val="20"/>
        </w:rPr>
        <w:t xml:space="preserve">The permittee shall submit to the appropriate AQD District Office semiannual reports for the control system.  Reports shall be received by appropriate AQD District Office by March 15 for reporting period January 1 to December 31.  For enclosed combustion devices, reportable exceedances are defined under 40 CFR 60.768(c).  </w:t>
      </w:r>
      <w:r w:rsidRPr="00574DA9">
        <w:rPr>
          <w:b/>
          <w:sz w:val="20"/>
        </w:rPr>
        <w:t xml:space="preserve">  </w:t>
      </w:r>
      <w:r w:rsidRPr="00574DA9">
        <w:rPr>
          <w:sz w:val="20"/>
        </w:rPr>
        <w:t>The report shall include the following:</w:t>
      </w:r>
    </w:p>
    <w:p w14:paraId="62F1D180" w14:textId="72215F9C" w:rsidR="00574DA9" w:rsidRPr="00574DA9" w:rsidRDefault="00574DA9" w:rsidP="00EA751D">
      <w:pPr>
        <w:numPr>
          <w:ilvl w:val="2"/>
          <w:numId w:val="55"/>
        </w:numPr>
        <w:tabs>
          <w:tab w:val="num" w:pos="2160"/>
        </w:tabs>
        <w:spacing w:after="120"/>
        <w:ind w:left="720"/>
        <w:jc w:val="both"/>
        <w:rPr>
          <w:sz w:val="20"/>
        </w:rPr>
      </w:pPr>
      <w:r w:rsidRPr="00574DA9">
        <w:rPr>
          <w:sz w:val="20"/>
        </w:rPr>
        <w:t>Value and length of time for exceedance of applicable parameters monitored under 40 CFR 60.766(b).</w:t>
      </w:r>
      <w:r w:rsidR="00B45728">
        <w:rPr>
          <w:rFonts w:cs="Arial"/>
          <w:sz w:val="20"/>
          <w:vertAlign w:val="superscript"/>
        </w:rPr>
        <w:t>2</w:t>
      </w:r>
      <w:r w:rsidRPr="00574DA9">
        <w:rPr>
          <w:sz w:val="20"/>
        </w:rPr>
        <w:t xml:space="preserve">  </w:t>
      </w:r>
      <w:r w:rsidRPr="00574DA9">
        <w:rPr>
          <w:b/>
          <w:sz w:val="20"/>
        </w:rPr>
        <w:t>(40 CFR 60.767(g)(1))</w:t>
      </w:r>
    </w:p>
    <w:p w14:paraId="71FF04B2" w14:textId="055DD26B" w:rsidR="00574DA9" w:rsidRPr="00574DA9" w:rsidRDefault="00574DA9" w:rsidP="00EA751D">
      <w:pPr>
        <w:numPr>
          <w:ilvl w:val="2"/>
          <w:numId w:val="55"/>
        </w:numPr>
        <w:tabs>
          <w:tab w:val="num" w:pos="2160"/>
        </w:tabs>
        <w:spacing w:after="120"/>
        <w:ind w:left="720"/>
        <w:jc w:val="both"/>
        <w:rPr>
          <w:sz w:val="20"/>
        </w:rPr>
      </w:pPr>
      <w:r w:rsidRPr="00574DA9">
        <w:rPr>
          <w:sz w:val="20"/>
        </w:rPr>
        <w:t>Description and duration of all periods when the gas stream is diverted from the control device through a bypass line or the indication of bypass flow.</w:t>
      </w:r>
      <w:r w:rsidR="00B45728">
        <w:rPr>
          <w:rFonts w:cs="Arial"/>
          <w:sz w:val="20"/>
          <w:vertAlign w:val="superscript"/>
        </w:rPr>
        <w:t>2</w:t>
      </w:r>
      <w:r w:rsidRPr="00574DA9">
        <w:rPr>
          <w:sz w:val="20"/>
        </w:rPr>
        <w:t xml:space="preserve">  </w:t>
      </w:r>
      <w:r w:rsidRPr="00574DA9">
        <w:rPr>
          <w:b/>
          <w:sz w:val="20"/>
        </w:rPr>
        <w:t>(40 CFR 60.767(g)(2))</w:t>
      </w:r>
    </w:p>
    <w:p w14:paraId="5F6421C4" w14:textId="7B5E1854" w:rsidR="00574DA9" w:rsidRPr="00574DA9" w:rsidRDefault="00574DA9" w:rsidP="00EA751D">
      <w:pPr>
        <w:numPr>
          <w:ilvl w:val="2"/>
          <w:numId w:val="55"/>
        </w:numPr>
        <w:tabs>
          <w:tab w:val="num" w:pos="2160"/>
        </w:tabs>
        <w:ind w:left="720"/>
        <w:jc w:val="both"/>
        <w:rPr>
          <w:sz w:val="20"/>
        </w:rPr>
      </w:pPr>
      <w:r w:rsidRPr="00574DA9">
        <w:rPr>
          <w:sz w:val="20"/>
        </w:rPr>
        <w:t>Description and duration of all periods when the control device was not operating and length of time the control device was not operating.</w:t>
      </w:r>
      <w:r w:rsidR="00B45728">
        <w:rPr>
          <w:rFonts w:cs="Arial"/>
          <w:sz w:val="20"/>
          <w:vertAlign w:val="superscript"/>
        </w:rPr>
        <w:t>2</w:t>
      </w:r>
      <w:r w:rsidRPr="00574DA9">
        <w:rPr>
          <w:sz w:val="20"/>
        </w:rPr>
        <w:t xml:space="preserve">  </w:t>
      </w:r>
      <w:r w:rsidRPr="00574DA9">
        <w:rPr>
          <w:b/>
          <w:sz w:val="20"/>
        </w:rPr>
        <w:t>(40 CFR 60.767(g)(3))</w:t>
      </w:r>
    </w:p>
    <w:p w14:paraId="1F7034D8" w14:textId="77777777" w:rsidR="00574DA9" w:rsidRPr="00574DA9" w:rsidRDefault="00574DA9" w:rsidP="00574DA9">
      <w:pPr>
        <w:jc w:val="both"/>
        <w:rPr>
          <w:b/>
          <w:sz w:val="20"/>
        </w:rPr>
      </w:pPr>
    </w:p>
    <w:p w14:paraId="2EA817BD" w14:textId="63D836F7" w:rsidR="00574DA9" w:rsidRPr="00574DA9" w:rsidRDefault="00574DA9" w:rsidP="00EA751D">
      <w:pPr>
        <w:numPr>
          <w:ilvl w:val="0"/>
          <w:numId w:val="55"/>
        </w:numPr>
        <w:spacing w:after="120"/>
        <w:jc w:val="both"/>
        <w:rPr>
          <w:color w:val="000000"/>
          <w:sz w:val="20"/>
        </w:rPr>
      </w:pPr>
      <w:r w:rsidRPr="00574DA9">
        <w:rPr>
          <w:color w:val="000000"/>
          <w:sz w:val="20"/>
        </w:rPr>
        <w:t>The permittee shall submit an equipment removal report to the AQD 30 days prior to removal or cessation of operation of the open flare.</w:t>
      </w:r>
      <w:r w:rsidR="00B45728">
        <w:rPr>
          <w:rFonts w:cs="Arial"/>
          <w:sz w:val="20"/>
          <w:vertAlign w:val="superscript"/>
        </w:rPr>
        <w:t>2</w:t>
      </w:r>
      <w:r w:rsidRPr="00574DA9">
        <w:rPr>
          <w:color w:val="000000"/>
          <w:sz w:val="20"/>
        </w:rPr>
        <w:t xml:space="preserve">  </w:t>
      </w:r>
      <w:r w:rsidRPr="00574DA9">
        <w:rPr>
          <w:b/>
          <w:color w:val="000000"/>
          <w:sz w:val="20"/>
        </w:rPr>
        <w:t>(40 CFR 60.767(f))</w:t>
      </w:r>
    </w:p>
    <w:p w14:paraId="01A37C44" w14:textId="77777777" w:rsidR="00574DA9" w:rsidRPr="00574DA9" w:rsidRDefault="00574DA9" w:rsidP="00EA751D">
      <w:pPr>
        <w:numPr>
          <w:ilvl w:val="2"/>
          <w:numId w:val="52"/>
        </w:numPr>
        <w:spacing w:after="120"/>
        <w:jc w:val="both"/>
        <w:rPr>
          <w:color w:val="000000"/>
          <w:sz w:val="20"/>
        </w:rPr>
      </w:pPr>
      <w:r w:rsidRPr="00574DA9">
        <w:rPr>
          <w:color w:val="000000"/>
          <w:sz w:val="20"/>
        </w:rPr>
        <w:t xml:space="preserve">The equipment removal report shall contain all of the following items:  </w:t>
      </w:r>
    </w:p>
    <w:p w14:paraId="77E2DE91" w14:textId="700C4B17" w:rsidR="00574DA9" w:rsidRPr="00574DA9" w:rsidRDefault="00574DA9" w:rsidP="00EA751D">
      <w:pPr>
        <w:numPr>
          <w:ilvl w:val="0"/>
          <w:numId w:val="53"/>
        </w:numPr>
        <w:tabs>
          <w:tab w:val="left" w:pos="1122"/>
        </w:tabs>
        <w:spacing w:after="120"/>
        <w:ind w:left="1122" w:hanging="258"/>
        <w:jc w:val="both"/>
        <w:rPr>
          <w:color w:val="000000"/>
          <w:sz w:val="20"/>
        </w:rPr>
      </w:pPr>
      <w:r w:rsidRPr="00574DA9">
        <w:rPr>
          <w:color w:val="000000"/>
          <w:sz w:val="20"/>
        </w:rPr>
        <w:t>A copy of the closure report submitted in accordance with 40 CFR 60.767;</w:t>
      </w:r>
      <w:r w:rsidR="00B45728">
        <w:rPr>
          <w:rFonts w:cs="Arial"/>
          <w:sz w:val="20"/>
          <w:vertAlign w:val="superscript"/>
        </w:rPr>
        <w:t>2</w:t>
      </w:r>
      <w:r w:rsidRPr="00574DA9">
        <w:rPr>
          <w:color w:val="000000"/>
          <w:sz w:val="20"/>
        </w:rPr>
        <w:t xml:space="preserve">  </w:t>
      </w:r>
      <w:r w:rsidRPr="00574DA9">
        <w:rPr>
          <w:b/>
          <w:color w:val="000000"/>
          <w:sz w:val="20"/>
        </w:rPr>
        <w:t>(40 CFR 60.767(f)(1)(i))</w:t>
      </w:r>
    </w:p>
    <w:p w14:paraId="558164C6" w14:textId="22A99E87" w:rsidR="00574DA9" w:rsidRPr="00574DA9" w:rsidRDefault="00574DA9" w:rsidP="00EA751D">
      <w:pPr>
        <w:numPr>
          <w:ilvl w:val="0"/>
          <w:numId w:val="53"/>
        </w:numPr>
        <w:tabs>
          <w:tab w:val="left" w:pos="1122"/>
        </w:tabs>
        <w:spacing w:after="120"/>
        <w:ind w:left="1122" w:hanging="258"/>
        <w:jc w:val="both"/>
        <w:rPr>
          <w:color w:val="000000"/>
          <w:sz w:val="20"/>
        </w:rPr>
      </w:pPr>
      <w:r w:rsidRPr="00574DA9">
        <w:rPr>
          <w:color w:val="000000"/>
          <w:sz w:val="20"/>
        </w:rPr>
        <w:t>A copy of the initial performance test report demonstrating that the 15-year minimum control period has expired;</w:t>
      </w:r>
      <w:r w:rsidR="00B45728">
        <w:rPr>
          <w:rFonts w:cs="Arial"/>
          <w:sz w:val="20"/>
          <w:vertAlign w:val="superscript"/>
        </w:rPr>
        <w:t>2</w:t>
      </w:r>
      <w:r w:rsidRPr="00574DA9">
        <w:rPr>
          <w:color w:val="000000"/>
          <w:sz w:val="20"/>
        </w:rPr>
        <w:t xml:space="preserve">  </w:t>
      </w:r>
      <w:r w:rsidRPr="00574DA9">
        <w:rPr>
          <w:b/>
          <w:color w:val="000000"/>
          <w:sz w:val="20"/>
        </w:rPr>
        <w:t>(40 CFR 60.767(f)(1)(ii))</w:t>
      </w:r>
    </w:p>
    <w:p w14:paraId="6003EE4C" w14:textId="60336D8B" w:rsidR="00574DA9" w:rsidRPr="00574DA9" w:rsidRDefault="00574DA9" w:rsidP="00EA751D">
      <w:pPr>
        <w:numPr>
          <w:ilvl w:val="0"/>
          <w:numId w:val="53"/>
        </w:numPr>
        <w:tabs>
          <w:tab w:val="left" w:pos="1122"/>
        </w:tabs>
        <w:spacing w:after="120"/>
        <w:ind w:left="1122" w:hanging="258"/>
        <w:jc w:val="both"/>
        <w:rPr>
          <w:color w:val="000000"/>
          <w:sz w:val="20"/>
        </w:rPr>
      </w:pPr>
      <w:r w:rsidRPr="00574DA9">
        <w:rPr>
          <w:color w:val="000000"/>
          <w:sz w:val="20"/>
        </w:rPr>
        <w:t xml:space="preserve">Dated copies of 3 successive NMOC emission rate reports demonstrating that the landfill is no longer producing 50 megagrams or greater of NMOC per year; </w:t>
      </w:r>
      <w:r w:rsidR="00B45728">
        <w:rPr>
          <w:rFonts w:cs="Arial"/>
          <w:sz w:val="20"/>
          <w:vertAlign w:val="superscript"/>
        </w:rPr>
        <w:t>2</w:t>
      </w:r>
      <w:r w:rsidRPr="00574DA9">
        <w:rPr>
          <w:color w:val="000000"/>
          <w:sz w:val="20"/>
        </w:rPr>
        <w:t xml:space="preserve"> </w:t>
      </w:r>
      <w:r w:rsidRPr="00574DA9">
        <w:rPr>
          <w:b/>
          <w:color w:val="000000"/>
          <w:sz w:val="20"/>
        </w:rPr>
        <w:t>(40 CFR 60.767(f)(1)(iii))</w:t>
      </w:r>
    </w:p>
    <w:p w14:paraId="11D9C8CE" w14:textId="2FFE58CB" w:rsidR="00574DA9" w:rsidRPr="00574DA9" w:rsidRDefault="00574DA9" w:rsidP="00EA751D">
      <w:pPr>
        <w:numPr>
          <w:ilvl w:val="0"/>
          <w:numId w:val="53"/>
        </w:numPr>
        <w:tabs>
          <w:tab w:val="left" w:pos="1122"/>
        </w:tabs>
        <w:ind w:left="1122" w:hanging="258"/>
        <w:jc w:val="both"/>
        <w:rPr>
          <w:color w:val="000000"/>
          <w:sz w:val="20"/>
        </w:rPr>
      </w:pPr>
      <w:r w:rsidRPr="00574DA9">
        <w:rPr>
          <w:color w:val="000000"/>
          <w:sz w:val="20"/>
        </w:rPr>
        <w:t>Additional information may be requested as may be necessary to verify that all of the conditions for removal in 40 CFR 60.762(b)(2)(v) have been met.</w:t>
      </w:r>
      <w:r w:rsidR="00B45728">
        <w:rPr>
          <w:rFonts w:cs="Arial"/>
          <w:sz w:val="20"/>
          <w:vertAlign w:val="superscript"/>
        </w:rPr>
        <w:t>2</w:t>
      </w:r>
      <w:r w:rsidRPr="00574DA9">
        <w:rPr>
          <w:color w:val="000000"/>
          <w:sz w:val="20"/>
        </w:rPr>
        <w:t xml:space="preserve">  </w:t>
      </w:r>
      <w:r w:rsidRPr="00574DA9">
        <w:rPr>
          <w:b/>
          <w:color w:val="000000"/>
          <w:sz w:val="20"/>
        </w:rPr>
        <w:t>(40 CFR 60.767(f)(2))</w:t>
      </w:r>
    </w:p>
    <w:p w14:paraId="6AF94F97" w14:textId="77777777" w:rsidR="00574DA9" w:rsidRPr="00574DA9" w:rsidRDefault="00574DA9" w:rsidP="00574DA9">
      <w:pPr>
        <w:jc w:val="both"/>
        <w:rPr>
          <w:b/>
          <w:sz w:val="20"/>
        </w:rPr>
      </w:pPr>
    </w:p>
    <w:p w14:paraId="796F3C01" w14:textId="0F9C08DA" w:rsidR="00574DA9" w:rsidRPr="00574DA9" w:rsidRDefault="00574DA9" w:rsidP="00EA751D">
      <w:pPr>
        <w:numPr>
          <w:ilvl w:val="0"/>
          <w:numId w:val="56"/>
        </w:numPr>
        <w:jc w:val="both"/>
        <w:rPr>
          <w:b/>
          <w:sz w:val="20"/>
        </w:rPr>
      </w:pPr>
      <w:r w:rsidRPr="00574DA9">
        <w:rPr>
          <w:rFonts w:cs="Arial"/>
          <w:sz w:val="20"/>
        </w:rPr>
        <w:t>The permittee shall submit any performance test reports to the AQD Technical Programs Unit and District Office, in a format approved by the AQD.</w:t>
      </w:r>
      <w:r w:rsidR="00B45728">
        <w:rPr>
          <w:rFonts w:cs="Arial"/>
          <w:sz w:val="20"/>
          <w:vertAlign w:val="superscript"/>
        </w:rPr>
        <w:t>2</w:t>
      </w:r>
      <w:r w:rsidRPr="00574DA9">
        <w:rPr>
          <w:rFonts w:cs="Arial"/>
          <w:sz w:val="20"/>
        </w:rPr>
        <w:t xml:space="preserve">  </w:t>
      </w:r>
      <w:r w:rsidRPr="00574DA9">
        <w:rPr>
          <w:rFonts w:cs="Arial"/>
          <w:b/>
          <w:sz w:val="20"/>
        </w:rPr>
        <w:t>(R 336.2001(5))</w:t>
      </w:r>
    </w:p>
    <w:p w14:paraId="3B5DDEC9" w14:textId="77777777" w:rsidR="00574DA9" w:rsidRPr="00574DA9" w:rsidRDefault="00574DA9" w:rsidP="00574DA9">
      <w:pPr>
        <w:jc w:val="both"/>
        <w:rPr>
          <w:b/>
          <w:sz w:val="20"/>
        </w:rPr>
      </w:pPr>
    </w:p>
    <w:p w14:paraId="1B389891" w14:textId="39E5D37F" w:rsidR="00574DA9" w:rsidRPr="00574DA9" w:rsidRDefault="00574DA9" w:rsidP="00EA751D">
      <w:pPr>
        <w:numPr>
          <w:ilvl w:val="0"/>
          <w:numId w:val="56"/>
        </w:numPr>
        <w:tabs>
          <w:tab w:val="num" w:pos="864"/>
        </w:tabs>
        <w:jc w:val="both"/>
        <w:rPr>
          <w:sz w:val="20"/>
        </w:rPr>
      </w:pPr>
      <w:r w:rsidRPr="00574DA9">
        <w:rPr>
          <w:sz w:val="20"/>
        </w:rPr>
        <w:t>Within 60 days after the date of completing each performance test (as defined in 40 CFR 60.8), the owner or operator must submit the results of each performance test for data collected using test methods supported by the EPA's Electronic Reporting Tool (ERT) as listed on the EPA's ERT Web site (</w:t>
      </w:r>
      <w:hyperlink r:id="rId14" w:tgtFrame="_blank" w:history="1">
        <w:r w:rsidR="007E1702" w:rsidRPr="0073438D">
          <w:rPr>
            <w:rFonts w:cs="Arial"/>
            <w:color w:val="0000FF"/>
            <w:sz w:val="20"/>
            <w:u w:val="single"/>
          </w:rPr>
          <w:t>https://www.epa.gov/electronic-reporting-air-emissions/electronic-reporting-tool-ert</w:t>
        </w:r>
      </w:hyperlink>
      <w:r w:rsidRPr="007E1702">
        <w:rPr>
          <w:sz w:val="20"/>
        </w:rPr>
        <w:t xml:space="preserve">) at the time of the test.  The permittee shall submit the results </w:t>
      </w:r>
      <w:r w:rsidRPr="007E1702">
        <w:rPr>
          <w:sz w:val="20"/>
        </w:rPr>
        <w:lastRenderedPageBreak/>
        <w:t>of the performance test to the EPA via the Compliance and Emissions Data Reporting Interface (CEDRI).</w:t>
      </w:r>
      <w:r w:rsidR="007E1702">
        <w:rPr>
          <w:sz w:val="20"/>
        </w:rPr>
        <w:t xml:space="preserve"> </w:t>
      </w:r>
      <w:r w:rsidRPr="007E1702">
        <w:rPr>
          <w:sz w:val="20"/>
        </w:rPr>
        <w:t xml:space="preserve"> CEDRI can be accessed thr</w:t>
      </w:r>
      <w:r w:rsidRPr="00574DA9">
        <w:rPr>
          <w:sz w:val="20"/>
        </w:rPr>
        <w:t>ough the EPA's Central Data Exchange (CDX) (</w:t>
      </w:r>
      <w:hyperlink r:id="rId15" w:history="1">
        <w:r w:rsidR="00B45728" w:rsidRPr="00574DA9">
          <w:rPr>
            <w:rStyle w:val="Hyperlink"/>
            <w:sz w:val="20"/>
          </w:rPr>
          <w:t>https://cdx.epa.gov</w:t>
        </w:r>
        <w:r w:rsidR="00B45728" w:rsidRPr="00574DA9">
          <w:rPr>
            <w:rStyle w:val="Hyperlink"/>
            <w:i/>
            <w:iCs/>
            <w:sz w:val="20"/>
          </w:rPr>
          <w:t>/</w:t>
        </w:r>
      </w:hyperlink>
      <w:r w:rsidRPr="00574DA9">
        <w:rPr>
          <w:sz w:val="20"/>
        </w:rPr>
        <w:t>).</w:t>
      </w:r>
      <w:r w:rsidR="00B45728">
        <w:rPr>
          <w:rFonts w:cs="Arial"/>
          <w:sz w:val="20"/>
          <w:vertAlign w:val="superscript"/>
        </w:rPr>
        <w:t>2</w:t>
      </w:r>
      <w:r w:rsidRPr="00574DA9">
        <w:rPr>
          <w:sz w:val="20"/>
        </w:rPr>
        <w:t xml:space="preserve">  </w:t>
      </w:r>
      <w:r w:rsidRPr="00574DA9">
        <w:rPr>
          <w:b/>
          <w:sz w:val="20"/>
        </w:rPr>
        <w:t>(40 CFR 60.767(i))</w:t>
      </w:r>
    </w:p>
    <w:p w14:paraId="40B47ECB" w14:textId="77777777" w:rsidR="007729D1" w:rsidRPr="00E873CB" w:rsidRDefault="007729D1" w:rsidP="001A652A">
      <w:pPr>
        <w:jc w:val="both"/>
        <w:rPr>
          <w:rFonts w:cs="Arial"/>
          <w:sz w:val="20"/>
        </w:rPr>
      </w:pPr>
    </w:p>
    <w:p w14:paraId="6771121A" w14:textId="76FD085B" w:rsidR="007729D1" w:rsidRPr="00FE0AD0" w:rsidRDefault="007729D1" w:rsidP="001A652A">
      <w:pPr>
        <w:jc w:val="both"/>
        <w:rPr>
          <w:rFonts w:cs="Arial"/>
          <w:b/>
          <w:sz w:val="20"/>
        </w:rPr>
      </w:pPr>
      <w:r w:rsidRPr="00FE0AD0">
        <w:rPr>
          <w:rFonts w:cs="Arial"/>
          <w:b/>
          <w:sz w:val="20"/>
        </w:rPr>
        <w:t>See Appendix 8</w:t>
      </w:r>
      <w:r w:rsidR="00D640F1">
        <w:rPr>
          <w:rFonts w:cs="Arial"/>
          <w:b/>
          <w:sz w:val="20"/>
        </w:rPr>
        <w:t>-1</w:t>
      </w:r>
    </w:p>
    <w:p w14:paraId="77D05FE9" w14:textId="77777777" w:rsidR="007729D1" w:rsidRPr="00E873CB" w:rsidRDefault="007729D1" w:rsidP="001A652A">
      <w:pPr>
        <w:jc w:val="both"/>
        <w:rPr>
          <w:rFonts w:cs="Arial"/>
          <w:sz w:val="20"/>
        </w:rPr>
      </w:pPr>
    </w:p>
    <w:p w14:paraId="0FFC6023" w14:textId="77777777" w:rsidR="007729D1" w:rsidRDefault="007729D1" w:rsidP="001A652A">
      <w:pPr>
        <w:jc w:val="both"/>
      </w:pPr>
      <w:r>
        <w:rPr>
          <w:b/>
        </w:rPr>
        <w:t xml:space="preserve">VIII.  </w:t>
      </w:r>
      <w:r>
        <w:rPr>
          <w:b/>
          <w:u w:val="single"/>
        </w:rPr>
        <w:t>STACK/VENT RESTRICTION(S)</w:t>
      </w:r>
    </w:p>
    <w:p w14:paraId="6000E72B" w14:textId="77777777" w:rsidR="007729D1" w:rsidRDefault="007729D1" w:rsidP="001A652A">
      <w:pPr>
        <w:jc w:val="both"/>
        <w:rPr>
          <w:sz w:val="20"/>
        </w:rPr>
      </w:pPr>
    </w:p>
    <w:p w14:paraId="1DB14F44" w14:textId="77777777" w:rsidR="007729D1" w:rsidRPr="00FE0AD0" w:rsidRDefault="007729D1" w:rsidP="001A652A">
      <w:pPr>
        <w:jc w:val="both"/>
        <w:rPr>
          <w:sz w:val="20"/>
        </w:rPr>
      </w:pPr>
      <w:r w:rsidRPr="00FE0AD0">
        <w:rPr>
          <w:sz w:val="20"/>
        </w:rPr>
        <w:t>The exhaust gases from the stacks listed in the table below shall be discharged unobstructed vertically upwards to the ambient air unless otherwise noted:</w:t>
      </w:r>
    </w:p>
    <w:p w14:paraId="363A93BC" w14:textId="77777777" w:rsidR="007729D1" w:rsidRDefault="007729D1"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7729D1" w14:paraId="5F502B81" w14:textId="77777777" w:rsidTr="00966B34">
        <w:trPr>
          <w:cantSplit/>
          <w:tblHeader/>
        </w:trPr>
        <w:tc>
          <w:tcPr>
            <w:tcW w:w="2610" w:type="dxa"/>
            <w:tcBorders>
              <w:bottom w:val="single" w:sz="4" w:space="0" w:color="auto"/>
            </w:tcBorders>
          </w:tcPr>
          <w:p w14:paraId="00425756" w14:textId="77777777" w:rsidR="007729D1" w:rsidRPr="00BD3DE3" w:rsidRDefault="007729D1" w:rsidP="001A652A">
            <w:pPr>
              <w:jc w:val="center"/>
              <w:rPr>
                <w:b/>
                <w:sz w:val="20"/>
              </w:rPr>
            </w:pPr>
            <w:r w:rsidRPr="00BD3DE3">
              <w:rPr>
                <w:b/>
                <w:sz w:val="20"/>
              </w:rPr>
              <w:t>Stack &amp; Vent ID</w:t>
            </w:r>
          </w:p>
        </w:tc>
        <w:tc>
          <w:tcPr>
            <w:tcW w:w="2520" w:type="dxa"/>
            <w:tcBorders>
              <w:bottom w:val="single" w:sz="4" w:space="0" w:color="auto"/>
            </w:tcBorders>
          </w:tcPr>
          <w:p w14:paraId="0C1D2F06" w14:textId="77777777" w:rsidR="007729D1" w:rsidRPr="00BD3DE3" w:rsidRDefault="007729D1" w:rsidP="001A652A">
            <w:pPr>
              <w:jc w:val="center"/>
              <w:rPr>
                <w:b/>
                <w:sz w:val="20"/>
              </w:rPr>
            </w:pPr>
            <w:r w:rsidRPr="00BD3DE3">
              <w:rPr>
                <w:b/>
                <w:sz w:val="20"/>
              </w:rPr>
              <w:t xml:space="preserve">Maximum </w:t>
            </w:r>
            <w:r>
              <w:rPr>
                <w:b/>
                <w:sz w:val="20"/>
              </w:rPr>
              <w:t>Exhaust Diameter / Dimensions</w:t>
            </w:r>
          </w:p>
          <w:p w14:paraId="56A1B62C" w14:textId="77777777" w:rsidR="007729D1" w:rsidRPr="00BD3DE3" w:rsidRDefault="007729D1"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4D698A9" w14:textId="77777777" w:rsidR="007729D1" w:rsidRDefault="007729D1" w:rsidP="001A652A">
            <w:pPr>
              <w:jc w:val="center"/>
              <w:rPr>
                <w:b/>
                <w:sz w:val="20"/>
              </w:rPr>
            </w:pPr>
            <w:r w:rsidRPr="00BD3DE3">
              <w:rPr>
                <w:b/>
                <w:sz w:val="20"/>
              </w:rPr>
              <w:t>M</w:t>
            </w:r>
            <w:r>
              <w:rPr>
                <w:b/>
                <w:sz w:val="20"/>
              </w:rPr>
              <w:t xml:space="preserve">inimum Height </w:t>
            </w:r>
          </w:p>
          <w:p w14:paraId="07AB380E" w14:textId="77777777" w:rsidR="007729D1" w:rsidRPr="00BD3DE3" w:rsidRDefault="007729D1" w:rsidP="001A652A">
            <w:pPr>
              <w:jc w:val="center"/>
              <w:rPr>
                <w:b/>
                <w:sz w:val="20"/>
              </w:rPr>
            </w:pPr>
            <w:r>
              <w:rPr>
                <w:b/>
                <w:sz w:val="20"/>
              </w:rPr>
              <w:t>Above Ground</w:t>
            </w:r>
          </w:p>
          <w:p w14:paraId="4E922E74" w14:textId="77777777" w:rsidR="007729D1" w:rsidRPr="00BD3DE3" w:rsidRDefault="007729D1" w:rsidP="001A652A">
            <w:pPr>
              <w:jc w:val="center"/>
              <w:rPr>
                <w:b/>
                <w:sz w:val="20"/>
              </w:rPr>
            </w:pPr>
            <w:r w:rsidRPr="00BD3DE3">
              <w:rPr>
                <w:b/>
                <w:sz w:val="20"/>
              </w:rPr>
              <w:t>(feet)</w:t>
            </w:r>
          </w:p>
        </w:tc>
        <w:tc>
          <w:tcPr>
            <w:tcW w:w="2880" w:type="dxa"/>
            <w:tcBorders>
              <w:bottom w:val="single" w:sz="4" w:space="0" w:color="auto"/>
            </w:tcBorders>
          </w:tcPr>
          <w:p w14:paraId="590CE8EA" w14:textId="77777777" w:rsidR="007729D1" w:rsidRPr="00BD3DE3" w:rsidRDefault="007729D1" w:rsidP="00471C93">
            <w:pPr>
              <w:jc w:val="center"/>
              <w:rPr>
                <w:b/>
                <w:sz w:val="20"/>
              </w:rPr>
            </w:pPr>
            <w:r w:rsidRPr="00BD3DE3">
              <w:rPr>
                <w:b/>
                <w:sz w:val="20"/>
              </w:rPr>
              <w:t>Underlying Applicable Requirements</w:t>
            </w:r>
          </w:p>
        </w:tc>
      </w:tr>
      <w:tr w:rsidR="00574DA9" w14:paraId="714AC711" w14:textId="77777777" w:rsidTr="00966B34">
        <w:trPr>
          <w:cantSplit/>
        </w:trPr>
        <w:tc>
          <w:tcPr>
            <w:tcW w:w="2610" w:type="dxa"/>
            <w:tcBorders>
              <w:top w:val="single" w:sz="4" w:space="0" w:color="auto"/>
              <w:bottom w:val="single" w:sz="4" w:space="0" w:color="auto"/>
            </w:tcBorders>
          </w:tcPr>
          <w:p w14:paraId="21A1CD2E" w14:textId="668017E3" w:rsidR="00574DA9" w:rsidRPr="00984760" w:rsidRDefault="00574DA9" w:rsidP="00EA751D">
            <w:pPr>
              <w:numPr>
                <w:ilvl w:val="0"/>
                <w:numId w:val="29"/>
              </w:numPr>
              <w:ind w:left="342" w:hanging="342"/>
              <w:rPr>
                <w:sz w:val="20"/>
              </w:rPr>
            </w:pPr>
            <w:r w:rsidRPr="00B20EAD">
              <w:rPr>
                <w:sz w:val="20"/>
              </w:rPr>
              <w:t>SVENCLOSEDFLARE</w:t>
            </w:r>
          </w:p>
        </w:tc>
        <w:tc>
          <w:tcPr>
            <w:tcW w:w="2520" w:type="dxa"/>
            <w:tcBorders>
              <w:top w:val="single" w:sz="4" w:space="0" w:color="auto"/>
              <w:bottom w:val="single" w:sz="4" w:space="0" w:color="auto"/>
            </w:tcBorders>
          </w:tcPr>
          <w:p w14:paraId="574924F7" w14:textId="3F155E81" w:rsidR="00574DA9" w:rsidRPr="00181BED" w:rsidRDefault="00574DA9" w:rsidP="00574DA9">
            <w:pPr>
              <w:jc w:val="center"/>
              <w:rPr>
                <w:rFonts w:cs="Arial"/>
                <w:sz w:val="20"/>
              </w:rPr>
            </w:pPr>
            <w:r>
              <w:rPr>
                <w:sz w:val="20"/>
              </w:rPr>
              <w:t>132</w:t>
            </w:r>
            <w:r w:rsidR="00181BED">
              <w:rPr>
                <w:rFonts w:cs="Arial"/>
                <w:sz w:val="20"/>
                <w:vertAlign w:val="superscript"/>
              </w:rPr>
              <w:t>2</w:t>
            </w:r>
          </w:p>
        </w:tc>
        <w:tc>
          <w:tcPr>
            <w:tcW w:w="2610" w:type="dxa"/>
            <w:tcBorders>
              <w:top w:val="single" w:sz="4" w:space="0" w:color="auto"/>
              <w:bottom w:val="single" w:sz="4" w:space="0" w:color="auto"/>
            </w:tcBorders>
          </w:tcPr>
          <w:p w14:paraId="2C1C0DF8" w14:textId="31D75202" w:rsidR="00574DA9" w:rsidRPr="00181BED" w:rsidRDefault="00574DA9" w:rsidP="00574DA9">
            <w:pPr>
              <w:jc w:val="center"/>
              <w:rPr>
                <w:rFonts w:cs="Arial"/>
                <w:sz w:val="20"/>
              </w:rPr>
            </w:pPr>
            <w:r>
              <w:rPr>
                <w:sz w:val="20"/>
              </w:rPr>
              <w:t>52</w:t>
            </w:r>
            <w:r w:rsidR="00181BED">
              <w:rPr>
                <w:rFonts w:cs="Arial"/>
                <w:sz w:val="20"/>
                <w:vertAlign w:val="superscript"/>
              </w:rPr>
              <w:t>2</w:t>
            </w:r>
          </w:p>
        </w:tc>
        <w:tc>
          <w:tcPr>
            <w:tcW w:w="2880" w:type="dxa"/>
            <w:tcBorders>
              <w:top w:val="single" w:sz="4" w:space="0" w:color="auto"/>
              <w:bottom w:val="single" w:sz="4" w:space="0" w:color="auto"/>
            </w:tcBorders>
          </w:tcPr>
          <w:p w14:paraId="54239EB1" w14:textId="77777777" w:rsidR="00574DA9" w:rsidRPr="00181BED" w:rsidRDefault="00574DA9" w:rsidP="00574DA9">
            <w:pPr>
              <w:jc w:val="center"/>
              <w:rPr>
                <w:b/>
                <w:sz w:val="20"/>
              </w:rPr>
            </w:pPr>
            <w:r w:rsidRPr="00181BED">
              <w:rPr>
                <w:b/>
                <w:sz w:val="20"/>
              </w:rPr>
              <w:t xml:space="preserve">R 336.1225, R 336.2803, R 336.2804, </w:t>
            </w:r>
          </w:p>
          <w:p w14:paraId="4B50AEB2" w14:textId="758BD8CB" w:rsidR="00574DA9" w:rsidRPr="00471C93" w:rsidRDefault="00574DA9" w:rsidP="00574DA9">
            <w:pPr>
              <w:jc w:val="center"/>
              <w:rPr>
                <w:b/>
                <w:sz w:val="20"/>
              </w:rPr>
            </w:pPr>
            <w:r w:rsidRPr="00181BED">
              <w:rPr>
                <w:b/>
                <w:sz w:val="20"/>
              </w:rPr>
              <w:t>40 CFR 52.21(c) &amp; (d)</w:t>
            </w:r>
          </w:p>
        </w:tc>
      </w:tr>
    </w:tbl>
    <w:p w14:paraId="2B45BE95" w14:textId="77777777" w:rsidR="007729D1" w:rsidRPr="000C40EB" w:rsidRDefault="007729D1" w:rsidP="009F409A">
      <w:pPr>
        <w:jc w:val="both"/>
        <w:rPr>
          <w:sz w:val="20"/>
        </w:rPr>
      </w:pPr>
    </w:p>
    <w:p w14:paraId="2DAD23EF" w14:textId="77777777" w:rsidR="007729D1" w:rsidRDefault="007729D1" w:rsidP="001A652A">
      <w:pPr>
        <w:jc w:val="both"/>
      </w:pPr>
      <w:r>
        <w:rPr>
          <w:b/>
        </w:rPr>
        <w:t xml:space="preserve">IX.  </w:t>
      </w:r>
      <w:r>
        <w:rPr>
          <w:b/>
          <w:u w:val="single"/>
        </w:rPr>
        <w:t>OTHER REQUIREMENT(S)</w:t>
      </w:r>
    </w:p>
    <w:p w14:paraId="7EA39E97" w14:textId="77777777" w:rsidR="00574DA9" w:rsidRPr="00574DA9" w:rsidRDefault="00574DA9" w:rsidP="00574DA9">
      <w:pPr>
        <w:jc w:val="both"/>
        <w:rPr>
          <w:rFonts w:eastAsia="Calibri" w:cs="Arial"/>
          <w:sz w:val="20"/>
          <w:szCs w:val="22"/>
        </w:rPr>
      </w:pPr>
    </w:p>
    <w:p w14:paraId="6607F287" w14:textId="54BF958A" w:rsidR="00574DA9" w:rsidRPr="00574DA9" w:rsidRDefault="00574DA9" w:rsidP="00EA751D">
      <w:pPr>
        <w:numPr>
          <w:ilvl w:val="0"/>
          <w:numId w:val="54"/>
        </w:numPr>
        <w:autoSpaceDE w:val="0"/>
        <w:autoSpaceDN w:val="0"/>
        <w:adjustRightInd w:val="0"/>
        <w:jc w:val="both"/>
        <w:rPr>
          <w:sz w:val="20"/>
        </w:rPr>
      </w:pPr>
      <w:r w:rsidRPr="00574DA9">
        <w:rPr>
          <w:sz w:val="20"/>
        </w:rPr>
        <w:t xml:space="preserve">The permittee shall comply with all applicable provisions of </w:t>
      </w:r>
      <w:r w:rsidRPr="00574DA9">
        <w:rPr>
          <w:rFonts w:cs="Arial"/>
          <w:sz w:val="20"/>
        </w:rPr>
        <w:t xml:space="preserve">the federal Standards of Performance for New Stationary Sources as specified in </w:t>
      </w:r>
      <w:r w:rsidRPr="00574DA9">
        <w:rPr>
          <w:sz w:val="20"/>
        </w:rPr>
        <w:t>40 CFR Part 60, Subparts A and XXX.</w:t>
      </w:r>
      <w:r w:rsidR="00181BED">
        <w:rPr>
          <w:rFonts w:cs="Arial"/>
          <w:sz w:val="20"/>
          <w:vertAlign w:val="superscript"/>
        </w:rPr>
        <w:t>2</w:t>
      </w:r>
      <w:r w:rsidRPr="00574DA9">
        <w:rPr>
          <w:color w:val="0000FF"/>
          <w:sz w:val="20"/>
        </w:rPr>
        <w:t xml:space="preserve">  </w:t>
      </w:r>
      <w:r w:rsidRPr="00574DA9">
        <w:rPr>
          <w:b/>
          <w:sz w:val="20"/>
        </w:rPr>
        <w:t xml:space="preserve">(40 CFR </w:t>
      </w:r>
      <w:r w:rsidR="00282DA2">
        <w:rPr>
          <w:b/>
          <w:sz w:val="20"/>
        </w:rPr>
        <w:t xml:space="preserve">Part </w:t>
      </w:r>
      <w:r w:rsidRPr="00574DA9">
        <w:rPr>
          <w:b/>
          <w:sz w:val="20"/>
        </w:rPr>
        <w:t>60, Subparts A and XXX)</w:t>
      </w:r>
    </w:p>
    <w:p w14:paraId="59EFFFA1" w14:textId="77777777" w:rsidR="00574DA9" w:rsidRPr="00574DA9" w:rsidRDefault="00574DA9" w:rsidP="00574DA9">
      <w:pPr>
        <w:ind w:left="360" w:hanging="360"/>
        <w:jc w:val="both"/>
        <w:rPr>
          <w:sz w:val="20"/>
        </w:rPr>
      </w:pPr>
    </w:p>
    <w:p w14:paraId="672EB47A" w14:textId="400F6DAB" w:rsidR="00574DA9" w:rsidRPr="00574DA9" w:rsidRDefault="00574DA9" w:rsidP="00EA751D">
      <w:pPr>
        <w:numPr>
          <w:ilvl w:val="0"/>
          <w:numId w:val="54"/>
        </w:numPr>
        <w:autoSpaceDE w:val="0"/>
        <w:autoSpaceDN w:val="0"/>
        <w:adjustRightInd w:val="0"/>
        <w:jc w:val="both"/>
        <w:rPr>
          <w:sz w:val="20"/>
        </w:rPr>
      </w:pPr>
      <w:r w:rsidRPr="00574DA9">
        <w:rPr>
          <w:rFonts w:cs="Arial"/>
          <w:sz w:val="20"/>
        </w:rPr>
        <w:t xml:space="preserve">The permittee shall comply with all </w:t>
      </w:r>
      <w:r w:rsidRPr="00574DA9">
        <w:rPr>
          <w:sz w:val="20"/>
        </w:rPr>
        <w:t>applicable</w:t>
      </w:r>
      <w:r w:rsidRPr="00574DA9">
        <w:rPr>
          <w:rFonts w:cs="Arial"/>
          <w:sz w:val="20"/>
        </w:rPr>
        <w:t xml:space="preserve"> provisions of the National Emission Standards for Hazardous Air Pollutants as specified in 40 CFR Part 63</w:t>
      </w:r>
      <w:r w:rsidR="007E1702">
        <w:rPr>
          <w:rFonts w:cs="Arial"/>
          <w:sz w:val="20"/>
        </w:rPr>
        <w:t>,</w:t>
      </w:r>
      <w:r w:rsidRPr="00574DA9">
        <w:rPr>
          <w:rFonts w:cs="Arial"/>
          <w:sz w:val="20"/>
        </w:rPr>
        <w:t xml:space="preserve"> Subparts</w:t>
      </w:r>
      <w:r w:rsidRPr="00574DA9">
        <w:rPr>
          <w:sz w:val="20"/>
        </w:rPr>
        <w:t xml:space="preserve"> A and AAAA</w:t>
      </w:r>
      <w:r w:rsidRPr="00574DA9">
        <w:rPr>
          <w:color w:val="0000FF"/>
          <w:sz w:val="20"/>
        </w:rPr>
        <w:t>.</w:t>
      </w:r>
      <w:r w:rsidR="00181BED">
        <w:rPr>
          <w:rFonts w:cs="Arial"/>
          <w:sz w:val="20"/>
          <w:vertAlign w:val="superscript"/>
        </w:rPr>
        <w:t>2</w:t>
      </w:r>
      <w:r w:rsidRPr="00574DA9">
        <w:rPr>
          <w:color w:val="0000FF"/>
          <w:sz w:val="20"/>
          <w:vertAlign w:val="superscript"/>
        </w:rPr>
        <w:t xml:space="preserve">   </w:t>
      </w:r>
      <w:r w:rsidRPr="00574DA9">
        <w:rPr>
          <w:b/>
          <w:sz w:val="20"/>
        </w:rPr>
        <w:t xml:space="preserve">(40 CFR </w:t>
      </w:r>
      <w:r w:rsidR="00282DA2">
        <w:rPr>
          <w:b/>
          <w:sz w:val="20"/>
        </w:rPr>
        <w:t xml:space="preserve">Part </w:t>
      </w:r>
      <w:r w:rsidRPr="00574DA9">
        <w:rPr>
          <w:b/>
          <w:sz w:val="20"/>
        </w:rPr>
        <w:t>63, Subparts A and AAAA)</w:t>
      </w:r>
    </w:p>
    <w:p w14:paraId="3EC5F40D" w14:textId="77777777" w:rsidR="007729D1" w:rsidRDefault="007729D1" w:rsidP="001A652A">
      <w:pPr>
        <w:jc w:val="both"/>
        <w:rPr>
          <w:sz w:val="20"/>
        </w:rPr>
      </w:pPr>
    </w:p>
    <w:p w14:paraId="4B307B34" w14:textId="77777777" w:rsidR="007729D1" w:rsidRPr="00FE0AD0" w:rsidRDefault="007729D1" w:rsidP="001A652A">
      <w:pPr>
        <w:jc w:val="both"/>
        <w:rPr>
          <w:sz w:val="20"/>
        </w:rPr>
      </w:pPr>
    </w:p>
    <w:p w14:paraId="1DF34F16" w14:textId="77777777" w:rsidR="007729D1" w:rsidRPr="00B90185" w:rsidRDefault="007729D1" w:rsidP="001A652A">
      <w:pPr>
        <w:jc w:val="both"/>
        <w:rPr>
          <w:b/>
          <w:sz w:val="20"/>
        </w:rPr>
      </w:pPr>
      <w:r w:rsidRPr="00B90185">
        <w:rPr>
          <w:b/>
          <w:sz w:val="20"/>
          <w:u w:val="single"/>
        </w:rPr>
        <w:t>Footnotes</w:t>
      </w:r>
      <w:r w:rsidRPr="00B90185">
        <w:rPr>
          <w:b/>
          <w:sz w:val="20"/>
        </w:rPr>
        <w:t>:</w:t>
      </w:r>
    </w:p>
    <w:p w14:paraId="1A2DC6A0" w14:textId="77777777" w:rsidR="007729D1" w:rsidRPr="001E3851" w:rsidRDefault="007729D1"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929B47A" w14:textId="77777777" w:rsidR="007729D1" w:rsidRPr="00D53AEC" w:rsidRDefault="007729D1"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3AD073" w14:textId="77777777" w:rsidR="00792D1B" w:rsidRPr="004B4509" w:rsidRDefault="00792D1B" w:rsidP="002916F7">
      <w:pPr>
        <w:rPr>
          <w:sz w:val="20"/>
        </w:rPr>
      </w:pPr>
    </w:p>
    <w:p w14:paraId="5F6E3103" w14:textId="3B674FE7" w:rsidR="00386EA8" w:rsidRDefault="00386EA8">
      <w:pPr>
        <w:rPr>
          <w:sz w:val="20"/>
        </w:rPr>
      </w:pPr>
      <w:r>
        <w:rPr>
          <w:sz w:val="20"/>
        </w:rPr>
        <w:br w:type="page"/>
      </w:r>
    </w:p>
    <w:p w14:paraId="1B7C5B9C" w14:textId="77777777" w:rsidR="0034744B" w:rsidRPr="00FC1F2C" w:rsidRDefault="0034744B" w:rsidP="00393A6F">
      <w:pPr>
        <w:pStyle w:val="Heading1"/>
        <w:rPr>
          <w:b w:val="0"/>
          <w:sz w:val="20"/>
          <w:szCs w:val="20"/>
        </w:rPr>
      </w:pPr>
      <w:bookmarkStart w:id="86" w:name="_Toc160546631"/>
      <w:r w:rsidRPr="00393A6F">
        <w:lastRenderedPageBreak/>
        <w:t xml:space="preserve">D.  FLEXIBLE GROUP </w:t>
      </w:r>
      <w:bookmarkEnd w:id="69"/>
      <w:r w:rsidR="00494D15">
        <w:t xml:space="preserve">SPECIAL </w:t>
      </w:r>
      <w:r w:rsidR="00456F47" w:rsidRPr="00393A6F">
        <w:t>CONDITIONS</w:t>
      </w:r>
      <w:bookmarkEnd w:id="86"/>
    </w:p>
    <w:p w14:paraId="0CD31DAE" w14:textId="77777777" w:rsidR="0034744B" w:rsidRPr="008E1254" w:rsidRDefault="0034744B" w:rsidP="00FC1F2C">
      <w:pPr>
        <w:rPr>
          <w:sz w:val="20"/>
        </w:rPr>
      </w:pPr>
    </w:p>
    <w:p w14:paraId="1A2663EC"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DD401B1" w14:textId="77777777" w:rsidR="009602B7" w:rsidRPr="00FE0AD0" w:rsidRDefault="009602B7" w:rsidP="0034744B">
      <w:pPr>
        <w:jc w:val="both"/>
        <w:rPr>
          <w:sz w:val="20"/>
        </w:rPr>
      </w:pPr>
    </w:p>
    <w:p w14:paraId="5951BC8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FBAE0C9" w14:textId="77777777" w:rsidR="0034744B" w:rsidRDefault="0034744B" w:rsidP="0034744B">
      <w:pPr>
        <w:jc w:val="both"/>
        <w:rPr>
          <w:sz w:val="20"/>
        </w:rPr>
      </w:pPr>
    </w:p>
    <w:p w14:paraId="6AD38BAE" w14:textId="77777777" w:rsidR="0034744B" w:rsidRPr="009E40D6" w:rsidRDefault="0034744B" w:rsidP="001F649E">
      <w:pPr>
        <w:pStyle w:val="Heading2"/>
        <w:numPr>
          <w:ilvl w:val="0"/>
          <w:numId w:val="0"/>
        </w:numPr>
        <w:rPr>
          <w:b w:val="0"/>
          <w:bCs/>
          <w:sz w:val="22"/>
          <w:szCs w:val="22"/>
        </w:rPr>
      </w:pPr>
      <w:bookmarkStart w:id="87" w:name="_Toc2571646"/>
      <w:bookmarkStart w:id="88" w:name="_Toc160546632"/>
      <w:r w:rsidRPr="002B5ED5">
        <w:rPr>
          <w:bCs/>
          <w:sz w:val="22"/>
          <w:szCs w:val="22"/>
        </w:rPr>
        <w:t>FLEXIBLE GROUP SUMMARY TABLE</w:t>
      </w:r>
      <w:bookmarkEnd w:id="87"/>
      <w:bookmarkEnd w:id="88"/>
    </w:p>
    <w:p w14:paraId="50A27A2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434682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449"/>
        <w:gridCol w:w="2381"/>
      </w:tblGrid>
      <w:tr w:rsidR="00234667" w14:paraId="2DDE8589" w14:textId="77777777" w:rsidTr="00AE3112">
        <w:trPr>
          <w:cantSplit/>
          <w:tblHeader/>
        </w:trPr>
        <w:tc>
          <w:tcPr>
            <w:tcW w:w="2340" w:type="dxa"/>
            <w:tcBorders>
              <w:top w:val="double" w:sz="6" w:space="0" w:color="auto"/>
              <w:bottom w:val="double" w:sz="4" w:space="0" w:color="auto"/>
            </w:tcBorders>
            <w:shd w:val="pct10" w:color="auto" w:fill="auto"/>
          </w:tcPr>
          <w:p w14:paraId="698C9F65" w14:textId="77777777" w:rsidR="00234667" w:rsidRPr="006D3561" w:rsidRDefault="00234667" w:rsidP="00991194">
            <w:pPr>
              <w:jc w:val="center"/>
              <w:rPr>
                <w:rFonts w:cs="Arial"/>
                <w:b/>
                <w:sz w:val="20"/>
              </w:rPr>
            </w:pPr>
            <w:r w:rsidRPr="006D3561">
              <w:rPr>
                <w:rFonts w:cs="Arial"/>
                <w:b/>
                <w:sz w:val="20"/>
              </w:rPr>
              <w:t>Flexible Group ID</w:t>
            </w:r>
          </w:p>
        </w:tc>
        <w:tc>
          <w:tcPr>
            <w:tcW w:w="5449" w:type="dxa"/>
            <w:tcBorders>
              <w:top w:val="double" w:sz="6" w:space="0" w:color="auto"/>
              <w:bottom w:val="double" w:sz="4" w:space="0" w:color="auto"/>
            </w:tcBorders>
            <w:shd w:val="pct10" w:color="auto" w:fill="auto"/>
          </w:tcPr>
          <w:p w14:paraId="52CBCFDD" w14:textId="77777777" w:rsidR="00234667" w:rsidRPr="006D3561" w:rsidRDefault="00234667" w:rsidP="00991194">
            <w:pPr>
              <w:jc w:val="center"/>
              <w:rPr>
                <w:rFonts w:cs="Arial"/>
                <w:b/>
                <w:sz w:val="20"/>
              </w:rPr>
            </w:pPr>
            <w:r w:rsidRPr="006D3561">
              <w:rPr>
                <w:rFonts w:cs="Arial"/>
                <w:b/>
                <w:sz w:val="20"/>
              </w:rPr>
              <w:t>Flexible Group Description</w:t>
            </w:r>
          </w:p>
        </w:tc>
        <w:tc>
          <w:tcPr>
            <w:tcW w:w="2381" w:type="dxa"/>
            <w:tcBorders>
              <w:top w:val="double" w:sz="6" w:space="0" w:color="auto"/>
              <w:bottom w:val="double" w:sz="4" w:space="0" w:color="auto"/>
            </w:tcBorders>
            <w:shd w:val="pct10" w:color="auto" w:fill="auto"/>
          </w:tcPr>
          <w:p w14:paraId="6FF239E2" w14:textId="77777777" w:rsidR="00234667" w:rsidRPr="006D3561" w:rsidRDefault="00234667" w:rsidP="00991194">
            <w:pPr>
              <w:jc w:val="center"/>
              <w:rPr>
                <w:rFonts w:cs="Arial"/>
                <w:b/>
                <w:sz w:val="20"/>
              </w:rPr>
            </w:pPr>
            <w:r w:rsidRPr="006D3561">
              <w:rPr>
                <w:rFonts w:cs="Arial"/>
                <w:b/>
                <w:sz w:val="20"/>
              </w:rPr>
              <w:t>Associated</w:t>
            </w:r>
          </w:p>
          <w:p w14:paraId="3AA382D2" w14:textId="77777777" w:rsidR="00234667" w:rsidRPr="006D3561" w:rsidRDefault="00234667" w:rsidP="00991194">
            <w:pPr>
              <w:jc w:val="center"/>
              <w:rPr>
                <w:rFonts w:cs="Arial"/>
                <w:b/>
                <w:sz w:val="20"/>
              </w:rPr>
            </w:pPr>
            <w:r w:rsidRPr="006D3561">
              <w:rPr>
                <w:rFonts w:cs="Arial"/>
                <w:b/>
                <w:sz w:val="20"/>
              </w:rPr>
              <w:t>Emission Unit IDs</w:t>
            </w:r>
          </w:p>
        </w:tc>
      </w:tr>
      <w:tr w:rsidR="00792D1B" w14:paraId="02BBF42C" w14:textId="77777777" w:rsidTr="00AE3112">
        <w:trPr>
          <w:cantSplit/>
        </w:trPr>
        <w:tc>
          <w:tcPr>
            <w:tcW w:w="2340" w:type="dxa"/>
            <w:tcBorders>
              <w:top w:val="double" w:sz="4" w:space="0" w:color="auto"/>
              <w:bottom w:val="single" w:sz="4" w:space="0" w:color="auto"/>
            </w:tcBorders>
          </w:tcPr>
          <w:p w14:paraId="4CB5AB0A" w14:textId="4EE30036" w:rsidR="00792D1B" w:rsidRPr="001B5E34" w:rsidRDefault="00792D1B" w:rsidP="00792D1B">
            <w:pPr>
              <w:rPr>
                <w:rFonts w:cs="Arial"/>
                <w:sz w:val="20"/>
              </w:rPr>
            </w:pPr>
            <w:r>
              <w:rPr>
                <w:rFonts w:cs="Arial"/>
                <w:sz w:val="20"/>
              </w:rPr>
              <w:t>FGLANDFILL-XXX</w:t>
            </w:r>
          </w:p>
        </w:tc>
        <w:tc>
          <w:tcPr>
            <w:tcW w:w="5449" w:type="dxa"/>
            <w:tcBorders>
              <w:top w:val="double" w:sz="4" w:space="0" w:color="auto"/>
              <w:bottom w:val="single" w:sz="4" w:space="0" w:color="auto"/>
            </w:tcBorders>
          </w:tcPr>
          <w:p w14:paraId="69C4EFD6" w14:textId="77777777" w:rsidR="00792D1B" w:rsidRDefault="00792D1B" w:rsidP="00792D1B">
            <w:pPr>
              <w:jc w:val="both"/>
              <w:rPr>
                <w:rFonts w:cs="Arial"/>
                <w:sz w:val="20"/>
              </w:rPr>
            </w:pPr>
            <w:r w:rsidRPr="00AE3112">
              <w:rPr>
                <w:rFonts w:cs="Arial"/>
                <w:sz w:val="20"/>
              </w:rPr>
              <w:t>This flexible group represents the general MSW landfill</w:t>
            </w:r>
            <w:r w:rsidRPr="00AE3112">
              <w:rPr>
                <w:sz w:val="20"/>
              </w:rPr>
              <w:t xml:space="preserve"> with a required collection and control system.  </w:t>
            </w:r>
            <w:r w:rsidRPr="00AE3112">
              <w:rPr>
                <w:rFonts w:cs="Arial"/>
                <w:sz w:val="20"/>
              </w:rPr>
              <w:t>This flexible group contains 40 CFR Part 60, Subpart XXX requirements.</w:t>
            </w:r>
          </w:p>
          <w:p w14:paraId="706F8967" w14:textId="758BFB0B" w:rsidR="00AE3112" w:rsidRPr="00AE3112" w:rsidRDefault="00AE3112" w:rsidP="00792D1B">
            <w:pPr>
              <w:jc w:val="both"/>
              <w:rPr>
                <w:rFonts w:cs="Arial"/>
                <w:sz w:val="20"/>
              </w:rPr>
            </w:pPr>
          </w:p>
        </w:tc>
        <w:tc>
          <w:tcPr>
            <w:tcW w:w="2381" w:type="dxa"/>
            <w:tcBorders>
              <w:top w:val="double" w:sz="4" w:space="0" w:color="auto"/>
              <w:bottom w:val="single" w:sz="4" w:space="0" w:color="auto"/>
            </w:tcBorders>
          </w:tcPr>
          <w:p w14:paraId="162AD6A0" w14:textId="77777777" w:rsidR="00792D1B" w:rsidRPr="00AE3112" w:rsidRDefault="00792D1B" w:rsidP="00792D1B">
            <w:pPr>
              <w:jc w:val="both"/>
              <w:rPr>
                <w:rFonts w:cs="Arial"/>
                <w:sz w:val="20"/>
              </w:rPr>
            </w:pPr>
            <w:r w:rsidRPr="00AE3112">
              <w:rPr>
                <w:rFonts w:cs="Arial"/>
                <w:sz w:val="20"/>
              </w:rPr>
              <w:t>EULANDFILL</w:t>
            </w:r>
          </w:p>
          <w:p w14:paraId="047874E5" w14:textId="77777777" w:rsidR="00792D1B" w:rsidRPr="00AE3112" w:rsidRDefault="00792D1B" w:rsidP="00792D1B">
            <w:pPr>
              <w:jc w:val="both"/>
              <w:rPr>
                <w:rFonts w:cs="Arial"/>
                <w:sz w:val="20"/>
              </w:rPr>
            </w:pPr>
            <w:r w:rsidRPr="00AE3112">
              <w:rPr>
                <w:rFonts w:cs="Arial"/>
                <w:sz w:val="20"/>
              </w:rPr>
              <w:t>EUACTIVECOLL</w:t>
            </w:r>
          </w:p>
          <w:p w14:paraId="01F72E68" w14:textId="017C7EC1" w:rsidR="00792D1B" w:rsidRPr="00AE3112" w:rsidRDefault="00792D1B" w:rsidP="00792D1B">
            <w:pPr>
              <w:rPr>
                <w:rFonts w:cs="Arial"/>
                <w:sz w:val="20"/>
              </w:rPr>
            </w:pPr>
            <w:r w:rsidRPr="00AE3112">
              <w:rPr>
                <w:rFonts w:cs="Arial"/>
                <w:sz w:val="20"/>
              </w:rPr>
              <w:t>EUENCLOSEDFLARE</w:t>
            </w:r>
          </w:p>
        </w:tc>
      </w:tr>
      <w:tr w:rsidR="007729D1" w14:paraId="75951109" w14:textId="77777777" w:rsidTr="00AE3112">
        <w:trPr>
          <w:cantSplit/>
        </w:trPr>
        <w:tc>
          <w:tcPr>
            <w:tcW w:w="2340" w:type="dxa"/>
            <w:tcBorders>
              <w:top w:val="single" w:sz="4" w:space="0" w:color="auto"/>
              <w:bottom w:val="nil"/>
            </w:tcBorders>
          </w:tcPr>
          <w:p w14:paraId="1657985A" w14:textId="487D664D" w:rsidR="007729D1" w:rsidRDefault="007729D1" w:rsidP="007729D1">
            <w:pPr>
              <w:rPr>
                <w:rFonts w:cs="Arial"/>
                <w:sz w:val="20"/>
              </w:rPr>
            </w:pPr>
            <w:r>
              <w:rPr>
                <w:rFonts w:cs="Arial"/>
                <w:sz w:val="20"/>
              </w:rPr>
              <w:t>FGLANDFILL-AAAA</w:t>
            </w:r>
          </w:p>
        </w:tc>
        <w:tc>
          <w:tcPr>
            <w:tcW w:w="5449" w:type="dxa"/>
            <w:tcBorders>
              <w:top w:val="single" w:sz="4" w:space="0" w:color="auto"/>
              <w:bottom w:val="nil"/>
            </w:tcBorders>
          </w:tcPr>
          <w:p w14:paraId="68E74F17" w14:textId="77777777" w:rsidR="007729D1" w:rsidRDefault="007729D1" w:rsidP="007729D1">
            <w:pPr>
              <w:jc w:val="both"/>
              <w:rPr>
                <w:rFonts w:cs="Arial"/>
                <w:sz w:val="20"/>
              </w:rPr>
            </w:pPr>
            <w:r w:rsidRPr="00AE3112">
              <w:rPr>
                <w:rFonts w:cs="Arial"/>
                <w:sz w:val="20"/>
              </w:rPr>
              <w:t>This flexible group represents the general MSW landfill</w:t>
            </w:r>
            <w:r w:rsidRPr="00AE3112">
              <w:rPr>
                <w:sz w:val="20"/>
              </w:rPr>
              <w:t xml:space="preserve"> with a required collection and control system.  </w:t>
            </w:r>
            <w:r w:rsidRPr="00AE3112">
              <w:rPr>
                <w:rFonts w:cs="Arial"/>
                <w:sz w:val="20"/>
              </w:rPr>
              <w:t>This flexible group contains 40 CFR Part 63, Subpart AAAA requirements.</w:t>
            </w:r>
          </w:p>
          <w:p w14:paraId="397C78E1" w14:textId="0DCA678D" w:rsidR="00AE3112" w:rsidRPr="00AE3112" w:rsidRDefault="00AE3112" w:rsidP="007729D1">
            <w:pPr>
              <w:jc w:val="both"/>
              <w:rPr>
                <w:rFonts w:cs="Arial"/>
                <w:sz w:val="20"/>
              </w:rPr>
            </w:pPr>
          </w:p>
        </w:tc>
        <w:tc>
          <w:tcPr>
            <w:tcW w:w="2381" w:type="dxa"/>
            <w:tcBorders>
              <w:top w:val="single" w:sz="4" w:space="0" w:color="auto"/>
              <w:bottom w:val="nil"/>
            </w:tcBorders>
          </w:tcPr>
          <w:p w14:paraId="28F352F5" w14:textId="77777777" w:rsidR="007729D1" w:rsidRPr="00AE3112" w:rsidRDefault="007729D1" w:rsidP="007729D1">
            <w:pPr>
              <w:rPr>
                <w:rFonts w:cs="Arial"/>
                <w:sz w:val="20"/>
              </w:rPr>
            </w:pPr>
            <w:r w:rsidRPr="00AE3112">
              <w:rPr>
                <w:rFonts w:cs="Arial"/>
                <w:sz w:val="20"/>
              </w:rPr>
              <w:t>EULANDFILL</w:t>
            </w:r>
          </w:p>
          <w:p w14:paraId="19C24677" w14:textId="77777777" w:rsidR="007729D1" w:rsidRPr="00AE3112" w:rsidRDefault="007729D1" w:rsidP="007729D1">
            <w:pPr>
              <w:rPr>
                <w:rFonts w:cs="Arial"/>
                <w:sz w:val="20"/>
              </w:rPr>
            </w:pPr>
            <w:r w:rsidRPr="00AE3112">
              <w:rPr>
                <w:rFonts w:cs="Arial"/>
                <w:sz w:val="20"/>
              </w:rPr>
              <w:t>EUACTIVECOLL</w:t>
            </w:r>
          </w:p>
          <w:p w14:paraId="773634D0" w14:textId="2CE48AAB" w:rsidR="007729D1" w:rsidRPr="00AE3112" w:rsidRDefault="007729D1" w:rsidP="007729D1">
            <w:pPr>
              <w:jc w:val="both"/>
              <w:rPr>
                <w:rFonts w:cs="Arial"/>
                <w:sz w:val="20"/>
              </w:rPr>
            </w:pPr>
            <w:r w:rsidRPr="00AE3112">
              <w:rPr>
                <w:rFonts w:cs="Arial"/>
                <w:sz w:val="20"/>
              </w:rPr>
              <w:t>EUENCLOSEDFLARE</w:t>
            </w:r>
          </w:p>
        </w:tc>
      </w:tr>
      <w:tr w:rsidR="00792D1B" w14:paraId="1B588A8E" w14:textId="77777777" w:rsidTr="00AE3112">
        <w:trPr>
          <w:cantSplit/>
        </w:trPr>
        <w:tc>
          <w:tcPr>
            <w:tcW w:w="2340" w:type="dxa"/>
          </w:tcPr>
          <w:p w14:paraId="7F92EBCA" w14:textId="20176F2F" w:rsidR="00792D1B" w:rsidRPr="001B5E34" w:rsidRDefault="00792D1B" w:rsidP="00792D1B">
            <w:pPr>
              <w:rPr>
                <w:rFonts w:cs="Arial"/>
                <w:sz w:val="20"/>
              </w:rPr>
            </w:pPr>
            <w:r>
              <w:rPr>
                <w:rFonts w:cs="Arial"/>
                <w:sz w:val="20"/>
              </w:rPr>
              <w:t>FGACTIVECOLL-XXX</w:t>
            </w:r>
          </w:p>
        </w:tc>
        <w:tc>
          <w:tcPr>
            <w:tcW w:w="5449" w:type="dxa"/>
          </w:tcPr>
          <w:p w14:paraId="7006E986" w14:textId="77777777" w:rsidR="00792D1B" w:rsidRDefault="00792D1B" w:rsidP="00792D1B">
            <w:pPr>
              <w:jc w:val="both"/>
              <w:rPr>
                <w:rFonts w:cs="Arial"/>
                <w:sz w:val="20"/>
              </w:rPr>
            </w:pPr>
            <w:r w:rsidRPr="00AE3112">
              <w:rPr>
                <w:sz w:val="20"/>
              </w:rPr>
              <w:t xml:space="preserve">This </w:t>
            </w:r>
            <w:r w:rsidRPr="00AE3112">
              <w:rPr>
                <w:rFonts w:cs="Arial"/>
                <w:sz w:val="20"/>
              </w:rPr>
              <w:t xml:space="preserve">flexible group </w:t>
            </w:r>
            <w:r w:rsidRPr="00AE3112">
              <w:rPr>
                <w:sz w:val="20"/>
              </w:rPr>
              <w:t>represents the a</w:t>
            </w:r>
            <w:r w:rsidRPr="00AE3112">
              <w:rPr>
                <w:rFonts w:cs="Arial"/>
                <w:sz w:val="20"/>
              </w:rPr>
              <w:t>ctive landfill gas collection system that uses gas mover equipment to draw landfill gas from the wells and moves the gas to the control equipment.  This flexible group contains 40 CFR Part 60, Subpart XXX requirements.</w:t>
            </w:r>
          </w:p>
          <w:p w14:paraId="426C90E0" w14:textId="3E1112FA" w:rsidR="00AE3112" w:rsidRPr="00AE3112" w:rsidRDefault="00AE3112" w:rsidP="00792D1B">
            <w:pPr>
              <w:jc w:val="both"/>
              <w:rPr>
                <w:rFonts w:cs="Arial"/>
                <w:sz w:val="20"/>
              </w:rPr>
            </w:pPr>
          </w:p>
        </w:tc>
        <w:tc>
          <w:tcPr>
            <w:tcW w:w="2381" w:type="dxa"/>
          </w:tcPr>
          <w:p w14:paraId="59FEB452" w14:textId="3011C8F1" w:rsidR="00792D1B" w:rsidRPr="00AE3112" w:rsidRDefault="00792D1B" w:rsidP="00792D1B">
            <w:pPr>
              <w:rPr>
                <w:rFonts w:cs="Arial"/>
                <w:sz w:val="20"/>
              </w:rPr>
            </w:pPr>
            <w:r w:rsidRPr="00AE3112">
              <w:rPr>
                <w:rFonts w:cs="Arial"/>
                <w:sz w:val="20"/>
              </w:rPr>
              <w:t>EUACTIVECOLL</w:t>
            </w:r>
          </w:p>
        </w:tc>
      </w:tr>
      <w:tr w:rsidR="007729D1" w14:paraId="30C07C8C" w14:textId="77777777" w:rsidTr="00AE3112">
        <w:trPr>
          <w:cantSplit/>
        </w:trPr>
        <w:tc>
          <w:tcPr>
            <w:tcW w:w="2340" w:type="dxa"/>
          </w:tcPr>
          <w:p w14:paraId="2E3D5DD3" w14:textId="5517859A" w:rsidR="007729D1" w:rsidRDefault="007729D1" w:rsidP="007729D1">
            <w:pPr>
              <w:rPr>
                <w:rFonts w:cs="Arial"/>
                <w:sz w:val="20"/>
              </w:rPr>
            </w:pPr>
            <w:r>
              <w:rPr>
                <w:rFonts w:cs="Arial"/>
                <w:sz w:val="20"/>
              </w:rPr>
              <w:t>FGACTIVECOLL-AAAA</w:t>
            </w:r>
          </w:p>
        </w:tc>
        <w:tc>
          <w:tcPr>
            <w:tcW w:w="5449" w:type="dxa"/>
          </w:tcPr>
          <w:p w14:paraId="4152D640" w14:textId="77777777" w:rsidR="007729D1" w:rsidRDefault="007729D1" w:rsidP="007729D1">
            <w:pPr>
              <w:jc w:val="both"/>
              <w:rPr>
                <w:rFonts w:cs="Arial"/>
                <w:sz w:val="20"/>
              </w:rPr>
            </w:pPr>
            <w:r w:rsidRPr="00AE3112">
              <w:rPr>
                <w:sz w:val="20"/>
              </w:rPr>
              <w:t xml:space="preserve">This </w:t>
            </w:r>
            <w:r w:rsidRPr="00AE3112">
              <w:rPr>
                <w:rFonts w:cs="Arial"/>
                <w:sz w:val="20"/>
              </w:rPr>
              <w:t xml:space="preserve">flexible group </w:t>
            </w:r>
            <w:r w:rsidRPr="00AE3112">
              <w:rPr>
                <w:sz w:val="20"/>
              </w:rPr>
              <w:t>represents the a</w:t>
            </w:r>
            <w:r w:rsidRPr="00AE3112">
              <w:rPr>
                <w:rFonts w:cs="Arial"/>
                <w:sz w:val="20"/>
              </w:rPr>
              <w:t>ctive landfill gas collection system that uses gas mover equipment to draw landfill gas from the wells and moves the gas to the control equipment. This flexible group contains 40 CFR Part 63, Subpart AAAA requirements.</w:t>
            </w:r>
          </w:p>
          <w:p w14:paraId="03452D1D" w14:textId="026D4083" w:rsidR="00AE3112" w:rsidRPr="00AE3112" w:rsidRDefault="00AE3112" w:rsidP="007729D1">
            <w:pPr>
              <w:jc w:val="both"/>
              <w:rPr>
                <w:sz w:val="20"/>
              </w:rPr>
            </w:pPr>
          </w:p>
        </w:tc>
        <w:tc>
          <w:tcPr>
            <w:tcW w:w="2381" w:type="dxa"/>
          </w:tcPr>
          <w:p w14:paraId="0FE073A0" w14:textId="345093B8" w:rsidR="007729D1" w:rsidRPr="00AE3112" w:rsidRDefault="007729D1" w:rsidP="007729D1">
            <w:pPr>
              <w:rPr>
                <w:rFonts w:cs="Arial"/>
                <w:sz w:val="20"/>
              </w:rPr>
            </w:pPr>
            <w:r w:rsidRPr="00AE3112">
              <w:rPr>
                <w:rFonts w:cs="Arial"/>
                <w:sz w:val="20"/>
              </w:rPr>
              <w:t>EUACTIVECOLL</w:t>
            </w:r>
          </w:p>
        </w:tc>
      </w:tr>
      <w:tr w:rsidR="007729D1" w14:paraId="7D1947FD" w14:textId="77777777" w:rsidTr="00AE3112">
        <w:trPr>
          <w:cantSplit/>
          <w:trHeight w:val="65"/>
        </w:trPr>
        <w:tc>
          <w:tcPr>
            <w:tcW w:w="2340" w:type="dxa"/>
          </w:tcPr>
          <w:p w14:paraId="5142C835" w14:textId="0F3662CE" w:rsidR="007729D1" w:rsidRPr="001B5E34" w:rsidRDefault="007729D1" w:rsidP="007729D1">
            <w:pPr>
              <w:rPr>
                <w:rFonts w:cs="Arial"/>
                <w:sz w:val="20"/>
              </w:rPr>
            </w:pPr>
            <w:r>
              <w:rPr>
                <w:rFonts w:cs="Arial"/>
                <w:sz w:val="20"/>
              </w:rPr>
              <w:t>FGENCLOSEDFLARE-XXX</w:t>
            </w:r>
          </w:p>
        </w:tc>
        <w:tc>
          <w:tcPr>
            <w:tcW w:w="5449" w:type="dxa"/>
          </w:tcPr>
          <w:p w14:paraId="64332972" w14:textId="77777777" w:rsidR="007729D1" w:rsidRDefault="007729D1" w:rsidP="007729D1">
            <w:pPr>
              <w:jc w:val="both"/>
              <w:rPr>
                <w:rFonts w:cs="Arial"/>
                <w:sz w:val="20"/>
              </w:rPr>
            </w:pPr>
            <w:r w:rsidRPr="00AE3112">
              <w:rPr>
                <w:rFonts w:cs="Arial"/>
                <w:sz w:val="20"/>
              </w:rPr>
              <w:t>An enclosed flare (enclosed combustor) is an enclosed firebox which maintains a relatively constant limited peak temperature generally using a limited supply of combustion air.  This flexible group contains 40 CFR Part 60, Subpart XXX requirements.</w:t>
            </w:r>
          </w:p>
          <w:p w14:paraId="0A076742" w14:textId="3479281E" w:rsidR="00AE3112" w:rsidRPr="00AE3112" w:rsidRDefault="00AE3112" w:rsidP="007729D1">
            <w:pPr>
              <w:jc w:val="both"/>
              <w:rPr>
                <w:rFonts w:cs="Arial"/>
                <w:sz w:val="20"/>
              </w:rPr>
            </w:pPr>
          </w:p>
        </w:tc>
        <w:tc>
          <w:tcPr>
            <w:tcW w:w="2381" w:type="dxa"/>
          </w:tcPr>
          <w:p w14:paraId="591105D3" w14:textId="2704D1FA" w:rsidR="007729D1" w:rsidRPr="00AE3112" w:rsidRDefault="007729D1" w:rsidP="007729D1">
            <w:pPr>
              <w:jc w:val="both"/>
              <w:rPr>
                <w:rFonts w:cs="Arial"/>
                <w:sz w:val="20"/>
              </w:rPr>
            </w:pPr>
            <w:r w:rsidRPr="00AE3112">
              <w:rPr>
                <w:rFonts w:cs="Arial"/>
                <w:sz w:val="20"/>
              </w:rPr>
              <w:t>EUENCLOSEDFLARE</w:t>
            </w:r>
          </w:p>
        </w:tc>
      </w:tr>
      <w:tr w:rsidR="007729D1" w14:paraId="05DD905C" w14:textId="77777777" w:rsidTr="00AE3112">
        <w:trPr>
          <w:cantSplit/>
        </w:trPr>
        <w:tc>
          <w:tcPr>
            <w:tcW w:w="2340" w:type="dxa"/>
          </w:tcPr>
          <w:p w14:paraId="64FD2747" w14:textId="31D85901" w:rsidR="007729D1" w:rsidRPr="001B5E34" w:rsidRDefault="007729D1" w:rsidP="007729D1">
            <w:pPr>
              <w:rPr>
                <w:rFonts w:cs="Arial"/>
                <w:sz w:val="20"/>
              </w:rPr>
            </w:pPr>
            <w:r>
              <w:rPr>
                <w:rFonts w:cs="Arial"/>
                <w:sz w:val="20"/>
              </w:rPr>
              <w:t>FGENCLOSEDFLARE-AAAA</w:t>
            </w:r>
          </w:p>
        </w:tc>
        <w:tc>
          <w:tcPr>
            <w:tcW w:w="5449" w:type="dxa"/>
          </w:tcPr>
          <w:p w14:paraId="72F40456" w14:textId="77777777" w:rsidR="007729D1" w:rsidRDefault="007729D1" w:rsidP="007729D1">
            <w:pPr>
              <w:jc w:val="both"/>
              <w:rPr>
                <w:rFonts w:cs="Arial"/>
                <w:sz w:val="20"/>
              </w:rPr>
            </w:pPr>
            <w:r w:rsidRPr="00AE3112">
              <w:rPr>
                <w:rFonts w:cs="Arial"/>
                <w:sz w:val="20"/>
              </w:rPr>
              <w:t>An enclosed flare (enclosed combustor) is an enclosed firebox which maintains a relatively constant limited peak temperature generally using a limited supply of combustion air.  This flexible group contains 40 CFR Part 63, Subpart AAAA requirements.</w:t>
            </w:r>
          </w:p>
          <w:p w14:paraId="5ED8B4C5" w14:textId="53DB5BB8" w:rsidR="00AE3112" w:rsidRPr="00AE3112" w:rsidRDefault="00AE3112" w:rsidP="007729D1">
            <w:pPr>
              <w:jc w:val="both"/>
              <w:rPr>
                <w:rFonts w:cs="Arial"/>
                <w:sz w:val="20"/>
              </w:rPr>
            </w:pPr>
          </w:p>
        </w:tc>
        <w:tc>
          <w:tcPr>
            <w:tcW w:w="2381" w:type="dxa"/>
          </w:tcPr>
          <w:p w14:paraId="3A9BCB93" w14:textId="215A9250" w:rsidR="007729D1" w:rsidRPr="00AE3112" w:rsidRDefault="007729D1" w:rsidP="007729D1">
            <w:pPr>
              <w:jc w:val="both"/>
              <w:rPr>
                <w:rFonts w:cs="Arial"/>
                <w:sz w:val="20"/>
              </w:rPr>
            </w:pPr>
            <w:r w:rsidRPr="00AE3112">
              <w:rPr>
                <w:rFonts w:cs="Arial"/>
                <w:sz w:val="20"/>
              </w:rPr>
              <w:t>EUENCLOSEDFLARE</w:t>
            </w:r>
          </w:p>
        </w:tc>
      </w:tr>
      <w:tr w:rsidR="00303513" w14:paraId="0DC7132F" w14:textId="77777777" w:rsidTr="00AE3112">
        <w:trPr>
          <w:cantSplit/>
        </w:trPr>
        <w:tc>
          <w:tcPr>
            <w:tcW w:w="2340" w:type="dxa"/>
          </w:tcPr>
          <w:p w14:paraId="6EBB0811" w14:textId="708E7DE6" w:rsidR="00303513" w:rsidRDefault="00303513" w:rsidP="00303513">
            <w:pPr>
              <w:rPr>
                <w:rFonts w:cs="Arial"/>
                <w:sz w:val="20"/>
              </w:rPr>
            </w:pPr>
            <w:r w:rsidRPr="00A87763">
              <w:rPr>
                <w:rFonts w:cs="Arial"/>
                <w:color w:val="000000" w:themeColor="text1"/>
                <w:sz w:val="20"/>
              </w:rPr>
              <w:t>FGCOLDCLEANERS</w:t>
            </w:r>
          </w:p>
        </w:tc>
        <w:tc>
          <w:tcPr>
            <w:tcW w:w="5449" w:type="dxa"/>
          </w:tcPr>
          <w:p w14:paraId="2FB9E27A" w14:textId="77777777" w:rsidR="00303513" w:rsidRDefault="00303513" w:rsidP="00303513">
            <w:pPr>
              <w:jc w:val="both"/>
              <w:rPr>
                <w:rFonts w:cs="Arial"/>
                <w:color w:val="000000" w:themeColor="text1"/>
                <w:sz w:val="20"/>
              </w:rPr>
            </w:pPr>
            <w:r w:rsidRPr="00A87763">
              <w:rPr>
                <w:rFonts w:cs="Arial"/>
                <w:color w:val="000000" w:themeColor="text1"/>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183156A2" w14:textId="2580D093" w:rsidR="00AE3112" w:rsidRPr="00305533" w:rsidRDefault="00AE3112" w:rsidP="00303513">
            <w:pPr>
              <w:jc w:val="both"/>
              <w:rPr>
                <w:rFonts w:cs="Arial"/>
                <w:sz w:val="20"/>
              </w:rPr>
            </w:pPr>
          </w:p>
        </w:tc>
        <w:tc>
          <w:tcPr>
            <w:tcW w:w="2381" w:type="dxa"/>
          </w:tcPr>
          <w:p w14:paraId="37D55267" w14:textId="59CE6028" w:rsidR="00303513" w:rsidRPr="00E5482D" w:rsidRDefault="00303513" w:rsidP="00303513">
            <w:pPr>
              <w:jc w:val="both"/>
              <w:rPr>
                <w:rFonts w:cs="Arial"/>
                <w:color w:val="FF0000"/>
                <w:sz w:val="20"/>
              </w:rPr>
            </w:pPr>
            <w:r w:rsidRPr="00A87763">
              <w:rPr>
                <w:rFonts w:cs="Arial"/>
                <w:color w:val="000000" w:themeColor="text1"/>
                <w:sz w:val="20"/>
              </w:rPr>
              <w:t>EUCOLDCLEANER</w:t>
            </w:r>
          </w:p>
        </w:tc>
      </w:tr>
    </w:tbl>
    <w:p w14:paraId="6B594548" w14:textId="77777777" w:rsidR="00AE1D84" w:rsidRDefault="00AE1D84" w:rsidP="008427BE">
      <w:pPr>
        <w:jc w:val="both"/>
        <w:rPr>
          <w:sz w:val="20"/>
        </w:rPr>
      </w:pPr>
      <w:r>
        <w:rPr>
          <w:sz w:val="20"/>
        </w:rPr>
        <w:br w:type="page"/>
      </w:r>
    </w:p>
    <w:p w14:paraId="44867CD2" w14:textId="77777777" w:rsidR="00181BED" w:rsidRPr="006B7965" w:rsidRDefault="00181BED" w:rsidP="00181BED">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89" w:name="_Toc160546633"/>
      <w:r>
        <w:rPr>
          <w:szCs w:val="28"/>
        </w:rPr>
        <w:lastRenderedPageBreak/>
        <w:t>FGLANDFILL-XXX</w:t>
      </w:r>
      <w:bookmarkEnd w:id="89"/>
      <w:r>
        <w:rPr>
          <w:szCs w:val="28"/>
        </w:rPr>
        <w:t xml:space="preserve"> </w:t>
      </w:r>
    </w:p>
    <w:p w14:paraId="766F5F53" w14:textId="77777777" w:rsidR="00181BED" w:rsidRPr="00305533" w:rsidRDefault="00181BED" w:rsidP="00181BE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29A8E798" w14:textId="77777777" w:rsidR="00181BED" w:rsidRDefault="00181BED" w:rsidP="00181BED">
      <w:pPr>
        <w:jc w:val="both"/>
        <w:rPr>
          <w:szCs w:val="22"/>
        </w:rPr>
      </w:pPr>
    </w:p>
    <w:p w14:paraId="4FC9702F" w14:textId="77777777" w:rsidR="00181BED" w:rsidRPr="00305533" w:rsidRDefault="00181BED" w:rsidP="00181BED">
      <w:pPr>
        <w:jc w:val="both"/>
        <w:rPr>
          <w:szCs w:val="22"/>
        </w:rPr>
      </w:pPr>
    </w:p>
    <w:p w14:paraId="7DE19D3A" w14:textId="77777777" w:rsidR="00181BED" w:rsidRDefault="00181BED" w:rsidP="00181BED">
      <w:pPr>
        <w:jc w:val="both"/>
        <w:rPr>
          <w:b/>
          <w:u w:val="single"/>
        </w:rPr>
      </w:pPr>
      <w:r w:rsidRPr="00305533">
        <w:rPr>
          <w:b/>
          <w:u w:val="single"/>
        </w:rPr>
        <w:t>DESCRIPTION</w:t>
      </w:r>
    </w:p>
    <w:p w14:paraId="5359B853" w14:textId="77777777" w:rsidR="00181BED" w:rsidRPr="00795097" w:rsidRDefault="00181BED" w:rsidP="00181BED">
      <w:pPr>
        <w:jc w:val="both"/>
      </w:pPr>
    </w:p>
    <w:p w14:paraId="3401248A" w14:textId="77777777" w:rsidR="00181BED" w:rsidRPr="00305533" w:rsidRDefault="00181BED" w:rsidP="00181BED">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 xml:space="preserve">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2AE39A8D" w14:textId="77777777" w:rsidR="00181BED" w:rsidRPr="00795097" w:rsidRDefault="00181BED" w:rsidP="00181BED">
      <w:pPr>
        <w:jc w:val="both"/>
        <w:rPr>
          <w:sz w:val="20"/>
        </w:rPr>
      </w:pPr>
    </w:p>
    <w:p w14:paraId="78ACD395" w14:textId="437BB540" w:rsidR="00181BED" w:rsidRPr="00305533" w:rsidRDefault="00181BED" w:rsidP="00181BED">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sidRPr="005E3CAC">
        <w:rPr>
          <w:rFonts w:cs="Arial"/>
          <w:sz w:val="20"/>
        </w:rPr>
        <w:t>EUENCLOSEDFLARE</w:t>
      </w:r>
      <w:r w:rsidRPr="008F5E27">
        <w:rPr>
          <w:rFonts w:cs="Arial"/>
          <w:color w:val="FF0000"/>
          <w:sz w:val="20"/>
        </w:rPr>
        <w:t xml:space="preserve"> </w:t>
      </w:r>
    </w:p>
    <w:p w14:paraId="193DFC75" w14:textId="77777777" w:rsidR="00181BED" w:rsidRPr="00305533" w:rsidRDefault="00181BED" w:rsidP="00181BED">
      <w:pPr>
        <w:jc w:val="both"/>
      </w:pPr>
    </w:p>
    <w:p w14:paraId="7A0ADBC2" w14:textId="77777777" w:rsidR="00181BED" w:rsidRDefault="00181BED" w:rsidP="00181BED">
      <w:pPr>
        <w:jc w:val="both"/>
        <w:rPr>
          <w:b/>
          <w:u w:val="single"/>
        </w:rPr>
      </w:pPr>
      <w:r w:rsidRPr="00305533">
        <w:rPr>
          <w:b/>
          <w:u w:val="single"/>
        </w:rPr>
        <w:t>POLLUTION CONTROL EQUIPMENT</w:t>
      </w:r>
    </w:p>
    <w:p w14:paraId="0D9D97B8" w14:textId="77777777" w:rsidR="00181BED" w:rsidRPr="00795097" w:rsidRDefault="00181BED" w:rsidP="00181BED">
      <w:pPr>
        <w:jc w:val="both"/>
      </w:pPr>
    </w:p>
    <w:p w14:paraId="71D2133B" w14:textId="7F9E4B87" w:rsidR="00181BED" w:rsidRPr="00305533" w:rsidRDefault="005E3CAC" w:rsidP="00181BED">
      <w:pPr>
        <w:jc w:val="both"/>
        <w:rPr>
          <w:sz w:val="20"/>
        </w:rPr>
      </w:pPr>
      <w:r w:rsidRPr="005E3CAC">
        <w:rPr>
          <w:sz w:val="20"/>
        </w:rPr>
        <w:t>Enclosed flare (EUENCLOSEDFLARE).</w:t>
      </w:r>
    </w:p>
    <w:p w14:paraId="2338B0C7" w14:textId="77777777" w:rsidR="00181BED" w:rsidRPr="00795097" w:rsidRDefault="00181BED" w:rsidP="00181BED">
      <w:pPr>
        <w:jc w:val="both"/>
        <w:rPr>
          <w:sz w:val="20"/>
        </w:rPr>
      </w:pPr>
    </w:p>
    <w:p w14:paraId="50E27CF6" w14:textId="77777777" w:rsidR="00181BED" w:rsidRDefault="00181BED" w:rsidP="00181BED">
      <w:pPr>
        <w:jc w:val="both"/>
        <w:rPr>
          <w:b/>
          <w:u w:val="single"/>
        </w:rPr>
      </w:pPr>
      <w:r w:rsidRPr="00305533">
        <w:rPr>
          <w:b/>
        </w:rPr>
        <w:t xml:space="preserve">I.  </w:t>
      </w:r>
      <w:r w:rsidRPr="00305533">
        <w:rPr>
          <w:b/>
          <w:u w:val="single"/>
        </w:rPr>
        <w:t>EMISSION LIMIT(S)</w:t>
      </w:r>
    </w:p>
    <w:p w14:paraId="1BE0CBD3" w14:textId="77777777" w:rsidR="00181BED" w:rsidRPr="00940B7A" w:rsidRDefault="00181BED" w:rsidP="00181BED">
      <w:pPr>
        <w:jc w:val="both"/>
        <w:rPr>
          <w:bCs/>
        </w:rPr>
      </w:pPr>
    </w:p>
    <w:p w14:paraId="05A0366A" w14:textId="77777777" w:rsidR="00181BED" w:rsidRPr="00C041AF" w:rsidRDefault="00181BED" w:rsidP="00181BED">
      <w:pPr>
        <w:jc w:val="both"/>
        <w:rPr>
          <w:sz w:val="20"/>
        </w:rPr>
      </w:pPr>
      <w:r w:rsidRPr="00C041AF">
        <w:rPr>
          <w:sz w:val="20"/>
        </w:rPr>
        <w:t xml:space="preserve">NA </w:t>
      </w:r>
    </w:p>
    <w:p w14:paraId="6E543DCC" w14:textId="77777777" w:rsidR="00181BED" w:rsidRPr="00305533" w:rsidRDefault="00181BED" w:rsidP="00181BED">
      <w:pPr>
        <w:jc w:val="both"/>
        <w:rPr>
          <w:sz w:val="20"/>
        </w:rPr>
      </w:pPr>
    </w:p>
    <w:p w14:paraId="30D3AB47" w14:textId="77777777" w:rsidR="00181BED" w:rsidRPr="00305533" w:rsidRDefault="00181BED" w:rsidP="00181BED">
      <w:pPr>
        <w:jc w:val="both"/>
        <w:rPr>
          <w:b/>
          <w:u w:val="single"/>
        </w:rPr>
      </w:pPr>
      <w:r w:rsidRPr="00305533">
        <w:rPr>
          <w:b/>
        </w:rPr>
        <w:t xml:space="preserve">II.  </w:t>
      </w:r>
      <w:r w:rsidRPr="00305533">
        <w:rPr>
          <w:b/>
          <w:u w:val="single"/>
        </w:rPr>
        <w:t>MATERIAL LIMIT(S)</w:t>
      </w:r>
    </w:p>
    <w:p w14:paraId="435E997C" w14:textId="77777777" w:rsidR="00181BED" w:rsidRPr="00305533" w:rsidRDefault="00181BED" w:rsidP="00181BED">
      <w:pPr>
        <w:jc w:val="both"/>
        <w:rPr>
          <w:sz w:val="20"/>
        </w:rPr>
      </w:pPr>
    </w:p>
    <w:p w14:paraId="1F3309F5" w14:textId="77777777" w:rsidR="00181BED" w:rsidRDefault="00181BED" w:rsidP="00181BED">
      <w:pPr>
        <w:jc w:val="both"/>
        <w:rPr>
          <w:sz w:val="20"/>
        </w:rPr>
      </w:pPr>
      <w:r>
        <w:rPr>
          <w:sz w:val="20"/>
        </w:rPr>
        <w:t>NA</w:t>
      </w:r>
    </w:p>
    <w:p w14:paraId="0411C2AA" w14:textId="77777777" w:rsidR="00181BED" w:rsidRPr="00305533" w:rsidRDefault="00181BED" w:rsidP="00181BED">
      <w:pPr>
        <w:jc w:val="both"/>
        <w:rPr>
          <w:sz w:val="20"/>
        </w:rPr>
      </w:pPr>
    </w:p>
    <w:p w14:paraId="3865B240" w14:textId="77777777" w:rsidR="00181BED" w:rsidRDefault="00181BED" w:rsidP="00181BED">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30740776" w14:textId="77777777" w:rsidR="00181BED" w:rsidRPr="00A25D36" w:rsidRDefault="00181BED" w:rsidP="00181BED">
      <w:pPr>
        <w:jc w:val="both"/>
        <w:rPr>
          <w:bCs/>
        </w:rPr>
      </w:pPr>
    </w:p>
    <w:p w14:paraId="302F053A" w14:textId="77777777" w:rsidR="00181BED" w:rsidRPr="00C041AF" w:rsidRDefault="00181BED" w:rsidP="00181BED">
      <w:pPr>
        <w:jc w:val="both"/>
        <w:rPr>
          <w:rFonts w:cs="Arial"/>
          <w:sz w:val="20"/>
        </w:rPr>
      </w:pPr>
      <w:r w:rsidRPr="00C041AF">
        <w:rPr>
          <w:rFonts w:cs="Arial"/>
          <w:sz w:val="20"/>
        </w:rPr>
        <w:t>NA</w:t>
      </w:r>
    </w:p>
    <w:p w14:paraId="16E85CD0" w14:textId="77777777" w:rsidR="00181BED" w:rsidRPr="00305533" w:rsidRDefault="00181BED" w:rsidP="00181BED">
      <w:pPr>
        <w:jc w:val="both"/>
        <w:rPr>
          <w:rFonts w:cs="Arial"/>
          <w:sz w:val="20"/>
        </w:rPr>
      </w:pPr>
    </w:p>
    <w:p w14:paraId="6B3D49C3" w14:textId="77777777" w:rsidR="00181BED" w:rsidRPr="00305533" w:rsidRDefault="00181BED" w:rsidP="00181BED">
      <w:pPr>
        <w:jc w:val="both"/>
        <w:rPr>
          <w:b/>
          <w:u w:val="single"/>
        </w:rPr>
      </w:pPr>
      <w:r w:rsidRPr="00305533">
        <w:rPr>
          <w:b/>
        </w:rPr>
        <w:t xml:space="preserve">IV.  </w:t>
      </w:r>
      <w:r w:rsidRPr="00305533">
        <w:rPr>
          <w:b/>
          <w:u w:val="single"/>
        </w:rPr>
        <w:t>DESIGN/EQUIPMENT PARAMETERS</w:t>
      </w:r>
    </w:p>
    <w:p w14:paraId="2943B281" w14:textId="77777777" w:rsidR="00181BED" w:rsidRPr="00305533" w:rsidRDefault="00181BED" w:rsidP="00181BED">
      <w:pPr>
        <w:jc w:val="both"/>
        <w:rPr>
          <w:sz w:val="20"/>
        </w:rPr>
      </w:pPr>
    </w:p>
    <w:p w14:paraId="2523D1A9" w14:textId="77777777" w:rsidR="00181BED" w:rsidRPr="00382005" w:rsidRDefault="00181BED" w:rsidP="00EA751D">
      <w:pPr>
        <w:numPr>
          <w:ilvl w:val="0"/>
          <w:numId w:val="58"/>
        </w:numPr>
        <w:tabs>
          <w:tab w:val="clear" w:pos="360"/>
        </w:tabs>
        <w:jc w:val="both"/>
        <w:rPr>
          <w:b/>
          <w:sz w:val="20"/>
        </w:rPr>
      </w:pPr>
      <w:r w:rsidRPr="00382005">
        <w:rPr>
          <w:sz w:val="20"/>
        </w:rPr>
        <w:t xml:space="preserve">The permittee must install a collection and control system that captures the landfill gas generated within the landfill according to the requirements in 40 CFR 60.762(b)(2)(ii) and 40 CFR 60.762(b)(2)(iii). </w:t>
      </w:r>
      <w:r>
        <w:rPr>
          <w:sz w:val="20"/>
        </w:rPr>
        <w:t xml:space="preserve"> </w:t>
      </w:r>
      <w:r w:rsidRPr="00382005">
        <w:rPr>
          <w:b/>
          <w:sz w:val="20"/>
        </w:rPr>
        <w:t>(40 CFR 60.762(b)(2))</w:t>
      </w:r>
    </w:p>
    <w:p w14:paraId="6A2F0F38" w14:textId="77777777" w:rsidR="00181BED" w:rsidRPr="00305533" w:rsidRDefault="00181BED" w:rsidP="00181BED">
      <w:pPr>
        <w:jc w:val="both"/>
        <w:rPr>
          <w:sz w:val="20"/>
        </w:rPr>
      </w:pPr>
    </w:p>
    <w:p w14:paraId="2A67B47B" w14:textId="77777777" w:rsidR="00181BED" w:rsidRDefault="00181BED" w:rsidP="00EA751D">
      <w:pPr>
        <w:numPr>
          <w:ilvl w:val="0"/>
          <w:numId w:val="58"/>
        </w:numPr>
        <w:tabs>
          <w:tab w:val="clear" w:pos="360"/>
        </w:tabs>
        <w:spacing w:after="120"/>
        <w:jc w:val="both"/>
        <w:rPr>
          <w:sz w:val="20"/>
        </w:rPr>
      </w:pPr>
      <w:r w:rsidRPr="00305533">
        <w:rPr>
          <w:sz w:val="20"/>
        </w:rPr>
        <w:t xml:space="preserve">The permittee </w:t>
      </w:r>
      <w:r>
        <w:rPr>
          <w:sz w:val="20"/>
        </w:rPr>
        <w:t>must</w:t>
      </w:r>
      <w:r w:rsidRPr="00305533">
        <w:rPr>
          <w:sz w:val="20"/>
        </w:rPr>
        <w:t xml:space="preserve"> route all the collected landfill gas to at least one of the following:  </w:t>
      </w:r>
    </w:p>
    <w:p w14:paraId="6783A40E" w14:textId="77777777" w:rsidR="00181BED" w:rsidRPr="00305533" w:rsidRDefault="00181BED" w:rsidP="00EA751D">
      <w:pPr>
        <w:numPr>
          <w:ilvl w:val="1"/>
          <w:numId w:val="58"/>
        </w:numPr>
        <w:tabs>
          <w:tab w:val="clear" w:pos="720"/>
        </w:tabs>
        <w:spacing w:after="120"/>
        <w:jc w:val="both"/>
        <w:rPr>
          <w:sz w:val="20"/>
        </w:rPr>
      </w:pPr>
      <w:r w:rsidRPr="00305533">
        <w:rPr>
          <w:sz w:val="20"/>
        </w:rPr>
        <w:t>A</w:t>
      </w:r>
      <w:r>
        <w:rPr>
          <w:sz w:val="20"/>
        </w:rPr>
        <w:t xml:space="preserve"> non-enclosed flare</w:t>
      </w:r>
      <w:r w:rsidRPr="00305533">
        <w:rPr>
          <w:sz w:val="20"/>
        </w:rPr>
        <w:t xml:space="preserve"> designed in accordance with </w:t>
      </w:r>
      <w:r>
        <w:rPr>
          <w:rFonts w:cs="Arial"/>
          <w:sz w:val="20"/>
        </w:rPr>
        <w:t xml:space="preserve">40 CFR </w:t>
      </w:r>
      <w:r w:rsidRPr="00305533">
        <w:rPr>
          <w:sz w:val="20"/>
        </w:rPr>
        <w:t>60.18 except as noted in 40 CFR 60.7</w:t>
      </w:r>
      <w:r>
        <w:rPr>
          <w:sz w:val="20"/>
        </w:rPr>
        <w:t>6</w:t>
      </w:r>
      <w:r w:rsidRPr="00305533">
        <w:rPr>
          <w:sz w:val="20"/>
        </w:rPr>
        <w:t xml:space="preserve">4(e).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403990F7" w14:textId="77777777" w:rsidR="00181BED" w:rsidRPr="00382005" w:rsidRDefault="00181BED" w:rsidP="00EA751D">
      <w:pPr>
        <w:numPr>
          <w:ilvl w:val="0"/>
          <w:numId w:val="60"/>
        </w:numPr>
        <w:tabs>
          <w:tab w:val="clear" w:pos="360"/>
        </w:tabs>
        <w:spacing w:after="120"/>
        <w:ind w:left="748" w:hanging="374"/>
        <w:jc w:val="both"/>
        <w:rPr>
          <w:sz w:val="20"/>
        </w:rPr>
      </w:pPr>
      <w:r w:rsidRPr="00382005">
        <w:rPr>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Pr>
          <w:sz w:val="20"/>
        </w:rPr>
        <w:t xml:space="preserve"> </w:t>
      </w:r>
      <w:r w:rsidRPr="00382005">
        <w:rPr>
          <w:b/>
          <w:sz w:val="20"/>
        </w:rPr>
        <w:t>(40 CFR 60.762(b)(2)(iii)(B))</w:t>
      </w:r>
    </w:p>
    <w:p w14:paraId="7B7B3270" w14:textId="77777777" w:rsidR="00181BED" w:rsidRPr="00305533" w:rsidRDefault="00181BED" w:rsidP="00EA751D">
      <w:pPr>
        <w:numPr>
          <w:ilvl w:val="0"/>
          <w:numId w:val="60"/>
        </w:numPr>
        <w:tabs>
          <w:tab w:val="clear" w:pos="360"/>
        </w:tabs>
        <w:ind w:left="748" w:hanging="374"/>
        <w:jc w:val="both"/>
        <w:rPr>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Pr>
          <w:sz w:val="20"/>
        </w:rPr>
        <w:t xml:space="preserve"> 40 </w:t>
      </w:r>
      <w:r w:rsidRPr="00305533">
        <w:rPr>
          <w:sz w:val="20"/>
        </w:rPr>
        <w:t>CFR</w:t>
      </w:r>
      <w:r>
        <w:rPr>
          <w:sz w:val="20"/>
        </w:rPr>
        <w:t> </w:t>
      </w:r>
      <w:r w:rsidRPr="00305533">
        <w:rPr>
          <w:sz w:val="20"/>
        </w:rPr>
        <w:t>60.7</w:t>
      </w:r>
      <w:r>
        <w:rPr>
          <w:sz w:val="20"/>
        </w:rPr>
        <w:t>6</w:t>
      </w:r>
      <w:r w:rsidRPr="00305533">
        <w:rPr>
          <w:sz w:val="20"/>
        </w:rPr>
        <w:t xml:space="preserve">2(b)(2)(iii)(A) or (B).  </w:t>
      </w:r>
      <w:r w:rsidRPr="00305533">
        <w:rPr>
          <w:b/>
          <w:sz w:val="20"/>
        </w:rPr>
        <w:t>(40 CFR 60.7</w:t>
      </w:r>
      <w:r>
        <w:rPr>
          <w:b/>
          <w:sz w:val="20"/>
        </w:rPr>
        <w:t>6</w:t>
      </w:r>
      <w:r w:rsidRPr="00305533">
        <w:rPr>
          <w:b/>
          <w:sz w:val="20"/>
        </w:rPr>
        <w:t>2(b)(2)(iii)(C))</w:t>
      </w:r>
    </w:p>
    <w:p w14:paraId="404AE34E" w14:textId="77777777" w:rsidR="00181BED" w:rsidRPr="00305533" w:rsidRDefault="00181BED" w:rsidP="00181BED">
      <w:pPr>
        <w:jc w:val="both"/>
        <w:rPr>
          <w:sz w:val="20"/>
        </w:rPr>
      </w:pPr>
    </w:p>
    <w:p w14:paraId="13FF017A" w14:textId="77777777" w:rsidR="00181BED" w:rsidRPr="00305533" w:rsidRDefault="00181BED" w:rsidP="00181BED">
      <w:pPr>
        <w:jc w:val="both"/>
        <w:rPr>
          <w:b/>
          <w:u w:val="single"/>
        </w:rPr>
      </w:pPr>
      <w:r w:rsidRPr="00305533">
        <w:rPr>
          <w:b/>
        </w:rPr>
        <w:t xml:space="preserve">V.  </w:t>
      </w:r>
      <w:r w:rsidRPr="00305533">
        <w:rPr>
          <w:b/>
          <w:u w:val="single"/>
        </w:rPr>
        <w:t>TESTING/SAMPLING</w:t>
      </w:r>
    </w:p>
    <w:p w14:paraId="38E86C81" w14:textId="77777777" w:rsidR="00181BED" w:rsidRDefault="00181BED" w:rsidP="00181BED">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79759C5" w14:textId="77777777" w:rsidR="00181BED" w:rsidRPr="00940B7A" w:rsidRDefault="00181BED" w:rsidP="00181BED">
      <w:pPr>
        <w:jc w:val="both"/>
        <w:rPr>
          <w:bCs/>
          <w:sz w:val="20"/>
        </w:rPr>
      </w:pPr>
    </w:p>
    <w:p w14:paraId="4DAFF273" w14:textId="77777777" w:rsidR="00181BED" w:rsidRPr="00244288" w:rsidRDefault="00181BED" w:rsidP="00181BED">
      <w:pPr>
        <w:jc w:val="both"/>
        <w:rPr>
          <w:rFonts w:cs="Arial"/>
          <w:sz w:val="20"/>
        </w:rPr>
      </w:pPr>
      <w:r w:rsidRPr="00244288">
        <w:rPr>
          <w:rFonts w:cs="Arial"/>
          <w:sz w:val="20"/>
        </w:rPr>
        <w:t>NA</w:t>
      </w:r>
    </w:p>
    <w:p w14:paraId="71F4F8F2" w14:textId="6D86B3D8" w:rsidR="0031409C" w:rsidRDefault="0031409C">
      <w:pPr>
        <w:rPr>
          <w:sz w:val="20"/>
        </w:rPr>
      </w:pPr>
      <w:r>
        <w:rPr>
          <w:sz w:val="20"/>
        </w:rPr>
        <w:br w:type="page"/>
      </w:r>
    </w:p>
    <w:p w14:paraId="63AE503D" w14:textId="77777777" w:rsidR="00181BED" w:rsidRPr="00305533" w:rsidRDefault="00181BED" w:rsidP="00181BED">
      <w:pPr>
        <w:rPr>
          <w:sz w:val="20"/>
        </w:rPr>
      </w:pPr>
    </w:p>
    <w:p w14:paraId="5DFF4D94" w14:textId="77777777" w:rsidR="00181BED" w:rsidRPr="00305533" w:rsidRDefault="00181BED" w:rsidP="00181BED">
      <w:pPr>
        <w:jc w:val="both"/>
      </w:pPr>
      <w:r w:rsidRPr="00305533">
        <w:rPr>
          <w:b/>
        </w:rPr>
        <w:t xml:space="preserve">VI.  </w:t>
      </w:r>
      <w:r w:rsidRPr="00305533">
        <w:rPr>
          <w:b/>
          <w:u w:val="single"/>
        </w:rPr>
        <w:t>MONITORING/RECORDKEEPING</w:t>
      </w:r>
    </w:p>
    <w:p w14:paraId="265015BC" w14:textId="77777777" w:rsidR="00181BED" w:rsidRDefault="00181BED" w:rsidP="00181BED">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695EA782" w14:textId="77777777" w:rsidR="00181BED" w:rsidRPr="00940B7A" w:rsidRDefault="00181BED" w:rsidP="00181BED">
      <w:pPr>
        <w:jc w:val="both"/>
        <w:rPr>
          <w:bCs/>
          <w:sz w:val="20"/>
        </w:rPr>
      </w:pPr>
    </w:p>
    <w:p w14:paraId="2F2D7049" w14:textId="77777777" w:rsidR="00181BED" w:rsidRPr="00A90A48" w:rsidRDefault="00181BED" w:rsidP="00EA751D">
      <w:pPr>
        <w:numPr>
          <w:ilvl w:val="0"/>
          <w:numId w:val="239"/>
        </w:numPr>
        <w:ind w:left="360"/>
        <w:jc w:val="both"/>
        <w:rPr>
          <w:sz w:val="20"/>
        </w:rPr>
      </w:pPr>
      <w:r w:rsidRPr="00A90A48">
        <w:rPr>
          <w:rFonts w:cs="Arial"/>
          <w:sz w:val="20"/>
        </w:rPr>
        <w:t>The permittee must keep for at least 5 years up-to-date, readily accessible, on-site records of the design capacity report that triggered 40 CFR 6</w:t>
      </w:r>
      <w:r>
        <w:rPr>
          <w:rFonts w:cs="Arial"/>
          <w:sz w:val="20"/>
        </w:rPr>
        <w:t>0</w:t>
      </w:r>
      <w:r w:rsidRPr="00A90A48">
        <w:rPr>
          <w:rFonts w:cs="Arial"/>
          <w:sz w:val="20"/>
        </w:rPr>
        <w:t>.</w:t>
      </w:r>
      <w:r>
        <w:rPr>
          <w:rFonts w:cs="Arial"/>
          <w:sz w:val="20"/>
        </w:rPr>
        <w:t>762</w:t>
      </w:r>
      <w:r w:rsidRPr="00A90A48">
        <w:rPr>
          <w:rFonts w:cs="Arial"/>
          <w:sz w:val="20"/>
        </w:rPr>
        <w:t>(</w:t>
      </w:r>
      <w:r>
        <w:rPr>
          <w:rFonts w:cs="Arial"/>
          <w:sz w:val="20"/>
        </w:rPr>
        <w:t>b</w:t>
      </w:r>
      <w:r w:rsidRPr="00A90A48">
        <w:rPr>
          <w:rFonts w:cs="Arial"/>
          <w:sz w:val="20"/>
        </w:rPr>
        <w:t xml:space="preserv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A90A48">
        <w:rPr>
          <w:b/>
          <w:sz w:val="20"/>
        </w:rPr>
        <w:t>(R 336.1213(3), 40 CFR 60.768(a))</w:t>
      </w:r>
    </w:p>
    <w:p w14:paraId="7D397B08" w14:textId="77777777" w:rsidR="00181BED" w:rsidRPr="00305533" w:rsidRDefault="00181BED" w:rsidP="00181BED">
      <w:pPr>
        <w:rPr>
          <w:sz w:val="20"/>
        </w:rPr>
      </w:pPr>
    </w:p>
    <w:p w14:paraId="2131CBEF" w14:textId="77777777" w:rsidR="00181BED" w:rsidRPr="008F5E27" w:rsidRDefault="00181BED" w:rsidP="00EA751D">
      <w:pPr>
        <w:numPr>
          <w:ilvl w:val="0"/>
          <w:numId w:val="239"/>
        </w:numPr>
        <w:ind w:left="360"/>
        <w:jc w:val="both"/>
        <w:rPr>
          <w:sz w:val="20"/>
        </w:rPr>
      </w:pPr>
      <w:r w:rsidRPr="008F5E27">
        <w:rPr>
          <w:sz w:val="20"/>
        </w:rPr>
        <w:t>Landfill owners or operators who convert design capacity from volume to mass or mass to volume to demonstrate that landfill design capacity is less than 2.5 million megagrams or 2.5 million cubic meters, as provided in the definition of "design capacity",</w:t>
      </w:r>
      <w:r w:rsidRPr="00F72F9E">
        <w:rPr>
          <w:sz w:val="20"/>
        </w:rPr>
        <w:t xml:space="preserve"> </w:t>
      </w:r>
      <w:r>
        <w:rPr>
          <w:sz w:val="20"/>
        </w:rPr>
        <w:t>must</w:t>
      </w:r>
      <w:r w:rsidRPr="008F5E27">
        <w:rPr>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8F5E27">
        <w:rPr>
          <w:b/>
          <w:sz w:val="20"/>
        </w:rPr>
        <w:t>(40 CFR 60.768(f))</w:t>
      </w:r>
    </w:p>
    <w:p w14:paraId="16DA769D" w14:textId="77777777" w:rsidR="00181BED" w:rsidRPr="00305533" w:rsidRDefault="00181BED" w:rsidP="00181BED">
      <w:pPr>
        <w:jc w:val="both"/>
        <w:rPr>
          <w:sz w:val="20"/>
        </w:rPr>
      </w:pPr>
    </w:p>
    <w:p w14:paraId="560533DC" w14:textId="77777777" w:rsidR="00181BED" w:rsidRDefault="00181BED" w:rsidP="00181BED">
      <w:pPr>
        <w:jc w:val="both"/>
        <w:rPr>
          <w:b/>
          <w:u w:val="single"/>
        </w:rPr>
      </w:pPr>
      <w:r w:rsidRPr="00305533">
        <w:rPr>
          <w:b/>
        </w:rPr>
        <w:t xml:space="preserve">VII.  </w:t>
      </w:r>
      <w:r w:rsidRPr="00305533">
        <w:rPr>
          <w:b/>
          <w:u w:val="single"/>
        </w:rPr>
        <w:t>REPORTING</w:t>
      </w:r>
    </w:p>
    <w:p w14:paraId="20A35C0F" w14:textId="77777777" w:rsidR="00181BED" w:rsidRPr="00795097" w:rsidRDefault="00181BED" w:rsidP="00181BED">
      <w:pPr>
        <w:jc w:val="both"/>
      </w:pPr>
    </w:p>
    <w:p w14:paraId="360F7CD3" w14:textId="77777777" w:rsidR="00181BED" w:rsidRPr="00305533" w:rsidRDefault="00181BED" w:rsidP="00EA751D">
      <w:pPr>
        <w:numPr>
          <w:ilvl w:val="0"/>
          <w:numId w:val="61"/>
        </w:numPr>
        <w:jc w:val="both"/>
        <w:rPr>
          <w:sz w:val="20"/>
        </w:rPr>
      </w:pPr>
      <w:r w:rsidRPr="00305533">
        <w:rPr>
          <w:sz w:val="20"/>
        </w:rPr>
        <w:t xml:space="preserve">Prompt reporting of deviations pursuant to General Conditions 21 and 22 of Part A.  </w:t>
      </w:r>
      <w:r w:rsidRPr="00305533">
        <w:rPr>
          <w:b/>
          <w:sz w:val="20"/>
        </w:rPr>
        <w:t>(R 336.1213(3)(c)(ii))</w:t>
      </w:r>
    </w:p>
    <w:p w14:paraId="0B34682C" w14:textId="77777777" w:rsidR="00181BED" w:rsidRPr="00305533" w:rsidRDefault="00181BED" w:rsidP="00181BED">
      <w:pPr>
        <w:jc w:val="both"/>
        <w:rPr>
          <w:sz w:val="20"/>
        </w:rPr>
      </w:pPr>
    </w:p>
    <w:p w14:paraId="748D1854" w14:textId="77777777" w:rsidR="00181BED" w:rsidRPr="005E6B2F" w:rsidRDefault="00181BED" w:rsidP="00EA751D">
      <w:pPr>
        <w:numPr>
          <w:ilvl w:val="0"/>
          <w:numId w:val="61"/>
        </w:numPr>
        <w:jc w:val="both"/>
        <w:rPr>
          <w:sz w:val="20"/>
        </w:rPr>
      </w:pPr>
      <w:r w:rsidRPr="00305533">
        <w:rPr>
          <w:sz w:val="20"/>
        </w:rPr>
        <w:t xml:space="preserve">Semiannual reporting of monitoring and deviations pursuant to General Condition 23 of Part A.  </w:t>
      </w:r>
      <w:r>
        <w:rPr>
          <w:sz w:val="20"/>
        </w:rPr>
        <w:t xml:space="preserve">The </w:t>
      </w:r>
      <w:r w:rsidRPr="005E6B2F">
        <w:rPr>
          <w:sz w:val="20"/>
        </w:rPr>
        <w:t xml:space="preserve">report </w:t>
      </w:r>
      <w:r>
        <w:rPr>
          <w:rFonts w:cs="Arial"/>
          <w:sz w:val="20"/>
        </w:rPr>
        <w:t>shall</w:t>
      </w:r>
      <w:r w:rsidRPr="008F5E27">
        <w:rPr>
          <w:rFonts w:cs="Arial"/>
          <w:sz w:val="20"/>
        </w:rPr>
        <w:t xml:space="preserve"> </w:t>
      </w:r>
      <w:r w:rsidRPr="005E6B2F">
        <w:rPr>
          <w:sz w:val="20"/>
        </w:rPr>
        <w:t>be postmarked or</w:t>
      </w:r>
      <w:r w:rsidRPr="005E6B2F">
        <w:rPr>
          <w:b/>
          <w:i/>
          <w:sz w:val="20"/>
        </w:rPr>
        <w:t xml:space="preserve"> </w:t>
      </w:r>
      <w:r w:rsidRPr="005E6B2F">
        <w:rPr>
          <w:sz w:val="20"/>
        </w:rPr>
        <w:t xml:space="preserve">received by the appropriate AQD District Office by March 15 for reporting period July 1 to December 31 and September 15 for reporting period January 1 to June 30.  </w:t>
      </w:r>
      <w:r w:rsidRPr="005E6B2F">
        <w:rPr>
          <w:b/>
          <w:sz w:val="20"/>
        </w:rPr>
        <w:t>(R 336.1213(3)(c)(i))</w:t>
      </w:r>
    </w:p>
    <w:p w14:paraId="63EB3F22" w14:textId="77777777" w:rsidR="00181BED" w:rsidRPr="005E6B2F" w:rsidRDefault="00181BED" w:rsidP="00181BED">
      <w:pPr>
        <w:jc w:val="both"/>
        <w:rPr>
          <w:sz w:val="20"/>
        </w:rPr>
      </w:pPr>
    </w:p>
    <w:p w14:paraId="52E1D57D" w14:textId="77777777" w:rsidR="00181BED" w:rsidRPr="005E6B2F" w:rsidRDefault="00181BED" w:rsidP="00EA751D">
      <w:pPr>
        <w:numPr>
          <w:ilvl w:val="0"/>
          <w:numId w:val="61"/>
        </w:numPr>
        <w:jc w:val="both"/>
        <w:rPr>
          <w:sz w:val="20"/>
        </w:rPr>
      </w:pPr>
      <w:r w:rsidRPr="005E6B2F">
        <w:rPr>
          <w:sz w:val="20"/>
        </w:rPr>
        <w:t xml:space="preserve">Annual certification of compliance pursuant to General Conditions 19 and 20 of Part A.  The report </w:t>
      </w:r>
      <w:r>
        <w:rPr>
          <w:sz w:val="20"/>
        </w:rPr>
        <w:t>shall</w:t>
      </w:r>
      <w:r w:rsidRPr="008F5E27">
        <w:rPr>
          <w:rFonts w:cs="Arial"/>
          <w:sz w:val="20"/>
        </w:rPr>
        <w:t xml:space="preserve"> </w:t>
      </w:r>
      <w:r w:rsidRPr="005E6B2F">
        <w:rPr>
          <w:sz w:val="20"/>
        </w:rPr>
        <w:t>be postmarked or</w:t>
      </w:r>
      <w:r w:rsidRPr="005E6B2F">
        <w:rPr>
          <w:i/>
          <w:sz w:val="20"/>
        </w:rPr>
        <w:t xml:space="preserve"> </w:t>
      </w:r>
      <w:r w:rsidRPr="005E6B2F">
        <w:rPr>
          <w:sz w:val="20"/>
        </w:rPr>
        <w:t xml:space="preserve">received by the appropriate AQD District Office by March 15 for the previous calendar year.  </w:t>
      </w:r>
      <w:r w:rsidRPr="005E6B2F">
        <w:rPr>
          <w:b/>
          <w:sz w:val="20"/>
        </w:rPr>
        <w:t>(R 336.1213(4)(c))</w:t>
      </w:r>
    </w:p>
    <w:p w14:paraId="3CC809F5" w14:textId="77777777" w:rsidR="00181BED" w:rsidRDefault="00181BED" w:rsidP="00181BED">
      <w:pPr>
        <w:jc w:val="both"/>
        <w:rPr>
          <w:sz w:val="20"/>
        </w:rPr>
      </w:pPr>
    </w:p>
    <w:p w14:paraId="0BC1D774" w14:textId="77777777" w:rsidR="00181BED" w:rsidRPr="00847163" w:rsidRDefault="00181BED" w:rsidP="00181BED">
      <w:pPr>
        <w:pStyle w:val="ListParagraph"/>
        <w:ind w:left="360" w:hanging="360"/>
        <w:jc w:val="both"/>
        <w:rPr>
          <w:rFonts w:cs="Arial"/>
          <w:b/>
          <w:bCs/>
          <w:sz w:val="20"/>
          <w:shd w:val="clear" w:color="auto" w:fill="FFFFFF"/>
        </w:rPr>
      </w:pPr>
      <w:r w:rsidRPr="00847163">
        <w:rPr>
          <w:sz w:val="20"/>
        </w:rPr>
        <w:t>4.</w:t>
      </w:r>
      <w:r w:rsidRPr="00847163">
        <w:rPr>
          <w:sz w:val="20"/>
        </w:rPr>
        <w:tab/>
        <w:t>If complying with the operational</w:t>
      </w:r>
      <w:r w:rsidRPr="00847163" w:rsidDel="0077039E">
        <w:rPr>
          <w:sz w:val="20"/>
        </w:rPr>
        <w:t xml:space="preserve"> </w:t>
      </w:r>
      <w:r w:rsidRPr="00847163">
        <w:rPr>
          <w:sz w:val="20"/>
        </w:rPr>
        <w:t xml:space="preserve">provisions of 40 CFR 63.1958, 40 CFR 63.1960, and 40 CFR 63.1961 as allowed at </w:t>
      </w:r>
      <w:r w:rsidRPr="00847163">
        <w:rPr>
          <w:rFonts w:cs="Arial"/>
          <w:sz w:val="20"/>
        </w:rPr>
        <w:t>40 CFR 60.762(b)(2)(iv)</w:t>
      </w:r>
      <w:r w:rsidRPr="00847163">
        <w:rPr>
          <w:sz w:val="20"/>
        </w:rPr>
        <w:t xml:space="preserve">, the permittee must follow the semiannual reporting requirements in 40 CFR 63.1981(h) in lieu of </w:t>
      </w:r>
      <w:r w:rsidRPr="00847163">
        <w:rPr>
          <w:rFonts w:cs="Arial"/>
          <w:sz w:val="20"/>
          <w:shd w:val="clear" w:color="auto" w:fill="FFFFFF"/>
        </w:rPr>
        <w:t>40 CFR 60.767(g)</w:t>
      </w:r>
      <w:r w:rsidRPr="00847163">
        <w:rPr>
          <w:sz w:val="20"/>
        </w:rPr>
        <w:t>.</w:t>
      </w:r>
      <w:r w:rsidRPr="00847163">
        <w:t xml:space="preserve">  </w:t>
      </w:r>
      <w:r w:rsidRPr="00847163">
        <w:rPr>
          <w:b/>
          <w:bCs/>
        </w:rPr>
        <w:t>(</w:t>
      </w:r>
      <w:r w:rsidRPr="00847163">
        <w:rPr>
          <w:rFonts w:cs="Arial"/>
          <w:b/>
          <w:bCs/>
          <w:sz w:val="20"/>
          <w:shd w:val="clear" w:color="auto" w:fill="FFFFFF"/>
        </w:rPr>
        <w:t>40 CFR 60.767(g))</w:t>
      </w:r>
    </w:p>
    <w:p w14:paraId="26734287" w14:textId="77777777" w:rsidR="00181BED" w:rsidRDefault="00181BED" w:rsidP="00181BED">
      <w:pPr>
        <w:pStyle w:val="ListParagraph"/>
        <w:ind w:left="0"/>
        <w:jc w:val="both"/>
        <w:rPr>
          <w:rFonts w:cs="Arial"/>
          <w:sz w:val="20"/>
        </w:rPr>
      </w:pPr>
    </w:p>
    <w:p w14:paraId="516EE3EF" w14:textId="77777777" w:rsidR="00181BED" w:rsidRPr="005E6B2F" w:rsidRDefault="00181BED" w:rsidP="00EA751D">
      <w:pPr>
        <w:numPr>
          <w:ilvl w:val="0"/>
          <w:numId w:val="240"/>
        </w:numPr>
        <w:spacing w:after="120"/>
        <w:jc w:val="both"/>
        <w:rPr>
          <w:sz w:val="20"/>
        </w:rPr>
      </w:pPr>
      <w:r w:rsidRPr="00305533">
        <w:rPr>
          <w:sz w:val="20"/>
        </w:rPr>
        <w:t xml:space="preserve">The </w:t>
      </w:r>
      <w:r w:rsidRPr="005E6B2F">
        <w:rPr>
          <w:sz w:val="20"/>
        </w:rPr>
        <w:t xml:space="preserve">permittee </w:t>
      </w:r>
      <w:r w:rsidRPr="008F5E27">
        <w:rPr>
          <w:rFonts w:cs="Arial"/>
          <w:sz w:val="20"/>
        </w:rPr>
        <w:t xml:space="preserve">must </w:t>
      </w:r>
      <w:r w:rsidRPr="005E6B2F">
        <w:rPr>
          <w:sz w:val="20"/>
        </w:rPr>
        <w:t xml:space="preserve">submit an equipment removal report to the AQD District Supervisor 30 days prior to removal or cessation of operation of the control equipment.  </w:t>
      </w:r>
      <w:r w:rsidRPr="005E6B2F">
        <w:rPr>
          <w:b/>
          <w:sz w:val="20"/>
        </w:rPr>
        <w:t>(40 CFR 60.767(f))</w:t>
      </w:r>
    </w:p>
    <w:p w14:paraId="262B2C9B" w14:textId="77777777" w:rsidR="00181BED" w:rsidRPr="005E6B2F" w:rsidRDefault="00181BED" w:rsidP="00EA751D">
      <w:pPr>
        <w:numPr>
          <w:ilvl w:val="4"/>
          <w:numId w:val="57"/>
        </w:numPr>
        <w:tabs>
          <w:tab w:val="clear" w:pos="3600"/>
        </w:tabs>
        <w:spacing w:after="120"/>
        <w:jc w:val="both"/>
        <w:rPr>
          <w:sz w:val="20"/>
        </w:rPr>
      </w:pPr>
      <w:r w:rsidRPr="005E6B2F">
        <w:rPr>
          <w:sz w:val="20"/>
        </w:rPr>
        <w:t xml:space="preserve">The equipment removal report </w:t>
      </w:r>
      <w:r w:rsidRPr="008F5E27">
        <w:rPr>
          <w:rFonts w:cs="Arial"/>
          <w:sz w:val="20"/>
        </w:rPr>
        <w:t xml:space="preserve">must </w:t>
      </w:r>
      <w:r w:rsidRPr="005E6B2F">
        <w:rPr>
          <w:sz w:val="20"/>
        </w:rPr>
        <w:t xml:space="preserve">contain all of the following items:  </w:t>
      </w:r>
    </w:p>
    <w:p w14:paraId="615AF58C" w14:textId="77777777" w:rsidR="00181BED" w:rsidRDefault="00181BED" w:rsidP="00181BED">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60.7</w:t>
      </w:r>
      <w:r>
        <w:rPr>
          <w:sz w:val="20"/>
        </w:rPr>
        <w:t>6</w:t>
      </w:r>
      <w:r w:rsidRPr="00305533">
        <w:rPr>
          <w:sz w:val="20"/>
        </w:rPr>
        <w:t>7(</w:t>
      </w:r>
      <w:r>
        <w:rPr>
          <w:sz w:val="20"/>
        </w:rPr>
        <w:t>e).</w:t>
      </w:r>
      <w:r w:rsidRPr="00305533">
        <w:rPr>
          <w:sz w:val="20"/>
        </w:rPr>
        <w:t xml:space="preserve"> </w:t>
      </w:r>
      <w:r>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w:t>
      </w:r>
    </w:p>
    <w:p w14:paraId="798AE162" w14:textId="77777777" w:rsidR="00181BED" w:rsidRDefault="00181BED" w:rsidP="00181BED">
      <w:pPr>
        <w:spacing w:after="120"/>
        <w:ind w:left="1122" w:hanging="374"/>
        <w:jc w:val="both"/>
        <w:rPr>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60.767(f)(1)(iii)</w:t>
      </w:r>
      <w:r w:rsidRPr="00305533">
        <w:rPr>
          <w:b/>
          <w:sz w:val="20"/>
        </w:rPr>
        <w:t>)</w:t>
      </w:r>
    </w:p>
    <w:p w14:paraId="5FF57186" w14:textId="77777777" w:rsidR="00181BED" w:rsidRPr="00305533" w:rsidRDefault="00181BED" w:rsidP="00181BED">
      <w:pPr>
        <w:spacing w:after="120"/>
        <w:ind w:left="1122" w:hanging="374"/>
        <w:jc w:val="both"/>
        <w:rPr>
          <w:sz w:val="20"/>
        </w:rPr>
      </w:pPr>
      <w:r>
        <w:rPr>
          <w:sz w:val="20"/>
        </w:rPr>
        <w:t>iii.</w:t>
      </w:r>
      <w:r>
        <w:rPr>
          <w:sz w:val="20"/>
        </w:rPr>
        <w:tab/>
        <w:t>Dated</w:t>
      </w:r>
      <w:r w:rsidRPr="00305533">
        <w:rPr>
          <w:sz w:val="20"/>
        </w:rPr>
        <w:t xml:space="preserve"> </w:t>
      </w:r>
      <w:r>
        <w:rPr>
          <w:sz w:val="20"/>
        </w:rPr>
        <w:t>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w:t>
      </w:r>
      <w:r w:rsidRPr="00305533">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)(1)(ii))</w:t>
      </w:r>
    </w:p>
    <w:p w14:paraId="66110482" w14:textId="77777777" w:rsidR="00181BED" w:rsidRPr="00B50EB3" w:rsidRDefault="00181BED" w:rsidP="00EA751D">
      <w:pPr>
        <w:numPr>
          <w:ilvl w:val="0"/>
          <w:numId w:val="59"/>
        </w:numPr>
        <w:tabs>
          <w:tab w:val="clear" w:pos="360"/>
        </w:tabs>
        <w:jc w:val="both"/>
        <w:rPr>
          <w:sz w:val="20"/>
        </w:rPr>
      </w:pPr>
      <w:r w:rsidRPr="00305533">
        <w:rPr>
          <w:sz w:val="20"/>
        </w:rPr>
        <w:t xml:space="preserve">The </w:t>
      </w:r>
      <w:r>
        <w:rPr>
          <w:sz w:val="20"/>
        </w:rPr>
        <w:t>Department</w:t>
      </w:r>
      <w:r w:rsidDel="003F4E0F">
        <w:rPr>
          <w:sz w:val="20"/>
        </w:rPr>
        <w:t xml:space="preserve"> </w:t>
      </w:r>
      <w:r w:rsidRPr="00305533">
        <w:rPr>
          <w:sz w:val="20"/>
        </w:rPr>
        <w:t xml:space="preserve">may request such additional information as may be necessary to verify that all of the conditions for removal in </w:t>
      </w:r>
      <w:r>
        <w:rPr>
          <w:sz w:val="20"/>
        </w:rPr>
        <w:t xml:space="preserve">40 CFR </w:t>
      </w:r>
      <w:r w:rsidRPr="00305533">
        <w:rPr>
          <w:sz w:val="20"/>
        </w:rPr>
        <w:t>60.7</w:t>
      </w:r>
      <w:r>
        <w:rPr>
          <w:sz w:val="20"/>
        </w:rPr>
        <w:t>6</w:t>
      </w:r>
      <w:r w:rsidRPr="00305533">
        <w:rPr>
          <w:sz w:val="20"/>
        </w:rPr>
        <w:t xml:space="preserve">2(b)(2)(v) have been met. </w:t>
      </w:r>
      <w:r>
        <w:rPr>
          <w:sz w:val="20"/>
        </w:rPr>
        <w:t xml:space="preserve"> </w:t>
      </w:r>
      <w:r w:rsidRPr="008F5E27">
        <w:rPr>
          <w:b/>
          <w:bCs/>
          <w:sz w:val="20"/>
        </w:rPr>
        <w:t>(</w:t>
      </w:r>
      <w:r w:rsidRPr="008F5E27">
        <w:rPr>
          <w:rFonts w:ascii="Arial Bold" w:hAnsi="Arial Bold"/>
          <w:b/>
          <w:sz w:val="20"/>
        </w:rPr>
        <w:t>40 CFR 60 60.767(f)(2</w:t>
      </w:r>
      <w:r w:rsidRPr="00B50EB3">
        <w:rPr>
          <w:rFonts w:ascii="Arial Bold" w:hAnsi="Arial Bold"/>
          <w:b/>
          <w:sz w:val="20"/>
        </w:rPr>
        <w:t>))</w:t>
      </w:r>
    </w:p>
    <w:p w14:paraId="35E6DF78" w14:textId="77777777" w:rsidR="00181BED" w:rsidRDefault="00181BED" w:rsidP="00181BED">
      <w:pPr>
        <w:jc w:val="both"/>
        <w:rPr>
          <w:sz w:val="20"/>
        </w:rPr>
      </w:pPr>
    </w:p>
    <w:p w14:paraId="7517DC2D" w14:textId="77777777" w:rsidR="00181BED" w:rsidRDefault="00181BED" w:rsidP="00EA751D">
      <w:pPr>
        <w:numPr>
          <w:ilvl w:val="0"/>
          <w:numId w:val="240"/>
        </w:numPr>
        <w:jc w:val="both"/>
        <w:rPr>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w:t>
      </w:r>
      <w:r>
        <w:rPr>
          <w:sz w:val="20"/>
        </w:rPr>
        <w:t>Department</w:t>
      </w:r>
      <w:r w:rsidDel="003F4E0F">
        <w:rPr>
          <w:sz w:val="20"/>
        </w:rPr>
        <w:t xml:space="preserve"> </w:t>
      </w:r>
      <w:r w:rsidRPr="00305533">
        <w:rPr>
          <w:sz w:val="20"/>
        </w:rPr>
        <w:t xml:space="preserve">may request additional information as may be necessary to verify that permanent closure has taken place in accordance with the requirements of 40 CFR 258.60.  If a closure report </w:t>
      </w:r>
      <w:r w:rsidRPr="00305533">
        <w:rPr>
          <w:sz w:val="20"/>
        </w:rPr>
        <w:lastRenderedPageBreak/>
        <w:t xml:space="preserve">has been submitted to the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 xml:space="preserve">60.7(a)(4).  </w:t>
      </w:r>
      <w:r w:rsidRPr="00305533">
        <w:rPr>
          <w:b/>
          <w:sz w:val="20"/>
        </w:rPr>
        <w:t xml:space="preserve">(40 CFR </w:t>
      </w:r>
      <w:r w:rsidRPr="00305533">
        <w:rPr>
          <w:b/>
          <w:bCs/>
          <w:sz w:val="20"/>
        </w:rPr>
        <w:t>60.7</w:t>
      </w:r>
      <w:r>
        <w:rPr>
          <w:b/>
          <w:bCs/>
          <w:sz w:val="20"/>
        </w:rPr>
        <w:t>6</w:t>
      </w:r>
      <w:r w:rsidRPr="00305533">
        <w:rPr>
          <w:b/>
          <w:bCs/>
          <w:sz w:val="20"/>
        </w:rPr>
        <w:t>7(</w:t>
      </w:r>
      <w:r>
        <w:rPr>
          <w:b/>
          <w:bCs/>
          <w:sz w:val="20"/>
        </w:rPr>
        <w:t>e</w:t>
      </w:r>
      <w:r w:rsidRPr="00305533">
        <w:rPr>
          <w:b/>
          <w:bCs/>
          <w:sz w:val="20"/>
        </w:rPr>
        <w:t>))</w:t>
      </w:r>
      <w:r w:rsidRPr="00305533">
        <w:rPr>
          <w:sz w:val="20"/>
        </w:rPr>
        <w:t xml:space="preserve"> </w:t>
      </w:r>
    </w:p>
    <w:p w14:paraId="2F66A588" w14:textId="77777777" w:rsidR="00181BED" w:rsidRDefault="00181BED" w:rsidP="00181BED">
      <w:pPr>
        <w:jc w:val="both"/>
        <w:rPr>
          <w:sz w:val="20"/>
        </w:rPr>
      </w:pPr>
    </w:p>
    <w:p w14:paraId="0FE91D90" w14:textId="77777777" w:rsidR="00181BED" w:rsidRDefault="00181BED" w:rsidP="00EA751D">
      <w:pPr>
        <w:pStyle w:val="ListParagraph"/>
        <w:numPr>
          <w:ilvl w:val="0"/>
          <w:numId w:val="240"/>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D1FD7E7" w14:textId="41CB2075" w:rsidR="00181BED" w:rsidRPr="00401287" w:rsidRDefault="00181BED" w:rsidP="00EA751D">
      <w:pPr>
        <w:pStyle w:val="ListParagraph"/>
        <w:numPr>
          <w:ilvl w:val="1"/>
          <w:numId w:val="66"/>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6"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7"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8F5E27">
        <w:rPr>
          <w:rFonts w:cs="Arial"/>
          <w:b/>
          <w:bCs/>
          <w:sz w:val="20"/>
          <w:shd w:val="clear" w:color="auto" w:fill="FFFFFF"/>
        </w:rPr>
        <w:t>60.767</w:t>
      </w:r>
      <w:r w:rsidRPr="00401287">
        <w:rPr>
          <w:b/>
          <w:bCs/>
          <w:sz w:val="20"/>
        </w:rPr>
        <w:t>(</w:t>
      </w:r>
      <w:r>
        <w:rPr>
          <w:b/>
          <w:bCs/>
          <w:sz w:val="20"/>
        </w:rPr>
        <w:t>i</w:t>
      </w:r>
      <w:r w:rsidRPr="00401287">
        <w:rPr>
          <w:b/>
          <w:bCs/>
          <w:sz w:val="20"/>
        </w:rPr>
        <w:t>)(1)(i))</w:t>
      </w:r>
    </w:p>
    <w:p w14:paraId="49AABAC5" w14:textId="77777777" w:rsidR="00181BED" w:rsidRPr="008F5E27" w:rsidRDefault="00181BED" w:rsidP="00EA751D">
      <w:pPr>
        <w:pStyle w:val="ListParagraph"/>
        <w:numPr>
          <w:ilvl w:val="1"/>
          <w:numId w:val="66"/>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w:t>
      </w:r>
      <w:r w:rsidRPr="0098107F">
        <w:rPr>
          <w:sz w:val="20"/>
        </w:rPr>
        <w:t>EPA</w:t>
      </w:r>
      <w:r w:rsidRPr="00634D04">
        <w:rPr>
          <w:sz w:val="20"/>
        </w:rPr>
        <w:t xml:space="preserve"> at the appropriate address listed in</w:t>
      </w:r>
      <w:r>
        <w:rPr>
          <w:sz w:val="20"/>
        </w:rPr>
        <w:t xml:space="preserve"> 40 CFR 60.4</w:t>
      </w:r>
      <w:r w:rsidRPr="00401287">
        <w:rPr>
          <w:sz w:val="20"/>
        </w:rPr>
        <w:t>.</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6C4EB3">
        <w:rPr>
          <w:rFonts w:cs="Arial"/>
          <w:b/>
          <w:bCs/>
          <w:sz w:val="20"/>
          <w:shd w:val="clear" w:color="auto" w:fill="FFFFFF"/>
        </w:rPr>
        <w:t>60.767</w:t>
      </w:r>
      <w:r w:rsidRPr="00401287">
        <w:rPr>
          <w:b/>
          <w:bCs/>
          <w:sz w:val="20"/>
        </w:rPr>
        <w:t>(</w:t>
      </w:r>
      <w:r>
        <w:rPr>
          <w:b/>
          <w:bCs/>
          <w:sz w:val="20"/>
        </w:rPr>
        <w:t>i</w:t>
      </w:r>
      <w:r w:rsidRPr="00401287">
        <w:rPr>
          <w:b/>
          <w:bCs/>
          <w:sz w:val="20"/>
        </w:rPr>
        <w:t>)(1)(i</w:t>
      </w:r>
      <w:r>
        <w:rPr>
          <w:b/>
          <w:bCs/>
          <w:sz w:val="20"/>
        </w:rPr>
        <w:t>i</w:t>
      </w:r>
      <w:r w:rsidRPr="00401287">
        <w:rPr>
          <w:b/>
          <w:bCs/>
          <w:sz w:val="20"/>
        </w:rPr>
        <w:t>))</w:t>
      </w:r>
    </w:p>
    <w:p w14:paraId="35CBE92A" w14:textId="28A8F59B" w:rsidR="00181BED" w:rsidRPr="008F5E27" w:rsidRDefault="00181BED" w:rsidP="00EA751D">
      <w:pPr>
        <w:pStyle w:val="ListParagraph"/>
        <w:numPr>
          <w:ilvl w:val="1"/>
          <w:numId w:val="66"/>
        </w:numPr>
        <w:jc w:val="both"/>
        <w:rPr>
          <w:sz w:val="20"/>
        </w:rPr>
      </w:pPr>
      <w:r w:rsidRPr="008F5E27">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90" w:name="_Hlk94186902"/>
      <w:r w:rsidRPr="003001D5">
        <w:rPr>
          <w:sz w:val="20"/>
        </w:rPr>
        <w:fldChar w:fldCharType="begin"/>
      </w:r>
      <w:r w:rsidR="00401C6A">
        <w:rPr>
          <w:sz w:val="20"/>
        </w:rPr>
        <w:instrText>HYPERLINK "https://www.epa.gov/chief"</w:instrText>
      </w:r>
      <w:r w:rsidRPr="003001D5">
        <w:rPr>
          <w:sz w:val="20"/>
        </w:rPr>
      </w:r>
      <w:r w:rsidRPr="003001D5">
        <w:rPr>
          <w:sz w:val="20"/>
        </w:rPr>
        <w:fldChar w:fldCharType="separate"/>
      </w:r>
      <w:r w:rsidRPr="003001D5">
        <w:rPr>
          <w:rStyle w:val="Hyperlink"/>
          <w:sz w:val="20"/>
        </w:rPr>
        <w:t>https://www.epa.gov/chief</w:t>
      </w:r>
      <w:r w:rsidRPr="003001D5">
        <w:rPr>
          <w:sz w:val="20"/>
        </w:rPr>
        <w:fldChar w:fldCharType="end"/>
      </w:r>
      <w:bookmarkEnd w:id="90"/>
      <w:r w:rsidRPr="008F5E27">
        <w:rPr>
          <w:sz w:val="20"/>
        </w:rPr>
        <w:t xml:space="preserve">).  If the reporting form specific to this subpart is not available in CEDRI at the time that the report is due, the permittee must submit the report to the </w:t>
      </w:r>
      <w:r>
        <w:rPr>
          <w:sz w:val="20"/>
        </w:rPr>
        <w:t>US</w:t>
      </w:r>
      <w:r w:rsidRPr="0098107F">
        <w:rPr>
          <w:sz w:val="20"/>
        </w:rPr>
        <w:t>EPA</w:t>
      </w:r>
      <w:r w:rsidRPr="008F5E27">
        <w:rPr>
          <w:sz w:val="20"/>
        </w:rPr>
        <w:t xml:space="preserve">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w:t>
      </w:r>
      <w:r>
        <w:rPr>
          <w:sz w:val="20"/>
        </w:rPr>
        <w:t xml:space="preserve">. </w:t>
      </w:r>
      <w:r w:rsidRPr="008F5E27">
        <w:rPr>
          <w:sz w:val="20"/>
        </w:rPr>
        <w:t xml:space="preserve"> </w:t>
      </w:r>
      <w:r w:rsidRPr="008F5E27">
        <w:rPr>
          <w:b/>
          <w:bCs/>
          <w:sz w:val="20"/>
        </w:rPr>
        <w:t xml:space="preserve">(40 CFR </w:t>
      </w:r>
      <w:r w:rsidRPr="008F5E27">
        <w:rPr>
          <w:rFonts w:cs="Arial"/>
          <w:b/>
          <w:bCs/>
          <w:sz w:val="20"/>
          <w:shd w:val="clear" w:color="auto" w:fill="FFFFFF"/>
        </w:rPr>
        <w:t>60.767</w:t>
      </w:r>
      <w:r w:rsidRPr="008F5E27">
        <w:rPr>
          <w:b/>
          <w:bCs/>
          <w:sz w:val="20"/>
        </w:rPr>
        <w:t>(</w:t>
      </w:r>
      <w:r>
        <w:rPr>
          <w:b/>
          <w:bCs/>
          <w:sz w:val="20"/>
        </w:rPr>
        <w:t>i</w:t>
      </w:r>
      <w:r w:rsidRPr="008F5E27">
        <w:rPr>
          <w:b/>
          <w:bCs/>
          <w:sz w:val="20"/>
        </w:rPr>
        <w:t>)(2))</w:t>
      </w:r>
    </w:p>
    <w:p w14:paraId="6ABCC2AD" w14:textId="77777777" w:rsidR="00181BED" w:rsidRPr="00940B7A" w:rsidRDefault="00181BED" w:rsidP="00181BED">
      <w:pPr>
        <w:jc w:val="both"/>
        <w:rPr>
          <w:sz w:val="20"/>
        </w:rPr>
      </w:pPr>
    </w:p>
    <w:p w14:paraId="66855F8E" w14:textId="77777777" w:rsidR="00181BED" w:rsidRPr="00B50EB3" w:rsidRDefault="00181BED" w:rsidP="00EA751D">
      <w:pPr>
        <w:pStyle w:val="ListParagraph"/>
        <w:numPr>
          <w:ilvl w:val="0"/>
          <w:numId w:val="240"/>
        </w:numPr>
        <w:jc w:val="both"/>
        <w:rPr>
          <w:sz w:val="20"/>
        </w:rPr>
      </w:pPr>
      <w:r w:rsidRPr="00B50EB3">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B50EB3">
        <w:rPr>
          <w:rFonts w:cs="Arial"/>
          <w:b/>
          <w:sz w:val="20"/>
        </w:rPr>
        <w:t>(R 336.1213(3)(c), R 336.2001(5))</w:t>
      </w:r>
    </w:p>
    <w:p w14:paraId="25AFBC54" w14:textId="77777777" w:rsidR="00181BED" w:rsidRPr="00F10E84" w:rsidRDefault="00181BED" w:rsidP="00181BED">
      <w:pPr>
        <w:jc w:val="both"/>
        <w:rPr>
          <w:rFonts w:cs="Arial"/>
          <w:bCs/>
          <w:sz w:val="20"/>
        </w:rPr>
      </w:pPr>
    </w:p>
    <w:p w14:paraId="61D8B203" w14:textId="070B0DE9" w:rsidR="00181BED" w:rsidRPr="00305533" w:rsidRDefault="00181BED" w:rsidP="00181BED">
      <w:pPr>
        <w:jc w:val="both"/>
        <w:rPr>
          <w:rFonts w:cs="Arial"/>
          <w:b/>
          <w:sz w:val="20"/>
        </w:rPr>
      </w:pPr>
      <w:r w:rsidRPr="00305533">
        <w:rPr>
          <w:rFonts w:cs="Arial"/>
          <w:b/>
          <w:sz w:val="20"/>
        </w:rPr>
        <w:t>See Appendix 8</w:t>
      </w:r>
      <w:r w:rsidR="00282DA2">
        <w:rPr>
          <w:rFonts w:cs="Arial"/>
          <w:b/>
          <w:sz w:val="20"/>
        </w:rPr>
        <w:t>-1</w:t>
      </w:r>
    </w:p>
    <w:p w14:paraId="51321294" w14:textId="77777777" w:rsidR="00181BED" w:rsidRPr="00795097" w:rsidRDefault="00181BED" w:rsidP="00181BED">
      <w:pPr>
        <w:jc w:val="both"/>
        <w:rPr>
          <w:rFonts w:cs="Arial"/>
          <w:sz w:val="20"/>
        </w:rPr>
      </w:pPr>
    </w:p>
    <w:p w14:paraId="08FF8A6A" w14:textId="77777777" w:rsidR="00181BED" w:rsidRPr="00305533" w:rsidRDefault="00181BED" w:rsidP="00181BED">
      <w:pPr>
        <w:jc w:val="both"/>
      </w:pPr>
      <w:r w:rsidRPr="00305533">
        <w:rPr>
          <w:b/>
        </w:rPr>
        <w:t xml:space="preserve">VIII.  </w:t>
      </w:r>
      <w:r w:rsidRPr="00305533">
        <w:rPr>
          <w:b/>
          <w:u w:val="single"/>
        </w:rPr>
        <w:t>STACK/VENT RESTRICTION(S)</w:t>
      </w:r>
    </w:p>
    <w:p w14:paraId="4E6DC565" w14:textId="77777777" w:rsidR="00181BED" w:rsidRPr="00305533" w:rsidRDefault="00181BED" w:rsidP="00181BED">
      <w:pPr>
        <w:jc w:val="both"/>
        <w:rPr>
          <w:sz w:val="20"/>
        </w:rPr>
      </w:pPr>
    </w:p>
    <w:p w14:paraId="643A9911" w14:textId="77777777" w:rsidR="00181BED" w:rsidRDefault="00181BED" w:rsidP="00181BED">
      <w:pPr>
        <w:jc w:val="both"/>
        <w:rPr>
          <w:sz w:val="20"/>
        </w:rPr>
      </w:pPr>
      <w:r>
        <w:rPr>
          <w:sz w:val="20"/>
        </w:rPr>
        <w:t>NA</w:t>
      </w:r>
    </w:p>
    <w:p w14:paraId="370F182A" w14:textId="77777777" w:rsidR="00181BED" w:rsidRPr="00305533" w:rsidRDefault="00181BED" w:rsidP="00181BED">
      <w:pPr>
        <w:jc w:val="both"/>
        <w:rPr>
          <w:sz w:val="20"/>
        </w:rPr>
      </w:pPr>
    </w:p>
    <w:p w14:paraId="591EC7D1" w14:textId="77777777" w:rsidR="00181BED" w:rsidRPr="00305533" w:rsidRDefault="00181BED" w:rsidP="00181BED">
      <w:pPr>
        <w:jc w:val="both"/>
        <w:rPr>
          <w:b/>
          <w:u w:val="single"/>
        </w:rPr>
      </w:pPr>
      <w:r w:rsidRPr="00305533">
        <w:rPr>
          <w:b/>
        </w:rPr>
        <w:t xml:space="preserve">IX.  </w:t>
      </w:r>
      <w:r w:rsidRPr="00305533">
        <w:rPr>
          <w:b/>
          <w:u w:val="single"/>
        </w:rPr>
        <w:t>OTHER REQUIREMENTS</w:t>
      </w:r>
    </w:p>
    <w:p w14:paraId="0CE47E7C" w14:textId="77777777" w:rsidR="00181BED" w:rsidRPr="00305533" w:rsidRDefault="00181BED" w:rsidP="00181BED">
      <w:pPr>
        <w:jc w:val="both"/>
      </w:pPr>
    </w:p>
    <w:p w14:paraId="34D5218E" w14:textId="77777777" w:rsidR="00181BED" w:rsidRDefault="00181BED" w:rsidP="00EA751D">
      <w:pPr>
        <w:numPr>
          <w:ilvl w:val="0"/>
          <w:numId w:val="62"/>
        </w:numPr>
        <w:tabs>
          <w:tab w:val="clear" w:pos="720"/>
        </w:tabs>
        <w:spacing w:after="120"/>
        <w:ind w:left="360"/>
        <w:jc w:val="both"/>
        <w:rPr>
          <w:sz w:val="20"/>
        </w:rPr>
      </w:pPr>
      <w:r>
        <w:rPr>
          <w:sz w:val="20"/>
        </w:rPr>
        <w:t>If the permittee has submitted a design plan under 40 CFR 60.767(c), the permittee must submit a revised design plan to the Department for approval as follows:</w:t>
      </w:r>
    </w:p>
    <w:p w14:paraId="6F751B80" w14:textId="77777777" w:rsidR="00181BED" w:rsidRDefault="00181BED" w:rsidP="00EA751D">
      <w:pPr>
        <w:pStyle w:val="ListParagraph"/>
        <w:numPr>
          <w:ilvl w:val="1"/>
          <w:numId w:val="64"/>
        </w:numPr>
        <w:spacing w:after="120"/>
        <w:jc w:val="both"/>
        <w:rPr>
          <w:sz w:val="20"/>
        </w:rPr>
      </w:pPr>
      <w:r>
        <w:rPr>
          <w:sz w:val="20"/>
        </w:rPr>
        <w:t xml:space="preserve">At least 90 days before expanding operations to an area not covered by the previously approved design plan.  </w:t>
      </w:r>
      <w:r w:rsidRPr="003E1734">
        <w:rPr>
          <w:b/>
          <w:sz w:val="20"/>
        </w:rPr>
        <w:t>(40 CFR 60.767(d)(1))</w:t>
      </w:r>
    </w:p>
    <w:p w14:paraId="7AACF24F" w14:textId="77777777" w:rsidR="00181BED" w:rsidRPr="003E1734" w:rsidRDefault="00181BED" w:rsidP="00EA751D">
      <w:pPr>
        <w:pStyle w:val="ListParagraph"/>
        <w:numPr>
          <w:ilvl w:val="1"/>
          <w:numId w:val="64"/>
        </w:numPr>
        <w:tabs>
          <w:tab w:val="clear" w:pos="720"/>
        </w:tabs>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60.767(c).  </w:t>
      </w:r>
      <w:r w:rsidRPr="003E1734">
        <w:rPr>
          <w:b/>
          <w:sz w:val="20"/>
        </w:rPr>
        <w:t>(40 CFR 60.767(d)(</w:t>
      </w:r>
      <w:r>
        <w:rPr>
          <w:b/>
          <w:sz w:val="20"/>
        </w:rPr>
        <w:t>2</w:t>
      </w:r>
      <w:r w:rsidRPr="003E1734">
        <w:rPr>
          <w:b/>
          <w:sz w:val="20"/>
        </w:rPr>
        <w:t>))</w:t>
      </w:r>
    </w:p>
    <w:p w14:paraId="57D8C7CB" w14:textId="77777777" w:rsidR="00181BED" w:rsidRPr="003E1734" w:rsidRDefault="00181BED" w:rsidP="00181BED">
      <w:pPr>
        <w:pStyle w:val="ListParagraph"/>
        <w:ind w:left="0"/>
        <w:jc w:val="both"/>
        <w:rPr>
          <w:sz w:val="20"/>
        </w:rPr>
      </w:pPr>
    </w:p>
    <w:p w14:paraId="3275A3C5" w14:textId="77777777" w:rsidR="00181BED" w:rsidRPr="00305533" w:rsidRDefault="00181BED" w:rsidP="00EA751D">
      <w:pPr>
        <w:numPr>
          <w:ilvl w:val="0"/>
          <w:numId w:val="62"/>
        </w:numPr>
        <w:tabs>
          <w:tab w:val="clear" w:pos="720"/>
        </w:tabs>
        <w:spacing w:after="120"/>
        <w:ind w:left="360"/>
        <w:jc w:val="both"/>
        <w:rPr>
          <w:sz w:val="20"/>
        </w:rPr>
      </w:pPr>
      <w:r w:rsidRPr="00305533">
        <w:rPr>
          <w:sz w:val="20"/>
        </w:rPr>
        <w:t>The collection and control system may be capped or removed as provided in 40 CFR 60.7</w:t>
      </w:r>
      <w:r>
        <w:rPr>
          <w:sz w:val="20"/>
        </w:rPr>
        <w:t>6</w:t>
      </w:r>
      <w:r w:rsidRPr="00305533">
        <w:rPr>
          <w:sz w:val="20"/>
        </w:rPr>
        <w:t>2(b)(2)(v)</w:t>
      </w:r>
      <w:r>
        <w:rPr>
          <w:sz w:val="20"/>
        </w:rPr>
        <w:t xml:space="preserve"> if</w:t>
      </w:r>
      <w:r w:rsidRPr="00305533">
        <w:rPr>
          <w:sz w:val="20"/>
        </w:rPr>
        <w:t xml:space="preserve"> all the following conditions are met: </w:t>
      </w:r>
    </w:p>
    <w:p w14:paraId="66187B0E" w14:textId="77777777" w:rsidR="00181BED" w:rsidRPr="00305533" w:rsidRDefault="00181BED" w:rsidP="00EA751D">
      <w:pPr>
        <w:numPr>
          <w:ilvl w:val="0"/>
          <w:numId w:val="65"/>
        </w:numPr>
        <w:spacing w:after="120"/>
        <w:ind w:left="720"/>
        <w:jc w:val="both"/>
        <w:rPr>
          <w:sz w:val="20"/>
        </w:rPr>
      </w:pPr>
      <w:r w:rsidRPr="00305533">
        <w:rPr>
          <w:sz w:val="20"/>
        </w:rPr>
        <w:t xml:space="preserve">The landfill </w:t>
      </w:r>
      <w:r>
        <w:rPr>
          <w:sz w:val="20"/>
        </w:rPr>
        <w:t xml:space="preserve">is </w:t>
      </w:r>
      <w:r w:rsidRPr="00305533">
        <w:rPr>
          <w:sz w:val="20"/>
        </w:rPr>
        <w:t xml:space="preserve">a closed landfill </w:t>
      </w:r>
      <w:r>
        <w:rPr>
          <w:sz w:val="20"/>
        </w:rPr>
        <w:t>(</w:t>
      </w:r>
      <w:r w:rsidRPr="00305533">
        <w:rPr>
          <w:sz w:val="20"/>
        </w:rPr>
        <w:t xml:space="preserve">as defined in </w:t>
      </w:r>
      <w:r>
        <w:rPr>
          <w:sz w:val="20"/>
        </w:rPr>
        <w:t xml:space="preserve">40 CFR </w:t>
      </w:r>
      <w:r w:rsidRPr="00305533">
        <w:rPr>
          <w:sz w:val="20"/>
        </w:rPr>
        <w:t>60.7</w:t>
      </w:r>
      <w:r>
        <w:rPr>
          <w:sz w:val="20"/>
        </w:rPr>
        <w:t>6</w:t>
      </w:r>
      <w:r w:rsidRPr="00305533">
        <w:rPr>
          <w:sz w:val="20"/>
        </w:rPr>
        <w:t>1</w:t>
      </w:r>
      <w:r>
        <w:rPr>
          <w:sz w:val="20"/>
        </w:rPr>
        <w:t>)</w:t>
      </w:r>
      <w:r w:rsidRPr="00305533">
        <w:rPr>
          <w:sz w:val="20"/>
        </w:rPr>
        <w:t xml:space="preserve">.  A closure report </w:t>
      </w:r>
      <w:r>
        <w:rPr>
          <w:sz w:val="20"/>
        </w:rPr>
        <w:t>must</w:t>
      </w:r>
      <w:r w:rsidRPr="00305533">
        <w:rPr>
          <w:sz w:val="20"/>
        </w:rPr>
        <w:t xml:space="preserve"> be submitted to the appropriate AQD </w:t>
      </w:r>
      <w:r>
        <w:rPr>
          <w:sz w:val="20"/>
        </w:rPr>
        <w:t>District Office</w:t>
      </w:r>
      <w:r w:rsidRPr="00305533">
        <w:rPr>
          <w:sz w:val="20"/>
        </w:rPr>
        <w:t xml:space="preserve"> as provided in </w:t>
      </w:r>
      <w:r>
        <w:rPr>
          <w:sz w:val="20"/>
        </w:rPr>
        <w:t xml:space="preserve">40 CFR </w:t>
      </w:r>
      <w:r w:rsidRPr="00305533">
        <w:rPr>
          <w:sz w:val="20"/>
        </w:rPr>
        <w:t>60.7</w:t>
      </w:r>
      <w:r>
        <w:rPr>
          <w:sz w:val="20"/>
        </w:rPr>
        <w:t>6</w:t>
      </w:r>
      <w:r w:rsidRPr="00305533">
        <w:rPr>
          <w:sz w:val="20"/>
        </w:rPr>
        <w:t>7(</w:t>
      </w:r>
      <w:r>
        <w:rPr>
          <w:sz w:val="20"/>
        </w:rPr>
        <w:t>e</w:t>
      </w:r>
      <w:r w:rsidRPr="00305533">
        <w:rPr>
          <w:sz w:val="20"/>
        </w:rPr>
        <w:t>)</w:t>
      </w:r>
      <w:r>
        <w:rPr>
          <w:sz w:val="20"/>
        </w:rPr>
        <w:t>.</w:t>
      </w:r>
      <w:r w:rsidRPr="00305533">
        <w:rPr>
          <w:sz w:val="20"/>
        </w:rPr>
        <w:t xml:space="preserve">  </w:t>
      </w:r>
      <w:r w:rsidRPr="00305533">
        <w:rPr>
          <w:b/>
          <w:sz w:val="20"/>
        </w:rPr>
        <w:t>(40 CFR 60.7</w:t>
      </w:r>
      <w:r>
        <w:rPr>
          <w:b/>
          <w:sz w:val="20"/>
        </w:rPr>
        <w:t>6</w:t>
      </w:r>
      <w:r w:rsidRPr="00305533">
        <w:rPr>
          <w:b/>
          <w:sz w:val="20"/>
        </w:rPr>
        <w:t>2(b)(2)(v)(A))</w:t>
      </w:r>
    </w:p>
    <w:p w14:paraId="5435B4A8" w14:textId="77777777" w:rsidR="00181BED" w:rsidRPr="00ED74B9" w:rsidRDefault="00181BED" w:rsidP="00EA751D">
      <w:pPr>
        <w:numPr>
          <w:ilvl w:val="0"/>
          <w:numId w:val="65"/>
        </w:numPr>
        <w:spacing w:after="120"/>
        <w:ind w:left="720"/>
        <w:jc w:val="both"/>
        <w:rPr>
          <w:sz w:val="20"/>
        </w:rPr>
      </w:pPr>
      <w:r w:rsidRPr="00ED74B9">
        <w:rPr>
          <w:sz w:val="20"/>
        </w:rPr>
        <w:t xml:space="preserve">The collection and control system </w:t>
      </w:r>
      <w:r>
        <w:rPr>
          <w:sz w:val="20"/>
        </w:rPr>
        <w:t>must</w:t>
      </w:r>
      <w:r w:rsidRPr="00ED74B9">
        <w:rPr>
          <w:sz w:val="20"/>
        </w:rPr>
        <w:t xml:space="preserve"> have been in operation a minimum of 15 years </w:t>
      </w:r>
      <w:r w:rsidRPr="008F5E27">
        <w:rPr>
          <w:sz w:val="20"/>
        </w:rPr>
        <w:t>or operator demonstrates that the GCCS will be unable to operate for 15 years due to declining gas flow.</w:t>
      </w:r>
      <w:r w:rsidRPr="00ED74B9">
        <w:rPr>
          <w:sz w:val="20"/>
        </w:rPr>
        <w:t xml:space="preserve">  </w:t>
      </w:r>
      <w:r w:rsidRPr="00ED74B9">
        <w:rPr>
          <w:b/>
          <w:sz w:val="20"/>
        </w:rPr>
        <w:t>(40 CFR 60.762(b)(2)(v)(B))</w:t>
      </w:r>
    </w:p>
    <w:p w14:paraId="2B607271" w14:textId="77777777" w:rsidR="00181BED" w:rsidRPr="005E6B2F" w:rsidRDefault="00181BED" w:rsidP="00EA751D">
      <w:pPr>
        <w:numPr>
          <w:ilvl w:val="0"/>
          <w:numId w:val="65"/>
        </w:numPr>
        <w:ind w:left="720"/>
        <w:jc w:val="both"/>
        <w:rPr>
          <w:sz w:val="20"/>
        </w:rPr>
      </w:pPr>
      <w:r w:rsidRPr="005E6B2F">
        <w:rPr>
          <w:sz w:val="20"/>
        </w:rPr>
        <w:lastRenderedPageBreak/>
        <w:t>Following the procedures specified in 40 CFR 60.7</w:t>
      </w:r>
      <w:r>
        <w:rPr>
          <w:sz w:val="20"/>
        </w:rPr>
        <w:t>6</w:t>
      </w:r>
      <w:r w:rsidRPr="005E6B2F">
        <w:rPr>
          <w:sz w:val="20"/>
        </w:rPr>
        <w:t xml:space="preserve">4(b), the calculated NMOC gas produced by the landfill </w:t>
      </w:r>
      <w:r w:rsidRPr="008F5E27">
        <w:rPr>
          <w:rFonts w:cs="Arial"/>
          <w:sz w:val="20"/>
        </w:rPr>
        <w:t xml:space="preserve">must </w:t>
      </w:r>
      <w:r w:rsidRPr="005E6B2F">
        <w:rPr>
          <w:sz w:val="20"/>
        </w:rPr>
        <w:t xml:space="preserve">be less than 34 megagrams per year on three successive test dates.  The test dates must be no less than 90 days apart, and no more than 180 days apart.  </w:t>
      </w:r>
      <w:r w:rsidRPr="005E6B2F">
        <w:rPr>
          <w:b/>
          <w:sz w:val="20"/>
        </w:rPr>
        <w:t>(40 CFR 60.762(b)(2)(v)(C))</w:t>
      </w:r>
    </w:p>
    <w:p w14:paraId="2E1311A0" w14:textId="77777777" w:rsidR="00181BED" w:rsidRDefault="00181BED" w:rsidP="00181BED">
      <w:pPr>
        <w:jc w:val="both"/>
        <w:rPr>
          <w:sz w:val="20"/>
        </w:rPr>
      </w:pPr>
    </w:p>
    <w:p w14:paraId="5507CC40" w14:textId="2B7BB1FF" w:rsidR="00181BED" w:rsidRPr="00305533" w:rsidRDefault="00181BED" w:rsidP="00EA751D">
      <w:pPr>
        <w:numPr>
          <w:ilvl w:val="0"/>
          <w:numId w:val="62"/>
        </w:numPr>
        <w:tabs>
          <w:tab w:val="clear" w:pos="720"/>
        </w:tabs>
        <w:ind w:left="360"/>
        <w:jc w:val="both"/>
        <w:rPr>
          <w:sz w:val="20"/>
        </w:rPr>
      </w:pPr>
      <w:r>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B50EB3">
        <w:rPr>
          <w:rFonts w:cs="Arial"/>
          <w:sz w:val="20"/>
        </w:rPr>
        <w:t>.</w:t>
      </w:r>
      <w:r>
        <w:rPr>
          <w:rFonts w:cs="Arial"/>
          <w:sz w:val="20"/>
        </w:rPr>
        <w:t xml:space="preserve">  </w:t>
      </w:r>
      <w:r w:rsidRPr="00B50EB3">
        <w:rPr>
          <w:rFonts w:cs="Arial"/>
          <w:sz w:val="20"/>
        </w:rPr>
        <w:t>E</w:t>
      </w:r>
      <w:r w:rsidRPr="004306FE">
        <w:rPr>
          <w:rFonts w:cs="Arial"/>
          <w:sz w:val="20"/>
        </w:rPr>
        <w:t xml:space="preserve">ach permittee must comply with the provisions </w:t>
      </w:r>
      <w:r>
        <w:rPr>
          <w:rFonts w:cs="Arial"/>
          <w:sz w:val="20"/>
        </w:rPr>
        <w:t>of</w:t>
      </w:r>
      <w:r w:rsidRPr="00FC1CDD">
        <w:rPr>
          <w:rFonts w:cs="Arial"/>
          <w:color w:val="FF0000"/>
          <w:sz w:val="20"/>
        </w:rPr>
        <w:t xml:space="preserve"> </w:t>
      </w:r>
      <w:r w:rsidRPr="008F5E27">
        <w:rPr>
          <w:rFonts w:cs="Arial"/>
          <w:sz w:val="20"/>
        </w:rPr>
        <w:t>40 CFR 60.763, 40 CFR 60.765, and 40 CFR 60.766; or the provisions of 40 CFR 63.1958, 40 CFR 63.1960, and 40 CFR 63.1961.</w:t>
      </w:r>
      <w:r>
        <w:rPr>
          <w:rFonts w:cs="Arial"/>
          <w:sz w:val="20"/>
        </w:rPr>
        <w:t xml:space="preserve"> </w:t>
      </w:r>
      <w:r w:rsidRPr="008F5E27">
        <w:rPr>
          <w:rFonts w:cs="Arial"/>
          <w:sz w:val="20"/>
        </w:rPr>
        <w:t xml:space="preserve"> Once the permittee begins to comply with the provisions of 40 CFR 63.1958, 40 CFR 63.1960</w:t>
      </w:r>
      <w:r>
        <w:rPr>
          <w:rFonts w:cs="Arial"/>
          <w:sz w:val="20"/>
        </w:rPr>
        <w:t>,</w:t>
      </w:r>
      <w:r w:rsidRPr="008F5E27">
        <w:rPr>
          <w:rFonts w:cs="Arial"/>
          <w:sz w:val="20"/>
        </w:rPr>
        <w:t xml:space="preserve"> and 40</w:t>
      </w:r>
      <w:r w:rsidR="00470EDE">
        <w:rPr>
          <w:rFonts w:cs="Arial"/>
          <w:sz w:val="20"/>
        </w:rPr>
        <w:t> </w:t>
      </w:r>
      <w:r w:rsidRPr="008F5E27">
        <w:rPr>
          <w:rFonts w:cs="Arial"/>
          <w:sz w:val="20"/>
        </w:rPr>
        <w:t>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356030">
        <w:rPr>
          <w:rFonts w:cs="Arial"/>
          <w:b/>
          <w:bCs/>
          <w:sz w:val="20"/>
        </w:rPr>
        <w:t xml:space="preserve"> </w:t>
      </w:r>
      <w:r w:rsidRPr="002D5E1D">
        <w:rPr>
          <w:rFonts w:cs="Arial"/>
          <w:b/>
          <w:bCs/>
          <w:sz w:val="20"/>
        </w:rPr>
        <w:t>(</w:t>
      </w:r>
      <w:r w:rsidRPr="008F5E27">
        <w:rPr>
          <w:rFonts w:cs="Arial"/>
          <w:b/>
          <w:bCs/>
          <w:sz w:val="20"/>
        </w:rPr>
        <w:t>40</w:t>
      </w:r>
      <w:r>
        <w:rPr>
          <w:rFonts w:cs="Arial"/>
          <w:b/>
          <w:bCs/>
          <w:sz w:val="20"/>
        </w:rPr>
        <w:t> </w:t>
      </w:r>
      <w:r w:rsidRPr="008F5E27">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27339795" w14:textId="77777777" w:rsidR="00181BED" w:rsidRDefault="00181BED" w:rsidP="00181BED">
      <w:pPr>
        <w:jc w:val="both"/>
        <w:rPr>
          <w:sz w:val="20"/>
        </w:rPr>
      </w:pPr>
    </w:p>
    <w:p w14:paraId="02066EC9" w14:textId="77777777" w:rsidR="00282DA2" w:rsidRDefault="00282DA2" w:rsidP="00181BED">
      <w:pPr>
        <w:rPr>
          <w:sz w:val="20"/>
        </w:rPr>
      </w:pPr>
    </w:p>
    <w:p w14:paraId="3DE898A1" w14:textId="7223CF03" w:rsidR="00282DA2" w:rsidRDefault="00282DA2">
      <w:pPr>
        <w:rPr>
          <w:sz w:val="20"/>
        </w:rPr>
      </w:pPr>
      <w:r>
        <w:rPr>
          <w:sz w:val="20"/>
        </w:rPr>
        <w:br w:type="page"/>
      </w:r>
    </w:p>
    <w:p w14:paraId="62C9932F" w14:textId="77777777" w:rsidR="00282DA2" w:rsidRDefault="00282DA2" w:rsidP="00181BED">
      <w:pPr>
        <w:rPr>
          <w:sz w:val="20"/>
        </w:rPr>
      </w:pPr>
    </w:p>
    <w:p w14:paraId="1DAC32CF" w14:textId="77777777" w:rsidR="00181BED" w:rsidRPr="006B7965" w:rsidRDefault="00181BED" w:rsidP="00181BED">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1" w:name="_Toc160546634"/>
      <w:bookmarkStart w:id="92" w:name="_Hlk11160476"/>
      <w:r>
        <w:rPr>
          <w:szCs w:val="28"/>
        </w:rPr>
        <w:t>FGLANDFILL-AAAA</w:t>
      </w:r>
      <w:bookmarkEnd w:id="91"/>
    </w:p>
    <w:p w14:paraId="7225EE96" w14:textId="77777777" w:rsidR="00181BED" w:rsidRPr="00305533" w:rsidRDefault="00181BED" w:rsidP="00181BE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343EE3F5" w14:textId="77777777" w:rsidR="00181BED" w:rsidRDefault="00181BED" w:rsidP="00181BED">
      <w:pPr>
        <w:jc w:val="both"/>
        <w:rPr>
          <w:szCs w:val="22"/>
        </w:rPr>
      </w:pPr>
    </w:p>
    <w:p w14:paraId="6BBC0465" w14:textId="77777777" w:rsidR="00181BED" w:rsidRPr="00305533" w:rsidRDefault="00181BED" w:rsidP="00181BED">
      <w:pPr>
        <w:jc w:val="both"/>
        <w:rPr>
          <w:szCs w:val="22"/>
        </w:rPr>
      </w:pPr>
    </w:p>
    <w:p w14:paraId="27018117" w14:textId="77777777" w:rsidR="00181BED" w:rsidRDefault="00181BED" w:rsidP="00181BED">
      <w:pPr>
        <w:jc w:val="both"/>
        <w:rPr>
          <w:b/>
          <w:u w:val="single"/>
        </w:rPr>
      </w:pPr>
      <w:r w:rsidRPr="00305533">
        <w:rPr>
          <w:b/>
          <w:u w:val="single"/>
        </w:rPr>
        <w:t>DESCRIPTION</w:t>
      </w:r>
    </w:p>
    <w:p w14:paraId="7FC2267E" w14:textId="77777777" w:rsidR="00181BED" w:rsidRPr="00795097" w:rsidRDefault="00181BED" w:rsidP="00181BED">
      <w:pPr>
        <w:jc w:val="both"/>
      </w:pPr>
    </w:p>
    <w:p w14:paraId="564BB97E" w14:textId="77777777" w:rsidR="00181BED" w:rsidRPr="00305533" w:rsidRDefault="00181BED" w:rsidP="00181BED">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217EB38" w14:textId="77777777" w:rsidR="00181BED" w:rsidRPr="00795097" w:rsidRDefault="00181BED" w:rsidP="00181BED">
      <w:pPr>
        <w:jc w:val="both"/>
        <w:rPr>
          <w:sz w:val="20"/>
        </w:rPr>
      </w:pPr>
    </w:p>
    <w:p w14:paraId="5AA79204" w14:textId="6E06EE40" w:rsidR="00181BED" w:rsidRPr="00470EDE" w:rsidRDefault="00181BED" w:rsidP="00181BED">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w:t>
      </w:r>
      <w:r w:rsidRPr="009D025C">
        <w:rPr>
          <w:sz w:val="20"/>
        </w:rPr>
        <w:t xml:space="preserve"> </w:t>
      </w:r>
      <w:r w:rsidRPr="009D025C">
        <w:rPr>
          <w:rFonts w:cs="Arial"/>
          <w:sz w:val="20"/>
        </w:rPr>
        <w:t>EUENCLOSEDFLARE</w:t>
      </w:r>
    </w:p>
    <w:p w14:paraId="69999903" w14:textId="77777777" w:rsidR="00181BED" w:rsidRPr="00305533" w:rsidRDefault="00181BED" w:rsidP="00181BED">
      <w:pPr>
        <w:jc w:val="both"/>
      </w:pPr>
    </w:p>
    <w:p w14:paraId="44900811" w14:textId="77777777" w:rsidR="00181BED" w:rsidRDefault="00181BED" w:rsidP="00181BED">
      <w:pPr>
        <w:jc w:val="both"/>
        <w:rPr>
          <w:b/>
          <w:u w:val="single"/>
        </w:rPr>
      </w:pPr>
      <w:r w:rsidRPr="00305533">
        <w:rPr>
          <w:b/>
          <w:u w:val="single"/>
        </w:rPr>
        <w:t>POLLUTION CONTROL EQUIPMENT</w:t>
      </w:r>
    </w:p>
    <w:p w14:paraId="6492574E" w14:textId="77777777" w:rsidR="00181BED" w:rsidRPr="00795097" w:rsidRDefault="00181BED" w:rsidP="00181BED">
      <w:pPr>
        <w:jc w:val="both"/>
      </w:pPr>
    </w:p>
    <w:p w14:paraId="5D2C3116" w14:textId="2BB81B05" w:rsidR="00181BED" w:rsidRPr="009D025C" w:rsidRDefault="009D025C" w:rsidP="00181BED">
      <w:pPr>
        <w:jc w:val="both"/>
        <w:rPr>
          <w:sz w:val="20"/>
        </w:rPr>
      </w:pPr>
      <w:r w:rsidRPr="009D025C">
        <w:rPr>
          <w:sz w:val="20"/>
        </w:rPr>
        <w:t xml:space="preserve">Enclosed flare (EUENCLOSEDFLARE). </w:t>
      </w:r>
    </w:p>
    <w:p w14:paraId="03640C76" w14:textId="77777777" w:rsidR="00181BED" w:rsidRPr="00795097" w:rsidRDefault="00181BED" w:rsidP="00181BED">
      <w:pPr>
        <w:jc w:val="both"/>
        <w:rPr>
          <w:sz w:val="20"/>
        </w:rPr>
      </w:pPr>
    </w:p>
    <w:p w14:paraId="303EBAD3" w14:textId="77777777" w:rsidR="00181BED" w:rsidRPr="00305533" w:rsidRDefault="00181BED" w:rsidP="00181BED">
      <w:pPr>
        <w:jc w:val="both"/>
        <w:rPr>
          <w:b/>
          <w:u w:val="single"/>
        </w:rPr>
      </w:pPr>
      <w:r w:rsidRPr="00305533">
        <w:rPr>
          <w:b/>
        </w:rPr>
        <w:t xml:space="preserve">I.  </w:t>
      </w:r>
      <w:r w:rsidRPr="00305533">
        <w:rPr>
          <w:b/>
          <w:u w:val="single"/>
        </w:rPr>
        <w:t>EMISSION LIMIT(S)</w:t>
      </w:r>
    </w:p>
    <w:p w14:paraId="7191EDB7" w14:textId="77777777" w:rsidR="00181BED" w:rsidRPr="00305533" w:rsidRDefault="00181BED" w:rsidP="00181B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181BED" w:rsidRPr="00305533" w14:paraId="665C7B9B" w14:textId="77777777" w:rsidTr="00566337">
        <w:trPr>
          <w:cantSplit/>
          <w:tblHeader/>
        </w:trPr>
        <w:tc>
          <w:tcPr>
            <w:tcW w:w="1340" w:type="dxa"/>
            <w:tcBorders>
              <w:top w:val="single" w:sz="4" w:space="0" w:color="auto"/>
              <w:left w:val="single" w:sz="4" w:space="0" w:color="auto"/>
              <w:bottom w:val="single" w:sz="4" w:space="0" w:color="auto"/>
              <w:right w:val="single" w:sz="4" w:space="0" w:color="auto"/>
            </w:tcBorders>
          </w:tcPr>
          <w:p w14:paraId="0659871C" w14:textId="77777777" w:rsidR="00181BED" w:rsidRPr="00305533" w:rsidRDefault="00181BED" w:rsidP="00566337">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33A0F9F1" w14:textId="77777777" w:rsidR="00181BED" w:rsidRPr="00305533" w:rsidRDefault="00181BED" w:rsidP="00566337">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1A151F1" w14:textId="77777777" w:rsidR="00181BED" w:rsidRPr="00305533" w:rsidRDefault="00181BED" w:rsidP="00566337">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64D157A6" w14:textId="77777777" w:rsidR="00181BED" w:rsidRPr="00305533" w:rsidRDefault="00181BED" w:rsidP="00566337">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E1C77FC" w14:textId="77777777" w:rsidR="00181BED" w:rsidRPr="00305533" w:rsidRDefault="00181BED" w:rsidP="00566337">
            <w:pPr>
              <w:jc w:val="center"/>
              <w:rPr>
                <w:b/>
                <w:sz w:val="20"/>
              </w:rPr>
            </w:pPr>
            <w:r w:rsidRPr="00305533">
              <w:rPr>
                <w:b/>
                <w:sz w:val="20"/>
              </w:rPr>
              <w:t>Monitoring/</w:t>
            </w:r>
          </w:p>
          <w:p w14:paraId="3533E1FA" w14:textId="77777777" w:rsidR="00181BED" w:rsidRPr="00305533" w:rsidRDefault="00181BED" w:rsidP="00566337">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2710F16" w14:textId="77777777" w:rsidR="00181BED" w:rsidRPr="00305533" w:rsidRDefault="00181BED" w:rsidP="00566337">
            <w:pPr>
              <w:jc w:val="center"/>
              <w:rPr>
                <w:b/>
                <w:sz w:val="20"/>
              </w:rPr>
            </w:pPr>
            <w:r w:rsidRPr="00305533">
              <w:rPr>
                <w:b/>
                <w:sz w:val="20"/>
              </w:rPr>
              <w:t>Underlying Applicable Requirements</w:t>
            </w:r>
          </w:p>
        </w:tc>
      </w:tr>
      <w:tr w:rsidR="00181BED" w:rsidRPr="00D617E2" w14:paraId="3EC1853B" w14:textId="77777777" w:rsidTr="00566337">
        <w:trPr>
          <w:cantSplit/>
        </w:trPr>
        <w:tc>
          <w:tcPr>
            <w:tcW w:w="1340" w:type="dxa"/>
            <w:tcBorders>
              <w:top w:val="single" w:sz="4" w:space="0" w:color="auto"/>
              <w:left w:val="single" w:sz="4" w:space="0" w:color="auto"/>
              <w:bottom w:val="single" w:sz="4" w:space="0" w:color="auto"/>
              <w:right w:val="single" w:sz="4" w:space="0" w:color="auto"/>
            </w:tcBorders>
          </w:tcPr>
          <w:p w14:paraId="04FEE77E" w14:textId="77777777" w:rsidR="00181BED" w:rsidRPr="00305533" w:rsidRDefault="00181BED" w:rsidP="00EA751D">
            <w:pPr>
              <w:numPr>
                <w:ilvl w:val="0"/>
                <w:numId w:val="178"/>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42037BC1" w14:textId="77777777" w:rsidR="00181BED" w:rsidRPr="00305533" w:rsidRDefault="00181BED" w:rsidP="00566337">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1AAF70AF" w14:textId="77777777" w:rsidR="00181BED" w:rsidRPr="00305533" w:rsidRDefault="00181BED" w:rsidP="00566337">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5782ADAF" w14:textId="77777777" w:rsidR="00181BED" w:rsidRPr="00305533" w:rsidRDefault="00181BED" w:rsidP="00566337">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4B4DF0AF" w14:textId="77777777" w:rsidR="00181BED" w:rsidRDefault="00181BED" w:rsidP="00566337">
            <w:pPr>
              <w:jc w:val="center"/>
              <w:rPr>
                <w:sz w:val="20"/>
              </w:rPr>
            </w:pPr>
            <w:r>
              <w:rPr>
                <w:sz w:val="20"/>
              </w:rPr>
              <w:t>SC V.1</w:t>
            </w:r>
          </w:p>
          <w:p w14:paraId="081748D0" w14:textId="77777777" w:rsidR="00181BED" w:rsidRPr="00305533" w:rsidRDefault="00181BED" w:rsidP="00566337">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005101DF" w14:textId="77777777" w:rsidR="00181BED" w:rsidRPr="00D617E2" w:rsidRDefault="00181BED" w:rsidP="00566337">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2120EB46" w14:textId="77777777" w:rsidR="00181BED" w:rsidRPr="00305533" w:rsidRDefault="00181BED" w:rsidP="00181BED">
      <w:pPr>
        <w:jc w:val="both"/>
        <w:rPr>
          <w:sz w:val="20"/>
        </w:rPr>
      </w:pPr>
    </w:p>
    <w:p w14:paraId="06EE9F32" w14:textId="77777777" w:rsidR="00181BED" w:rsidRPr="00305533" w:rsidRDefault="00181BED" w:rsidP="00181BED">
      <w:pPr>
        <w:jc w:val="both"/>
        <w:rPr>
          <w:b/>
          <w:u w:val="single"/>
        </w:rPr>
      </w:pPr>
      <w:r w:rsidRPr="00305533">
        <w:rPr>
          <w:b/>
        </w:rPr>
        <w:t xml:space="preserve">II.  </w:t>
      </w:r>
      <w:r w:rsidRPr="00305533">
        <w:rPr>
          <w:b/>
          <w:u w:val="single"/>
        </w:rPr>
        <w:t>MATERIAL LIMIT(S)</w:t>
      </w:r>
    </w:p>
    <w:p w14:paraId="0B5DEE93" w14:textId="77777777" w:rsidR="00181BED" w:rsidRPr="00305533" w:rsidRDefault="00181BED" w:rsidP="00181BED">
      <w:pPr>
        <w:jc w:val="both"/>
        <w:rPr>
          <w:sz w:val="20"/>
        </w:rPr>
      </w:pPr>
    </w:p>
    <w:p w14:paraId="2D9633BA" w14:textId="77777777" w:rsidR="00181BED" w:rsidRDefault="00181BED" w:rsidP="00181BED">
      <w:pPr>
        <w:jc w:val="both"/>
        <w:rPr>
          <w:sz w:val="20"/>
        </w:rPr>
      </w:pPr>
      <w:r>
        <w:rPr>
          <w:sz w:val="20"/>
        </w:rPr>
        <w:t>NA</w:t>
      </w:r>
    </w:p>
    <w:p w14:paraId="764B347E" w14:textId="77777777" w:rsidR="00181BED" w:rsidRPr="00305533" w:rsidRDefault="00181BED" w:rsidP="00181BED">
      <w:pPr>
        <w:jc w:val="both"/>
        <w:rPr>
          <w:sz w:val="20"/>
        </w:rPr>
      </w:pPr>
    </w:p>
    <w:p w14:paraId="3E29C261" w14:textId="77777777" w:rsidR="00181BED" w:rsidRPr="00305533" w:rsidRDefault="00181BED" w:rsidP="00181BED">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6312DFC6" w14:textId="77777777" w:rsidR="00181BED" w:rsidRPr="00305533" w:rsidRDefault="00181BED" w:rsidP="00181BED">
      <w:pPr>
        <w:jc w:val="both"/>
        <w:rPr>
          <w:sz w:val="20"/>
        </w:rPr>
      </w:pPr>
    </w:p>
    <w:p w14:paraId="661F9548" w14:textId="77777777" w:rsidR="00181BED" w:rsidRPr="003532C3" w:rsidRDefault="00181BED" w:rsidP="00EA751D">
      <w:pPr>
        <w:numPr>
          <w:ilvl w:val="0"/>
          <w:numId w:val="69"/>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64AEC9A4" w14:textId="77777777" w:rsidR="00181BED" w:rsidRPr="00117584" w:rsidRDefault="00181BED" w:rsidP="00181BED">
      <w:pPr>
        <w:rPr>
          <w:bCs/>
          <w:sz w:val="20"/>
        </w:rPr>
      </w:pPr>
    </w:p>
    <w:p w14:paraId="207A744B" w14:textId="77777777" w:rsidR="00181BED" w:rsidRPr="003532C3" w:rsidRDefault="00181BED" w:rsidP="00EA751D">
      <w:pPr>
        <w:numPr>
          <w:ilvl w:val="0"/>
          <w:numId w:val="178"/>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14CC2150" w14:textId="77777777" w:rsidR="00181BED" w:rsidRPr="00305533" w:rsidRDefault="00181BED" w:rsidP="00181BED">
      <w:pPr>
        <w:jc w:val="both"/>
        <w:rPr>
          <w:rFonts w:cs="Arial"/>
          <w:sz w:val="20"/>
        </w:rPr>
      </w:pPr>
    </w:p>
    <w:p w14:paraId="7626B926" w14:textId="77777777" w:rsidR="00181BED" w:rsidRPr="00305533" w:rsidRDefault="00181BED" w:rsidP="00181BED">
      <w:pPr>
        <w:jc w:val="both"/>
        <w:rPr>
          <w:b/>
          <w:u w:val="single"/>
        </w:rPr>
      </w:pPr>
      <w:r w:rsidRPr="00305533">
        <w:rPr>
          <w:b/>
        </w:rPr>
        <w:t xml:space="preserve">IV.  </w:t>
      </w:r>
      <w:r w:rsidRPr="00305533">
        <w:rPr>
          <w:b/>
          <w:u w:val="single"/>
        </w:rPr>
        <w:t>DESIGN/EQUIPMENT PARAMETERS</w:t>
      </w:r>
    </w:p>
    <w:p w14:paraId="4699E4C2" w14:textId="77777777" w:rsidR="00181BED" w:rsidRPr="00305533" w:rsidRDefault="00181BED" w:rsidP="00181BED">
      <w:pPr>
        <w:jc w:val="both"/>
        <w:rPr>
          <w:sz w:val="20"/>
        </w:rPr>
      </w:pPr>
    </w:p>
    <w:p w14:paraId="18E9CD5B" w14:textId="77777777" w:rsidR="00181BED" w:rsidRPr="0023378A" w:rsidRDefault="00181BED" w:rsidP="00181BED">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5C77DE98" w14:textId="77777777" w:rsidR="00181BED" w:rsidRPr="00305533" w:rsidRDefault="00181BED" w:rsidP="00181BED">
      <w:pPr>
        <w:jc w:val="both"/>
        <w:rPr>
          <w:sz w:val="20"/>
        </w:rPr>
      </w:pPr>
    </w:p>
    <w:p w14:paraId="7DA35272" w14:textId="77777777" w:rsidR="00181BED" w:rsidRDefault="00181BED" w:rsidP="00181BED">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7D9EC876" w14:textId="77777777" w:rsidR="00181BED" w:rsidRPr="00305533" w:rsidRDefault="00181BED" w:rsidP="00EA751D">
      <w:pPr>
        <w:numPr>
          <w:ilvl w:val="1"/>
          <w:numId w:val="237"/>
        </w:numPr>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4F7D4A2E" w14:textId="77777777" w:rsidR="00181BED" w:rsidRPr="00C05F5E" w:rsidRDefault="00181BED" w:rsidP="00EA751D">
      <w:pPr>
        <w:numPr>
          <w:ilvl w:val="0"/>
          <w:numId w:val="238"/>
        </w:numPr>
        <w:spacing w:after="12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1493B588" w14:textId="77777777" w:rsidR="00181BED" w:rsidRPr="00305533" w:rsidRDefault="00181BED" w:rsidP="00EA751D">
      <w:pPr>
        <w:numPr>
          <w:ilvl w:val="0"/>
          <w:numId w:val="238"/>
        </w:numPr>
        <w:ind w:left="748" w:hanging="374"/>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01A7EEB0" w14:textId="77777777" w:rsidR="00181BED" w:rsidRPr="00305533" w:rsidRDefault="00181BED" w:rsidP="00181BED">
      <w:pPr>
        <w:jc w:val="both"/>
        <w:rPr>
          <w:sz w:val="20"/>
        </w:rPr>
      </w:pPr>
    </w:p>
    <w:p w14:paraId="227C85F8" w14:textId="77777777" w:rsidR="00181BED" w:rsidRPr="00305533" w:rsidRDefault="00181BED" w:rsidP="00181BED">
      <w:pPr>
        <w:jc w:val="both"/>
        <w:rPr>
          <w:b/>
          <w:u w:val="single"/>
        </w:rPr>
      </w:pPr>
      <w:r w:rsidRPr="00305533">
        <w:rPr>
          <w:b/>
        </w:rPr>
        <w:t xml:space="preserve">V.  </w:t>
      </w:r>
      <w:r w:rsidRPr="00305533">
        <w:rPr>
          <w:b/>
          <w:u w:val="single"/>
        </w:rPr>
        <w:t>TESTING/SAMPLING</w:t>
      </w:r>
    </w:p>
    <w:p w14:paraId="1E2C3F22" w14:textId="77777777" w:rsidR="00181BED" w:rsidRPr="00305533" w:rsidRDefault="00181BED" w:rsidP="00181BED">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227EB7A2" w14:textId="77777777" w:rsidR="00181BED" w:rsidRPr="00305533" w:rsidRDefault="00181BED" w:rsidP="00181BED">
      <w:pPr>
        <w:jc w:val="both"/>
      </w:pPr>
    </w:p>
    <w:p w14:paraId="72578D7D" w14:textId="77777777" w:rsidR="00181BED" w:rsidRPr="00012945" w:rsidRDefault="00181BED" w:rsidP="00EA751D">
      <w:pPr>
        <w:numPr>
          <w:ilvl w:val="0"/>
          <w:numId w:val="236"/>
        </w:numPr>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23DBEF7B" w14:textId="77777777" w:rsidR="00181BED" w:rsidRDefault="00181BED" w:rsidP="00181BED">
      <w:pPr>
        <w:jc w:val="both"/>
        <w:rPr>
          <w:sz w:val="20"/>
        </w:rPr>
      </w:pPr>
    </w:p>
    <w:p w14:paraId="477F15AE" w14:textId="77777777" w:rsidR="00181BED" w:rsidRPr="000D1803" w:rsidRDefault="00181BED" w:rsidP="00EA751D">
      <w:pPr>
        <w:pStyle w:val="ListParagraph"/>
        <w:numPr>
          <w:ilvl w:val="0"/>
          <w:numId w:val="236"/>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716F7F70" w14:textId="77777777" w:rsidR="00181BED" w:rsidRPr="00730FB2" w:rsidRDefault="00181BED" w:rsidP="00EA751D">
      <w:pPr>
        <w:pStyle w:val="ListParagraph"/>
        <w:numPr>
          <w:ilvl w:val="0"/>
          <w:numId w:val="72"/>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5D78D39D" w14:textId="77777777" w:rsidR="00181BED" w:rsidRPr="00B055FE" w:rsidRDefault="00181BED" w:rsidP="00EA751D">
      <w:pPr>
        <w:pStyle w:val="ListParagraph"/>
        <w:numPr>
          <w:ilvl w:val="1"/>
          <w:numId w:val="237"/>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7F5B0579" w14:textId="77777777" w:rsidR="00181BED" w:rsidRPr="00B055FE" w:rsidRDefault="00181BED" w:rsidP="00EA751D">
      <w:pPr>
        <w:pStyle w:val="ListParagraph"/>
        <w:numPr>
          <w:ilvl w:val="1"/>
          <w:numId w:val="237"/>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61EDF22F" w14:textId="44761F8C" w:rsidR="00181BED" w:rsidRPr="006E12B8" w:rsidRDefault="00D66B46" w:rsidP="00181BED">
      <w:pPr>
        <w:spacing w:after="120"/>
        <w:ind w:left="720" w:hanging="360"/>
        <w:jc w:val="both"/>
        <w:rPr>
          <w:b/>
          <w:bCs/>
          <w:sz w:val="20"/>
        </w:rPr>
      </w:pPr>
      <w:r>
        <w:rPr>
          <w:sz w:val="20"/>
        </w:rPr>
        <w:t>d</w:t>
      </w:r>
      <w:r w:rsidR="00181BED">
        <w:rPr>
          <w:sz w:val="20"/>
        </w:rPr>
        <w:t>.</w:t>
      </w:r>
      <w:r w:rsidR="00181BED">
        <w:rPr>
          <w:sz w:val="20"/>
        </w:rPr>
        <w:tab/>
        <w:t xml:space="preserve">The permittee must conduct surface testing at all cover penetrations and monitor any cover penetrations that are within an area of the landfill where waste has been placed and a gas collection system is required.  </w:t>
      </w:r>
      <w:r w:rsidR="00181BED" w:rsidRPr="006E12B8">
        <w:rPr>
          <w:b/>
          <w:bCs/>
          <w:sz w:val="20"/>
        </w:rPr>
        <w:t>(40</w:t>
      </w:r>
      <w:r w:rsidR="00181BED">
        <w:rPr>
          <w:b/>
          <w:bCs/>
          <w:sz w:val="20"/>
        </w:rPr>
        <w:t> </w:t>
      </w:r>
      <w:r w:rsidR="00181BED" w:rsidRPr="006E12B8">
        <w:rPr>
          <w:b/>
          <w:bCs/>
          <w:sz w:val="20"/>
        </w:rPr>
        <w:t>CFR 63.1958(d)(2)(ii))</w:t>
      </w:r>
    </w:p>
    <w:p w14:paraId="0070DF67" w14:textId="39906ADE" w:rsidR="00181BED" w:rsidRPr="00305533" w:rsidRDefault="00D66B46" w:rsidP="00181BED">
      <w:pPr>
        <w:ind w:left="720" w:hanging="360"/>
        <w:jc w:val="both"/>
        <w:rPr>
          <w:sz w:val="20"/>
        </w:rPr>
      </w:pPr>
      <w:r>
        <w:rPr>
          <w:sz w:val="20"/>
        </w:rPr>
        <w:t>e</w:t>
      </w:r>
      <w:r w:rsidR="00181BED">
        <w:rPr>
          <w:sz w:val="20"/>
        </w:rPr>
        <w:t>.</w:t>
      </w:r>
      <w:r w:rsidR="00181BED">
        <w:rPr>
          <w:sz w:val="20"/>
        </w:rPr>
        <w:tab/>
        <w:t xml:space="preserve">The permittee must </w:t>
      </w:r>
      <w:r w:rsidR="00181BED">
        <w:rPr>
          <w:rFonts w:cs="Arial"/>
          <w:sz w:val="20"/>
          <w:lang w:val="en"/>
        </w:rPr>
        <w:t>d</w:t>
      </w:r>
      <w:r w:rsidR="00181BED" w:rsidRPr="006E12B8">
        <w:rPr>
          <w:rFonts w:cs="Arial"/>
          <w:sz w:val="20"/>
          <w:lang w:val="en"/>
        </w:rPr>
        <w:t xml:space="preserve">etermine the latitude and longitude coordinates of each exceedance using an instrument with an accuracy of at least 4 meters. </w:t>
      </w:r>
      <w:r w:rsidR="00181BED">
        <w:rPr>
          <w:rFonts w:cs="Arial"/>
          <w:sz w:val="20"/>
          <w:lang w:val="en"/>
        </w:rPr>
        <w:t xml:space="preserve"> </w:t>
      </w:r>
      <w:r w:rsidR="00181BED" w:rsidRPr="006E12B8">
        <w:rPr>
          <w:rFonts w:cs="Arial"/>
          <w:sz w:val="20"/>
          <w:lang w:val="en"/>
        </w:rPr>
        <w:t>The coordinates must be in decimal degrees with at least five decimal places</w:t>
      </w:r>
      <w:r w:rsidR="00181BED">
        <w:rPr>
          <w:rFonts w:cs="Arial"/>
          <w:sz w:val="20"/>
          <w:lang w:val="en"/>
        </w:rPr>
        <w:t xml:space="preserve">.  </w:t>
      </w:r>
      <w:r w:rsidR="00181BED" w:rsidRPr="006E12B8">
        <w:rPr>
          <w:b/>
          <w:bCs/>
          <w:sz w:val="20"/>
        </w:rPr>
        <w:t>(40 CFR 63.1958(d)(2)(iii))</w:t>
      </w:r>
    </w:p>
    <w:p w14:paraId="05371C3B" w14:textId="77777777" w:rsidR="00181BED" w:rsidRPr="00305533" w:rsidRDefault="00181BED" w:rsidP="00181BED">
      <w:pPr>
        <w:jc w:val="both"/>
        <w:rPr>
          <w:rFonts w:cs="Arial"/>
          <w:sz w:val="20"/>
        </w:rPr>
      </w:pPr>
    </w:p>
    <w:p w14:paraId="2E42C48D" w14:textId="77777777" w:rsidR="00181BED" w:rsidRPr="00730FB2" w:rsidRDefault="00181BED" w:rsidP="00EA751D">
      <w:pPr>
        <w:pStyle w:val="ListParagraph"/>
        <w:numPr>
          <w:ilvl w:val="0"/>
          <w:numId w:val="73"/>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527B0E46" w14:textId="77777777" w:rsidR="00181BED" w:rsidRPr="009F690A" w:rsidRDefault="00181BED" w:rsidP="00EA751D">
      <w:pPr>
        <w:pStyle w:val="ListParagraph"/>
        <w:numPr>
          <w:ilvl w:val="2"/>
          <w:numId w:val="63"/>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55DF850F" w14:textId="77777777" w:rsidR="00181BED" w:rsidRPr="003532C3" w:rsidRDefault="00181BED" w:rsidP="00EA751D">
      <w:pPr>
        <w:pStyle w:val="ListParagraph"/>
        <w:numPr>
          <w:ilvl w:val="0"/>
          <w:numId w:val="179"/>
        </w:numPr>
        <w:spacing w:after="1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7B0068B6" w14:textId="77777777" w:rsidR="00181BED" w:rsidRDefault="00181BED" w:rsidP="00EA751D">
      <w:pPr>
        <w:numPr>
          <w:ilvl w:val="0"/>
          <w:numId w:val="179"/>
        </w:numPr>
        <w:spacing w:after="1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59BE0D45" w14:textId="77777777" w:rsidR="00181BED" w:rsidRPr="00305533" w:rsidRDefault="00181BED" w:rsidP="00EA751D">
      <w:pPr>
        <w:numPr>
          <w:ilvl w:val="0"/>
          <w:numId w:val="179"/>
        </w:numPr>
        <w:spacing w:after="1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less </w:t>
      </w:r>
      <w:r w:rsidRPr="00305533">
        <w:rPr>
          <w:rFonts w:cs="Arial"/>
          <w:sz w:val="20"/>
        </w:rPr>
        <w:lastRenderedPageBreak/>
        <w:t>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6B0FF358" w14:textId="77777777" w:rsidR="00181BED" w:rsidRPr="00305533" w:rsidRDefault="00181BED" w:rsidP="00EA751D">
      <w:pPr>
        <w:numPr>
          <w:ilvl w:val="0"/>
          <w:numId w:val="179"/>
        </w:numPr>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5DF76AA8" w14:textId="77777777" w:rsidR="00181BED" w:rsidRPr="00305533" w:rsidRDefault="00181BED" w:rsidP="00181BED">
      <w:pPr>
        <w:jc w:val="both"/>
        <w:rPr>
          <w:rFonts w:cs="Arial"/>
          <w:sz w:val="20"/>
        </w:rPr>
      </w:pPr>
    </w:p>
    <w:p w14:paraId="77C39A40" w14:textId="77777777" w:rsidR="00181BED" w:rsidRPr="006E12B8" w:rsidRDefault="00181BED" w:rsidP="00EA751D">
      <w:pPr>
        <w:numPr>
          <w:ilvl w:val="0"/>
          <w:numId w:val="71"/>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260186AF" w14:textId="77777777" w:rsidR="00181BED" w:rsidRDefault="00181BED" w:rsidP="00EA751D">
      <w:pPr>
        <w:numPr>
          <w:ilvl w:val="0"/>
          <w:numId w:val="180"/>
        </w:numPr>
        <w:spacing w:after="12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23989DC0" w14:textId="77777777" w:rsidR="00181BED" w:rsidRDefault="00181BED" w:rsidP="00EA751D">
      <w:pPr>
        <w:numPr>
          <w:ilvl w:val="0"/>
          <w:numId w:val="180"/>
        </w:numPr>
        <w:spacing w:after="120"/>
        <w:jc w:val="both"/>
        <w:rPr>
          <w:sz w:val="20"/>
        </w:rPr>
      </w:pPr>
      <w:r>
        <w:rPr>
          <w:sz w:val="20"/>
        </w:rPr>
        <w:t xml:space="preserve">The calibration gas must be methane, diluted to a nominal concentration of 500 ppm in air.  </w:t>
      </w:r>
      <w:r>
        <w:rPr>
          <w:b/>
          <w:bCs/>
          <w:sz w:val="20"/>
        </w:rPr>
        <w:t>(40 CFR 63.1960(d)(2))</w:t>
      </w:r>
    </w:p>
    <w:p w14:paraId="30E88EBD" w14:textId="77777777" w:rsidR="00181BED" w:rsidRDefault="00181BED" w:rsidP="00EA751D">
      <w:pPr>
        <w:numPr>
          <w:ilvl w:val="0"/>
          <w:numId w:val="180"/>
        </w:numPr>
        <w:spacing w:after="12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64B8C725" w14:textId="77777777" w:rsidR="00181BED" w:rsidRDefault="00181BED" w:rsidP="00EA751D">
      <w:pPr>
        <w:numPr>
          <w:ilvl w:val="0"/>
          <w:numId w:val="180"/>
        </w:numPr>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1FBCB228" w14:textId="77777777" w:rsidR="00181BED" w:rsidRPr="00305533" w:rsidRDefault="00181BED" w:rsidP="00181BED">
      <w:pPr>
        <w:jc w:val="both"/>
        <w:rPr>
          <w:rFonts w:cs="Arial"/>
          <w:sz w:val="20"/>
        </w:rPr>
      </w:pPr>
    </w:p>
    <w:p w14:paraId="250B6899" w14:textId="77777777" w:rsidR="00181BED" w:rsidRPr="00C025B1" w:rsidRDefault="00181BED" w:rsidP="00EA751D">
      <w:pPr>
        <w:numPr>
          <w:ilvl w:val="0"/>
          <w:numId w:val="71"/>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41B874AC" w14:textId="77777777" w:rsidR="00181BED" w:rsidRPr="00305533" w:rsidRDefault="00181BED" w:rsidP="00181BED">
      <w:pPr>
        <w:rPr>
          <w:sz w:val="20"/>
        </w:rPr>
      </w:pPr>
    </w:p>
    <w:p w14:paraId="5C60C213" w14:textId="77777777" w:rsidR="00181BED" w:rsidRPr="00305533" w:rsidRDefault="00181BED" w:rsidP="00181BED">
      <w:pPr>
        <w:jc w:val="both"/>
      </w:pPr>
      <w:r w:rsidRPr="00305533">
        <w:rPr>
          <w:b/>
        </w:rPr>
        <w:t xml:space="preserve">VI.  </w:t>
      </w:r>
      <w:r w:rsidRPr="00305533">
        <w:rPr>
          <w:b/>
          <w:u w:val="single"/>
        </w:rPr>
        <w:t>MONITORING/RECORDKEEPING</w:t>
      </w:r>
    </w:p>
    <w:p w14:paraId="070239B5" w14:textId="77777777" w:rsidR="00181BED" w:rsidRPr="00305533" w:rsidRDefault="00181BED" w:rsidP="00181BED">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B6C9052" w14:textId="77777777" w:rsidR="00181BED" w:rsidRPr="00305533" w:rsidRDefault="00181BED" w:rsidP="00181BED">
      <w:pPr>
        <w:jc w:val="both"/>
        <w:rPr>
          <w:sz w:val="20"/>
        </w:rPr>
      </w:pPr>
    </w:p>
    <w:p w14:paraId="0EE98324" w14:textId="77777777" w:rsidR="00181BED" w:rsidRPr="00305533" w:rsidRDefault="00181BED" w:rsidP="00EA751D">
      <w:pPr>
        <w:numPr>
          <w:ilvl w:val="0"/>
          <w:numId w:val="181"/>
        </w:numPr>
        <w:spacing w:after="12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2F58BE8A" w14:textId="77777777" w:rsidR="00181BED" w:rsidRPr="005F1379" w:rsidRDefault="00181BED" w:rsidP="00EA751D">
      <w:pPr>
        <w:pStyle w:val="ListParagraph"/>
        <w:numPr>
          <w:ilvl w:val="0"/>
          <w:numId w:val="182"/>
        </w:numPr>
        <w:spacing w:after="1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7A929264" w14:textId="77777777" w:rsidR="00181BED" w:rsidRPr="005F1379" w:rsidRDefault="00181BED" w:rsidP="00EA751D">
      <w:pPr>
        <w:pStyle w:val="ListParagraph"/>
        <w:numPr>
          <w:ilvl w:val="0"/>
          <w:numId w:val="182"/>
        </w:numPr>
        <w:spacing w:after="1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6406F37F" w14:textId="77777777" w:rsidR="00181BED" w:rsidRPr="005F1379" w:rsidRDefault="00181BED" w:rsidP="0008748F">
      <w:pPr>
        <w:pStyle w:val="ListParagraph"/>
        <w:numPr>
          <w:ilvl w:val="0"/>
          <w:numId w:val="182"/>
        </w:numPr>
        <w:spacing w:after="1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2CC8E54C" w14:textId="77777777" w:rsidR="00181BED" w:rsidRDefault="00181BED" w:rsidP="00181BED">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321172A5" w14:textId="77777777" w:rsidR="00181BED" w:rsidRDefault="00181BED" w:rsidP="00181BED">
      <w:pPr>
        <w:jc w:val="both"/>
        <w:rPr>
          <w:rFonts w:cs="Arial"/>
          <w:sz w:val="20"/>
        </w:rPr>
      </w:pPr>
    </w:p>
    <w:p w14:paraId="6267FC35" w14:textId="77777777" w:rsidR="00181BED" w:rsidRPr="009679C6" w:rsidRDefault="00181BED" w:rsidP="00EA751D">
      <w:pPr>
        <w:numPr>
          <w:ilvl w:val="0"/>
          <w:numId w:val="183"/>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4A43560B" w14:textId="77777777" w:rsidR="00181BED" w:rsidRPr="00305533" w:rsidRDefault="00181BED" w:rsidP="00181BED">
      <w:pPr>
        <w:jc w:val="both"/>
        <w:rPr>
          <w:rFonts w:cs="Arial"/>
          <w:sz w:val="20"/>
        </w:rPr>
      </w:pPr>
    </w:p>
    <w:p w14:paraId="1448C734" w14:textId="77777777" w:rsidR="00181BED" w:rsidRPr="00305533" w:rsidRDefault="00181BED" w:rsidP="00EA751D">
      <w:pPr>
        <w:numPr>
          <w:ilvl w:val="0"/>
          <w:numId w:val="184"/>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2B8D4A21" w14:textId="77777777" w:rsidR="00181BED" w:rsidRPr="00305533" w:rsidRDefault="00181BED" w:rsidP="00181BED">
      <w:pPr>
        <w:jc w:val="both"/>
        <w:rPr>
          <w:sz w:val="20"/>
        </w:rPr>
      </w:pPr>
    </w:p>
    <w:p w14:paraId="66618D88" w14:textId="77777777" w:rsidR="00181BED" w:rsidRPr="00305533" w:rsidRDefault="00181BED" w:rsidP="00181BED">
      <w:pPr>
        <w:jc w:val="both"/>
        <w:rPr>
          <w:b/>
          <w:u w:val="single"/>
        </w:rPr>
      </w:pPr>
      <w:r w:rsidRPr="00305533">
        <w:rPr>
          <w:b/>
        </w:rPr>
        <w:lastRenderedPageBreak/>
        <w:t xml:space="preserve">VII.  </w:t>
      </w:r>
      <w:r w:rsidRPr="00305533">
        <w:rPr>
          <w:b/>
          <w:u w:val="single"/>
        </w:rPr>
        <w:t>REPORTING</w:t>
      </w:r>
    </w:p>
    <w:p w14:paraId="477F876D" w14:textId="77777777" w:rsidR="00181BED" w:rsidRPr="00795097" w:rsidRDefault="00181BED" w:rsidP="00181BED">
      <w:pPr>
        <w:jc w:val="both"/>
      </w:pPr>
    </w:p>
    <w:p w14:paraId="027B4575" w14:textId="77777777" w:rsidR="00181BED" w:rsidRPr="00305533" w:rsidRDefault="00181BED" w:rsidP="00EA751D">
      <w:pPr>
        <w:numPr>
          <w:ilvl w:val="0"/>
          <w:numId w:val="185"/>
        </w:numPr>
        <w:jc w:val="both"/>
        <w:rPr>
          <w:sz w:val="20"/>
        </w:rPr>
      </w:pPr>
      <w:r w:rsidRPr="00305533">
        <w:rPr>
          <w:sz w:val="20"/>
        </w:rPr>
        <w:t xml:space="preserve">Prompt reporting of deviations pursuant to General Conditions 21 and 22 of Part A.  </w:t>
      </w:r>
      <w:r w:rsidRPr="00305533">
        <w:rPr>
          <w:b/>
          <w:sz w:val="20"/>
        </w:rPr>
        <w:t>(R 336.1213(3)(c)(ii))</w:t>
      </w:r>
    </w:p>
    <w:p w14:paraId="4E243959" w14:textId="77777777" w:rsidR="00181BED" w:rsidRPr="00305533" w:rsidRDefault="00181BED" w:rsidP="00181BED">
      <w:pPr>
        <w:jc w:val="both"/>
        <w:rPr>
          <w:sz w:val="20"/>
        </w:rPr>
      </w:pPr>
    </w:p>
    <w:p w14:paraId="5EB8ECBD" w14:textId="77777777" w:rsidR="00181BED" w:rsidRPr="00305533" w:rsidRDefault="00181BED" w:rsidP="00EA751D">
      <w:pPr>
        <w:numPr>
          <w:ilvl w:val="0"/>
          <w:numId w:val="185"/>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775F0498" w14:textId="77777777" w:rsidR="00181BED" w:rsidRPr="00305533" w:rsidRDefault="00181BED" w:rsidP="00181BED">
      <w:pPr>
        <w:jc w:val="both"/>
        <w:rPr>
          <w:sz w:val="20"/>
        </w:rPr>
      </w:pPr>
    </w:p>
    <w:p w14:paraId="134037AD" w14:textId="77777777" w:rsidR="00181BED" w:rsidRPr="00305533" w:rsidRDefault="00181BED" w:rsidP="00EA751D">
      <w:pPr>
        <w:numPr>
          <w:ilvl w:val="0"/>
          <w:numId w:val="18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21A4B673" w14:textId="77777777" w:rsidR="00181BED" w:rsidRPr="00305533" w:rsidRDefault="00181BED" w:rsidP="00181BED">
      <w:pPr>
        <w:jc w:val="both"/>
        <w:rPr>
          <w:sz w:val="20"/>
        </w:rPr>
      </w:pPr>
    </w:p>
    <w:p w14:paraId="46F82202" w14:textId="77777777" w:rsidR="00181BED" w:rsidRPr="00305533" w:rsidRDefault="00181BED" w:rsidP="00EA751D">
      <w:pPr>
        <w:numPr>
          <w:ilvl w:val="0"/>
          <w:numId w:val="185"/>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383D8476" w14:textId="77777777" w:rsidR="00181BED" w:rsidRDefault="00181BED" w:rsidP="00181BED">
      <w:pPr>
        <w:rPr>
          <w:sz w:val="20"/>
        </w:rPr>
      </w:pPr>
    </w:p>
    <w:p w14:paraId="2B0F85A0" w14:textId="77777777" w:rsidR="00181BED" w:rsidRPr="00305533" w:rsidRDefault="00181BED" w:rsidP="00EA751D">
      <w:pPr>
        <w:numPr>
          <w:ilvl w:val="0"/>
          <w:numId w:val="185"/>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0D860E0A" w14:textId="77777777" w:rsidR="00181BED" w:rsidRDefault="00181BED" w:rsidP="00EA751D">
      <w:pPr>
        <w:numPr>
          <w:ilvl w:val="0"/>
          <w:numId w:val="186"/>
        </w:numPr>
        <w:tabs>
          <w:tab w:val="clear" w:pos="3600"/>
        </w:tabs>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6AD550F9" w14:textId="314E3ACC" w:rsidR="00181BED" w:rsidRDefault="00181BED" w:rsidP="00181BED">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r w:rsidR="00DE37F0">
        <w:rPr>
          <w:b/>
          <w:sz w:val="20"/>
        </w:rPr>
        <w:t>)</w:t>
      </w:r>
    </w:p>
    <w:p w14:paraId="14905B44" w14:textId="77777777" w:rsidR="00181BED" w:rsidRDefault="00181BED" w:rsidP="00181BED">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010A0E75" w14:textId="77777777" w:rsidR="00181BED" w:rsidRPr="00DB0450" w:rsidRDefault="00181BED" w:rsidP="00181BED">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79D94E4E" w14:textId="77777777" w:rsidR="00181BED" w:rsidRPr="00305533" w:rsidRDefault="00181BED" w:rsidP="00EA751D">
      <w:pPr>
        <w:numPr>
          <w:ilvl w:val="0"/>
          <w:numId w:val="187"/>
        </w:numPr>
        <w:tabs>
          <w:tab w:val="clear" w:pos="36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209E0232" w14:textId="77777777" w:rsidR="00181BED" w:rsidRDefault="00181BED" w:rsidP="00181BED">
      <w:pPr>
        <w:jc w:val="both"/>
        <w:rPr>
          <w:sz w:val="20"/>
        </w:rPr>
      </w:pPr>
    </w:p>
    <w:p w14:paraId="68C700EB" w14:textId="77777777" w:rsidR="00181BED" w:rsidRPr="00305533" w:rsidRDefault="00181BED" w:rsidP="00EA751D">
      <w:pPr>
        <w:numPr>
          <w:ilvl w:val="0"/>
          <w:numId w:val="185"/>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357B1F86" w14:textId="77777777" w:rsidR="00181BED" w:rsidRDefault="00181BED" w:rsidP="00181BED">
      <w:pPr>
        <w:rPr>
          <w:sz w:val="20"/>
        </w:rPr>
      </w:pPr>
    </w:p>
    <w:p w14:paraId="4F751D96" w14:textId="77777777" w:rsidR="00181BED" w:rsidRDefault="00181BED" w:rsidP="00EA751D">
      <w:pPr>
        <w:pStyle w:val="ListParagraph"/>
        <w:numPr>
          <w:ilvl w:val="0"/>
          <w:numId w:val="185"/>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AFCEF63" w14:textId="21327A0E" w:rsidR="00181BED" w:rsidRPr="00015BC0" w:rsidRDefault="00181BED" w:rsidP="00EA751D">
      <w:pPr>
        <w:pStyle w:val="ListParagraph"/>
        <w:numPr>
          <w:ilvl w:val="1"/>
          <w:numId w:val="183"/>
        </w:numPr>
        <w:spacing w:before="120" w:after="120"/>
        <w:jc w:val="both"/>
        <w:rPr>
          <w:sz w:val="20"/>
        </w:rPr>
      </w:pPr>
      <w:bookmarkStart w:id="93"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8"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9"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r w:rsidR="00DE37F0">
        <w:rPr>
          <w:b/>
          <w:bCs/>
          <w:sz w:val="20"/>
        </w:rPr>
        <w:t>)</w:t>
      </w:r>
    </w:p>
    <w:p w14:paraId="34789862" w14:textId="28812BAD" w:rsidR="00181BED" w:rsidRPr="00015BC0" w:rsidRDefault="00181BED" w:rsidP="00EA751D">
      <w:pPr>
        <w:pStyle w:val="ListParagraph"/>
        <w:numPr>
          <w:ilvl w:val="1"/>
          <w:numId w:val="183"/>
        </w:numPr>
        <w:spacing w:before="120"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r w:rsidR="00DE37F0">
        <w:rPr>
          <w:b/>
          <w:bCs/>
          <w:sz w:val="20"/>
        </w:rPr>
        <w:t>)</w:t>
      </w:r>
    </w:p>
    <w:p w14:paraId="117AC544" w14:textId="22747BAF" w:rsidR="00181BED" w:rsidRDefault="00181BED" w:rsidP="00EA751D">
      <w:pPr>
        <w:pStyle w:val="ListParagraph"/>
        <w:numPr>
          <w:ilvl w:val="1"/>
          <w:numId w:val="18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20" w:history="1">
        <w:r w:rsidRPr="006A7802">
          <w:rPr>
            <w:rStyle w:val="Hyperlink"/>
            <w:sz w:val="20"/>
          </w:rPr>
          <w:t>https://www.epa.gov/chief</w:t>
        </w:r>
      </w:hyperlink>
      <w:r w:rsidRPr="00C52867">
        <w:rPr>
          <w:sz w:val="20"/>
        </w:rPr>
        <w:t>)</w:t>
      </w:r>
      <w:r w:rsidRPr="00432593">
        <w:rPr>
          <w:sz w:val="20"/>
        </w:rPr>
        <w:t xml:space="preserve">. </w:t>
      </w:r>
      <w:r>
        <w:rPr>
          <w:sz w:val="20"/>
        </w:rPr>
        <w:t xml:space="preserve"> </w:t>
      </w:r>
      <w:r w:rsidRPr="00432593">
        <w:rPr>
          <w:sz w:val="20"/>
        </w:rPr>
        <w:t xml:space="preserve">Once the spreadsheet </w:t>
      </w:r>
      <w:bookmarkEnd w:id="93"/>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semiannual reports, and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DEE7721" w14:textId="77777777" w:rsidR="00181BED" w:rsidRDefault="00181BED" w:rsidP="00181BED">
      <w:pPr>
        <w:rPr>
          <w:sz w:val="20"/>
        </w:rPr>
      </w:pPr>
    </w:p>
    <w:p w14:paraId="305CF406" w14:textId="77777777" w:rsidR="00181BED" w:rsidRPr="00015BC0" w:rsidRDefault="00181BED" w:rsidP="00EA751D">
      <w:pPr>
        <w:pStyle w:val="ListParagraph"/>
        <w:numPr>
          <w:ilvl w:val="0"/>
          <w:numId w:val="185"/>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AQD District Supervisor</w:t>
      </w:r>
      <w:r w:rsidRPr="00015BC0">
        <w:rPr>
          <w:rFonts w:cs="Arial"/>
          <w:sz w:val="20"/>
        </w:rPr>
        <w:t xml:space="preserve">.  </w:t>
      </w:r>
      <w:r w:rsidRPr="00015BC0">
        <w:rPr>
          <w:rFonts w:cs="Arial"/>
          <w:b/>
          <w:sz w:val="20"/>
        </w:rPr>
        <w:t>(R 336.1213(3)(c), R 336.2001(5)</w:t>
      </w:r>
      <w:r>
        <w:rPr>
          <w:rFonts w:cs="Arial"/>
          <w:b/>
          <w:sz w:val="20"/>
        </w:rPr>
        <w:t>)</w:t>
      </w:r>
    </w:p>
    <w:p w14:paraId="790A4525" w14:textId="77777777" w:rsidR="00181BED" w:rsidRPr="0035456C" w:rsidRDefault="00181BED" w:rsidP="00181BED">
      <w:pPr>
        <w:jc w:val="both"/>
        <w:rPr>
          <w:rFonts w:cs="Arial"/>
          <w:bCs/>
          <w:sz w:val="20"/>
        </w:rPr>
      </w:pPr>
    </w:p>
    <w:p w14:paraId="1A0B9AC6" w14:textId="5FAAE725" w:rsidR="00181BED" w:rsidRDefault="00181BED" w:rsidP="00181BED">
      <w:pPr>
        <w:jc w:val="both"/>
        <w:rPr>
          <w:rFonts w:cs="Arial"/>
          <w:b/>
          <w:sz w:val="20"/>
        </w:rPr>
      </w:pPr>
      <w:r w:rsidRPr="00305533">
        <w:rPr>
          <w:rFonts w:cs="Arial"/>
          <w:b/>
          <w:sz w:val="20"/>
        </w:rPr>
        <w:t>See Appendix 8</w:t>
      </w:r>
      <w:r w:rsidR="00282DA2">
        <w:rPr>
          <w:rFonts w:cs="Arial"/>
          <w:b/>
          <w:sz w:val="20"/>
        </w:rPr>
        <w:t>-1</w:t>
      </w:r>
    </w:p>
    <w:p w14:paraId="4A3D5AFF" w14:textId="77777777" w:rsidR="00181BED" w:rsidRPr="0035456C" w:rsidRDefault="00181BED" w:rsidP="00181BED">
      <w:pPr>
        <w:jc w:val="both"/>
        <w:rPr>
          <w:rFonts w:cs="Arial"/>
          <w:bCs/>
          <w:sz w:val="20"/>
        </w:rPr>
      </w:pPr>
    </w:p>
    <w:p w14:paraId="2ED8C3E7" w14:textId="77777777" w:rsidR="00181BED" w:rsidRPr="00305533" w:rsidRDefault="00181BED" w:rsidP="00181BED">
      <w:pPr>
        <w:jc w:val="both"/>
      </w:pPr>
      <w:r w:rsidRPr="00305533">
        <w:rPr>
          <w:b/>
        </w:rPr>
        <w:t xml:space="preserve">VIII.  </w:t>
      </w:r>
      <w:r w:rsidRPr="00305533">
        <w:rPr>
          <w:b/>
          <w:u w:val="single"/>
        </w:rPr>
        <w:t>STACK/VENT RESTRICTION(S)</w:t>
      </w:r>
    </w:p>
    <w:p w14:paraId="4CE03189" w14:textId="77777777" w:rsidR="00181BED" w:rsidRPr="00305533" w:rsidRDefault="00181BED" w:rsidP="00181BED">
      <w:pPr>
        <w:jc w:val="both"/>
        <w:rPr>
          <w:sz w:val="20"/>
        </w:rPr>
      </w:pPr>
    </w:p>
    <w:p w14:paraId="4FD92C96" w14:textId="77777777" w:rsidR="00181BED" w:rsidRDefault="00181BED" w:rsidP="00181BED">
      <w:pPr>
        <w:jc w:val="both"/>
        <w:rPr>
          <w:sz w:val="20"/>
        </w:rPr>
      </w:pPr>
      <w:r>
        <w:rPr>
          <w:sz w:val="20"/>
        </w:rPr>
        <w:t>NA</w:t>
      </w:r>
    </w:p>
    <w:p w14:paraId="59904BD6" w14:textId="77777777" w:rsidR="00181BED" w:rsidRPr="00305533" w:rsidRDefault="00181BED" w:rsidP="00181BED">
      <w:pPr>
        <w:jc w:val="both"/>
        <w:rPr>
          <w:sz w:val="20"/>
        </w:rPr>
      </w:pPr>
    </w:p>
    <w:p w14:paraId="0FBA2650" w14:textId="77777777" w:rsidR="00181BED" w:rsidRPr="00305533" w:rsidRDefault="00181BED" w:rsidP="00181BED">
      <w:pPr>
        <w:jc w:val="both"/>
        <w:rPr>
          <w:b/>
          <w:u w:val="single"/>
        </w:rPr>
      </w:pPr>
      <w:r w:rsidRPr="00305533">
        <w:rPr>
          <w:b/>
        </w:rPr>
        <w:t xml:space="preserve">IX.  </w:t>
      </w:r>
      <w:r w:rsidRPr="00305533">
        <w:rPr>
          <w:b/>
          <w:u w:val="single"/>
        </w:rPr>
        <w:t>OTHER REQUIREMENTS</w:t>
      </w:r>
    </w:p>
    <w:p w14:paraId="735C8F2B" w14:textId="77777777" w:rsidR="00181BED" w:rsidRPr="00305533" w:rsidRDefault="00181BED" w:rsidP="00181BED">
      <w:pPr>
        <w:jc w:val="both"/>
      </w:pPr>
    </w:p>
    <w:p w14:paraId="40ED6918" w14:textId="77777777" w:rsidR="00181BED" w:rsidRDefault="00181BED" w:rsidP="00EA751D">
      <w:pPr>
        <w:numPr>
          <w:ilvl w:val="0"/>
          <w:numId w:val="188"/>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6EE59CF3" w14:textId="77777777" w:rsidR="00181BED" w:rsidRDefault="00181BED" w:rsidP="00EA751D">
      <w:pPr>
        <w:pStyle w:val="ListParagraph"/>
        <w:numPr>
          <w:ilvl w:val="1"/>
          <w:numId w:val="70"/>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79C3114E" w14:textId="77777777" w:rsidR="00181BED" w:rsidRPr="003E1734" w:rsidRDefault="00181BED" w:rsidP="00EA751D">
      <w:pPr>
        <w:pStyle w:val="ListParagraph"/>
        <w:numPr>
          <w:ilvl w:val="1"/>
          <w:numId w:val="70"/>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4B7BE76E" w14:textId="77777777" w:rsidR="00181BED" w:rsidRPr="003E1734" w:rsidRDefault="00181BED" w:rsidP="00181BED">
      <w:pPr>
        <w:pStyle w:val="ListParagraph"/>
        <w:ind w:left="0"/>
        <w:jc w:val="both"/>
        <w:rPr>
          <w:sz w:val="20"/>
        </w:rPr>
      </w:pPr>
    </w:p>
    <w:p w14:paraId="6B6A37CE" w14:textId="77777777" w:rsidR="00181BED" w:rsidRPr="00305533" w:rsidRDefault="00181BED" w:rsidP="00EA751D">
      <w:pPr>
        <w:numPr>
          <w:ilvl w:val="0"/>
          <w:numId w:val="188"/>
        </w:numPr>
        <w:tabs>
          <w:tab w:val="num" w:pos="360"/>
        </w:tabs>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64EBD9A9" w14:textId="77777777" w:rsidR="00181BED" w:rsidRPr="00305533" w:rsidRDefault="00181BED" w:rsidP="00EA751D">
      <w:pPr>
        <w:numPr>
          <w:ilvl w:val="0"/>
          <w:numId w:val="67"/>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470A241A" w14:textId="77777777" w:rsidR="00181BED" w:rsidRPr="00305533" w:rsidRDefault="00181BED" w:rsidP="00EA751D">
      <w:pPr>
        <w:numPr>
          <w:ilvl w:val="0"/>
          <w:numId w:val="67"/>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6B17CF03" w14:textId="77777777" w:rsidR="00181BED" w:rsidRPr="00305533" w:rsidRDefault="00181BED" w:rsidP="00EA751D">
      <w:pPr>
        <w:numPr>
          <w:ilvl w:val="0"/>
          <w:numId w:val="67"/>
        </w:numPr>
        <w:tabs>
          <w:tab w:val="clear" w:pos="360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0B6D9091" w14:textId="77777777" w:rsidR="00181BED" w:rsidRPr="00305533" w:rsidRDefault="00181BED" w:rsidP="00181BED">
      <w:pPr>
        <w:jc w:val="both"/>
        <w:rPr>
          <w:sz w:val="20"/>
        </w:rPr>
      </w:pPr>
    </w:p>
    <w:p w14:paraId="054FC280" w14:textId="77777777" w:rsidR="00181BED" w:rsidRPr="00C025B1" w:rsidRDefault="00181BED" w:rsidP="00EA751D">
      <w:pPr>
        <w:pStyle w:val="ListParagraph"/>
        <w:numPr>
          <w:ilvl w:val="0"/>
          <w:numId w:val="68"/>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5FE56856" w14:textId="77777777" w:rsidR="00181BED" w:rsidRDefault="00181BED" w:rsidP="00181BED">
      <w:pPr>
        <w:jc w:val="both"/>
        <w:rPr>
          <w:sz w:val="20"/>
        </w:rPr>
      </w:pPr>
    </w:p>
    <w:p w14:paraId="7EE0A226" w14:textId="297A9805" w:rsidR="00470EDE" w:rsidRDefault="00470EDE">
      <w:pPr>
        <w:rPr>
          <w:sz w:val="20"/>
        </w:rPr>
      </w:pPr>
      <w:r>
        <w:rPr>
          <w:sz w:val="20"/>
        </w:rPr>
        <w:br w:type="page"/>
      </w:r>
    </w:p>
    <w:bookmarkEnd w:id="92"/>
    <w:p w14:paraId="5369A1AD" w14:textId="77777777" w:rsidR="00181BED" w:rsidRPr="008F5E27" w:rsidRDefault="00181BED" w:rsidP="00181BED">
      <w:pPr>
        <w:rPr>
          <w:sz w:val="20"/>
        </w:rPr>
      </w:pPr>
    </w:p>
    <w:p w14:paraId="166C3E12" w14:textId="77777777" w:rsidR="00181BED" w:rsidRPr="00C04F5C" w:rsidRDefault="00181BED" w:rsidP="00181BED">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94" w:name="_Toc160546635"/>
      <w:r w:rsidRPr="008F5E27">
        <w:rPr>
          <w:szCs w:val="28"/>
        </w:rPr>
        <w:t>FG</w:t>
      </w:r>
      <w:r w:rsidRPr="00C04F5C">
        <w:rPr>
          <w:szCs w:val="28"/>
        </w:rPr>
        <w:t>ACTIVECOLL</w:t>
      </w:r>
      <w:r w:rsidRPr="008F5E27">
        <w:rPr>
          <w:szCs w:val="28"/>
        </w:rPr>
        <w:t>-XXX</w:t>
      </w:r>
      <w:bookmarkEnd w:id="94"/>
    </w:p>
    <w:p w14:paraId="5195F24F" w14:textId="77777777" w:rsidR="00181BED" w:rsidRPr="008F5E27" w:rsidRDefault="00181BED" w:rsidP="00181BED">
      <w:pPr>
        <w:pBdr>
          <w:top w:val="single" w:sz="4" w:space="1" w:color="auto"/>
          <w:left w:val="single" w:sz="4" w:space="4" w:color="auto"/>
          <w:bottom w:val="single" w:sz="4" w:space="1" w:color="auto"/>
          <w:right w:val="single" w:sz="4" w:space="4" w:color="auto"/>
        </w:pBdr>
        <w:jc w:val="center"/>
        <w:rPr>
          <w:b/>
          <w:sz w:val="28"/>
          <w:szCs w:val="28"/>
        </w:rPr>
      </w:pPr>
      <w:r w:rsidRPr="008F5E27">
        <w:rPr>
          <w:b/>
          <w:sz w:val="28"/>
          <w:szCs w:val="28"/>
        </w:rPr>
        <w:t xml:space="preserve">FLEXIBLE GROUP </w:t>
      </w:r>
      <w:r w:rsidRPr="00C04F5C">
        <w:rPr>
          <w:b/>
          <w:sz w:val="28"/>
          <w:szCs w:val="28"/>
        </w:rPr>
        <w:t>CONDITIONS</w:t>
      </w:r>
    </w:p>
    <w:p w14:paraId="007D9C44" w14:textId="77777777" w:rsidR="00181BED" w:rsidRDefault="00181BED" w:rsidP="00181BED">
      <w:pPr>
        <w:jc w:val="both"/>
        <w:rPr>
          <w:szCs w:val="22"/>
        </w:rPr>
      </w:pPr>
    </w:p>
    <w:p w14:paraId="6DE08ED4" w14:textId="77777777" w:rsidR="00181BED" w:rsidRPr="00305533" w:rsidRDefault="00181BED" w:rsidP="00181BED">
      <w:pPr>
        <w:jc w:val="both"/>
        <w:rPr>
          <w:szCs w:val="22"/>
        </w:rPr>
      </w:pPr>
    </w:p>
    <w:p w14:paraId="5AD448B6" w14:textId="77777777" w:rsidR="00181BED" w:rsidRDefault="00181BED" w:rsidP="00181BED">
      <w:pPr>
        <w:jc w:val="both"/>
      </w:pPr>
      <w:r w:rsidRPr="00305533">
        <w:rPr>
          <w:b/>
          <w:u w:val="single"/>
        </w:rPr>
        <w:t>DESCRIPTION</w:t>
      </w:r>
    </w:p>
    <w:p w14:paraId="1CF65080" w14:textId="77777777" w:rsidR="00181BED" w:rsidRDefault="00181BED" w:rsidP="00181BED">
      <w:pPr>
        <w:jc w:val="both"/>
      </w:pPr>
    </w:p>
    <w:p w14:paraId="307B04EF" w14:textId="77777777" w:rsidR="00181BED" w:rsidRPr="00966E41" w:rsidRDefault="00181BED" w:rsidP="00181BED">
      <w:pPr>
        <w:jc w:val="both"/>
        <w:rPr>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8F5E27">
        <w:rPr>
          <w:rFonts w:cs="Arial"/>
          <w:sz w:val="20"/>
        </w:rPr>
        <w:t>This flexible group contains 40 CFR Part 60, Subpart XXX requirements.</w:t>
      </w:r>
    </w:p>
    <w:p w14:paraId="7A7914C5" w14:textId="77777777" w:rsidR="00181BED" w:rsidRPr="00847163" w:rsidRDefault="00181BED" w:rsidP="00181BED">
      <w:pPr>
        <w:jc w:val="both"/>
      </w:pPr>
    </w:p>
    <w:p w14:paraId="121EC281" w14:textId="43DB5D8F" w:rsidR="00181BED" w:rsidRPr="002537A2" w:rsidRDefault="00181BED" w:rsidP="00181BED">
      <w:pPr>
        <w:jc w:val="both"/>
        <w:rPr>
          <w:sz w:val="20"/>
        </w:rPr>
      </w:pPr>
      <w:r w:rsidRPr="008F5E27">
        <w:rPr>
          <w:b/>
          <w:sz w:val="20"/>
        </w:rPr>
        <w:t>Emission Unit:</w:t>
      </w:r>
      <w:r w:rsidRPr="002537A2">
        <w:rPr>
          <w:sz w:val="20"/>
        </w:rPr>
        <w:t xml:space="preserve"> </w:t>
      </w:r>
      <w:r w:rsidR="00470EDE">
        <w:rPr>
          <w:sz w:val="20"/>
        </w:rPr>
        <w:t xml:space="preserve"> </w:t>
      </w:r>
      <w:r w:rsidRPr="008F5E27">
        <w:rPr>
          <w:sz w:val="20"/>
        </w:rPr>
        <w:t>EUACTIVECOLL</w:t>
      </w:r>
    </w:p>
    <w:p w14:paraId="411888EF" w14:textId="77777777" w:rsidR="00181BED" w:rsidRPr="00305533" w:rsidRDefault="00181BED" w:rsidP="00181BED">
      <w:pPr>
        <w:jc w:val="both"/>
      </w:pPr>
    </w:p>
    <w:p w14:paraId="654A09E5" w14:textId="77777777" w:rsidR="00181BED" w:rsidRDefault="00181BED" w:rsidP="00181BED">
      <w:pPr>
        <w:jc w:val="both"/>
        <w:rPr>
          <w:b/>
          <w:u w:val="single"/>
        </w:rPr>
      </w:pPr>
      <w:r w:rsidRPr="00305533">
        <w:rPr>
          <w:b/>
          <w:u w:val="single"/>
        </w:rPr>
        <w:t>POLLUTION CONTROL EQUIPMENT</w:t>
      </w:r>
    </w:p>
    <w:p w14:paraId="646A848F" w14:textId="77777777" w:rsidR="00181BED" w:rsidRDefault="00181BED" w:rsidP="00181BED">
      <w:pPr>
        <w:jc w:val="both"/>
        <w:rPr>
          <w:sz w:val="20"/>
          <w:u w:val="single"/>
        </w:rPr>
      </w:pPr>
    </w:p>
    <w:p w14:paraId="656C5124" w14:textId="21FDECA7" w:rsidR="00181BED" w:rsidRPr="009914FC" w:rsidRDefault="009914FC" w:rsidP="00181BED">
      <w:pPr>
        <w:jc w:val="both"/>
        <w:rPr>
          <w:sz w:val="20"/>
        </w:rPr>
      </w:pPr>
      <w:bookmarkStart w:id="95" w:name="_Hlk11145367"/>
      <w:r w:rsidRPr="009914FC">
        <w:rPr>
          <w:sz w:val="20"/>
        </w:rPr>
        <w:t xml:space="preserve">Enclosed flare (EUENCLOSEDFLARE). </w:t>
      </w:r>
    </w:p>
    <w:bookmarkEnd w:id="95"/>
    <w:p w14:paraId="0771C133" w14:textId="77777777" w:rsidR="00181BED" w:rsidRPr="00795097" w:rsidRDefault="00181BED" w:rsidP="00181BED">
      <w:pPr>
        <w:jc w:val="both"/>
        <w:rPr>
          <w:sz w:val="20"/>
        </w:rPr>
      </w:pPr>
    </w:p>
    <w:p w14:paraId="320D8351" w14:textId="77777777" w:rsidR="00181BED" w:rsidRPr="00305533" w:rsidRDefault="00181BED" w:rsidP="00181BED">
      <w:pPr>
        <w:jc w:val="both"/>
        <w:rPr>
          <w:b/>
          <w:u w:val="single"/>
        </w:rPr>
      </w:pPr>
      <w:r w:rsidRPr="00305533">
        <w:rPr>
          <w:b/>
        </w:rPr>
        <w:t xml:space="preserve">I.  </w:t>
      </w:r>
      <w:r w:rsidRPr="00305533">
        <w:rPr>
          <w:b/>
          <w:u w:val="single"/>
        </w:rPr>
        <w:t>EMISSION LIMIT(S)</w:t>
      </w:r>
    </w:p>
    <w:p w14:paraId="4B738055" w14:textId="77777777" w:rsidR="00181BED" w:rsidRPr="00305533" w:rsidRDefault="00181BED" w:rsidP="00181BED">
      <w:pPr>
        <w:jc w:val="both"/>
        <w:rPr>
          <w:sz w:val="20"/>
        </w:rPr>
      </w:pPr>
    </w:p>
    <w:p w14:paraId="290F28C7" w14:textId="77777777" w:rsidR="00181BED" w:rsidRDefault="00181BED" w:rsidP="00181BED">
      <w:pPr>
        <w:rPr>
          <w:sz w:val="20"/>
        </w:rPr>
      </w:pPr>
      <w:r>
        <w:rPr>
          <w:sz w:val="20"/>
        </w:rPr>
        <w:t>NA</w:t>
      </w:r>
    </w:p>
    <w:p w14:paraId="459C2359" w14:textId="77777777" w:rsidR="00181BED" w:rsidRPr="00305533" w:rsidRDefault="00181BED" w:rsidP="00181BED">
      <w:pPr>
        <w:rPr>
          <w:sz w:val="20"/>
        </w:rPr>
      </w:pPr>
    </w:p>
    <w:p w14:paraId="1204EAFF" w14:textId="77777777" w:rsidR="00181BED" w:rsidRPr="00305533" w:rsidRDefault="00181BED" w:rsidP="00181BED">
      <w:pPr>
        <w:jc w:val="both"/>
        <w:rPr>
          <w:b/>
          <w:u w:val="single"/>
        </w:rPr>
      </w:pPr>
      <w:r w:rsidRPr="00305533">
        <w:rPr>
          <w:b/>
        </w:rPr>
        <w:t xml:space="preserve">II.  </w:t>
      </w:r>
      <w:r w:rsidRPr="00305533">
        <w:rPr>
          <w:b/>
          <w:u w:val="single"/>
        </w:rPr>
        <w:t>MATERIAL LIMIT(S)</w:t>
      </w:r>
    </w:p>
    <w:p w14:paraId="61B7EE0F" w14:textId="77777777" w:rsidR="00181BED" w:rsidRPr="00305533" w:rsidRDefault="00181BED" w:rsidP="00181BED">
      <w:pPr>
        <w:jc w:val="both"/>
        <w:rPr>
          <w:sz w:val="20"/>
        </w:rPr>
      </w:pPr>
    </w:p>
    <w:p w14:paraId="6834A2D8" w14:textId="77777777" w:rsidR="00181BED" w:rsidRDefault="00181BED" w:rsidP="00181BED">
      <w:pPr>
        <w:jc w:val="both"/>
        <w:rPr>
          <w:sz w:val="20"/>
        </w:rPr>
      </w:pPr>
      <w:r>
        <w:rPr>
          <w:sz w:val="20"/>
        </w:rPr>
        <w:t>NA</w:t>
      </w:r>
    </w:p>
    <w:p w14:paraId="465819CD" w14:textId="77777777" w:rsidR="00181BED" w:rsidRPr="00305533" w:rsidRDefault="00181BED" w:rsidP="00181BED">
      <w:pPr>
        <w:jc w:val="both"/>
        <w:rPr>
          <w:sz w:val="20"/>
        </w:rPr>
      </w:pPr>
    </w:p>
    <w:p w14:paraId="3CE2A570" w14:textId="77777777" w:rsidR="00181BED" w:rsidRDefault="00181BED" w:rsidP="00181BED">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DF19CF7" w14:textId="77777777" w:rsidR="00181BED" w:rsidRDefault="00181BED" w:rsidP="00181BED">
      <w:pPr>
        <w:tabs>
          <w:tab w:val="left" w:pos="374"/>
        </w:tabs>
        <w:jc w:val="both"/>
        <w:rPr>
          <w:b/>
          <w:u w:val="single"/>
        </w:rPr>
      </w:pPr>
    </w:p>
    <w:p w14:paraId="360B30DB" w14:textId="77777777" w:rsidR="00181BED" w:rsidRPr="00DC151F" w:rsidRDefault="00181BED" w:rsidP="00181BED">
      <w:pPr>
        <w:rPr>
          <w:sz w:val="20"/>
        </w:rPr>
      </w:pPr>
      <w:r w:rsidRPr="00DC151F">
        <w:rPr>
          <w:sz w:val="20"/>
        </w:rPr>
        <w:t>NA</w:t>
      </w:r>
    </w:p>
    <w:p w14:paraId="665E0A29" w14:textId="77777777" w:rsidR="00181BED" w:rsidRPr="00EF5470" w:rsidRDefault="00181BED" w:rsidP="00181BED">
      <w:pPr>
        <w:rPr>
          <w:sz w:val="20"/>
        </w:rPr>
      </w:pPr>
    </w:p>
    <w:p w14:paraId="40B8C779" w14:textId="77777777" w:rsidR="00181BED" w:rsidRPr="00305533" w:rsidRDefault="00181BED" w:rsidP="00181BED">
      <w:pPr>
        <w:tabs>
          <w:tab w:val="left" w:pos="374"/>
        </w:tabs>
        <w:jc w:val="both"/>
        <w:rPr>
          <w:b/>
          <w:u w:val="single"/>
        </w:rPr>
      </w:pPr>
      <w:r>
        <w:rPr>
          <w:b/>
        </w:rPr>
        <w:t xml:space="preserve">IV.  </w:t>
      </w:r>
      <w:r w:rsidRPr="00305533">
        <w:rPr>
          <w:b/>
          <w:u w:val="single"/>
        </w:rPr>
        <w:t>DESIGN/EQUIPMENT PARAMETERS</w:t>
      </w:r>
    </w:p>
    <w:p w14:paraId="0BC93B1C" w14:textId="77777777" w:rsidR="00181BED" w:rsidRPr="00305533" w:rsidRDefault="00181BED" w:rsidP="00181BED">
      <w:pPr>
        <w:jc w:val="both"/>
        <w:rPr>
          <w:u w:val="single"/>
        </w:rPr>
      </w:pPr>
    </w:p>
    <w:p w14:paraId="41ED65F5" w14:textId="77777777" w:rsidR="00181BED" w:rsidRPr="00305533" w:rsidRDefault="00181BED" w:rsidP="00EA751D">
      <w:pPr>
        <w:numPr>
          <w:ilvl w:val="0"/>
          <w:numId w:val="76"/>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4B6D381A" w14:textId="77777777" w:rsidR="00181BED" w:rsidRPr="00305533" w:rsidRDefault="00181BED" w:rsidP="00EA751D">
      <w:pPr>
        <w:numPr>
          <w:ilvl w:val="1"/>
          <w:numId w:val="76"/>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w:t>
      </w:r>
      <w:r>
        <w:rPr>
          <w:b/>
          <w:sz w:val="20"/>
        </w:rPr>
        <w:t>C</w:t>
      </w:r>
      <w:r w:rsidRPr="00305533">
        <w:rPr>
          <w:b/>
          <w:sz w:val="20"/>
        </w:rPr>
        <w:t>)(1))</w:t>
      </w:r>
    </w:p>
    <w:p w14:paraId="380E1DF4" w14:textId="77777777" w:rsidR="00181BED" w:rsidRPr="008F5E27" w:rsidRDefault="00181BED" w:rsidP="00EA751D">
      <w:pPr>
        <w:numPr>
          <w:ilvl w:val="1"/>
          <w:numId w:val="76"/>
        </w:numPr>
        <w:tabs>
          <w:tab w:val="clear" w:pos="360"/>
        </w:tabs>
        <w:spacing w:after="120"/>
        <w:jc w:val="both"/>
        <w:rPr>
          <w:sz w:val="20"/>
        </w:rPr>
      </w:pPr>
      <w:r w:rsidRPr="008F5E27">
        <w:rPr>
          <w:sz w:val="20"/>
        </w:rPr>
        <w:t>Collect gas from each area, cell, or group of cells in the landfill in</w:t>
      </w:r>
      <w:r w:rsidRPr="0067452C">
        <w:rPr>
          <w:sz w:val="20"/>
        </w:rPr>
        <w:t xml:space="preserve"> </w:t>
      </w:r>
      <w:r w:rsidRPr="00305533">
        <w:rPr>
          <w:sz w:val="20"/>
        </w:rPr>
        <w:t xml:space="preserve">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at final grade.  </w:t>
      </w:r>
      <w:r w:rsidRPr="00305533">
        <w:rPr>
          <w:b/>
          <w:sz w:val="20"/>
        </w:rPr>
        <w:t>(40 CFR 60.7</w:t>
      </w:r>
      <w:r>
        <w:rPr>
          <w:b/>
          <w:sz w:val="20"/>
        </w:rPr>
        <w:t>6</w:t>
      </w:r>
      <w:r w:rsidRPr="00305533">
        <w:rPr>
          <w:b/>
          <w:sz w:val="20"/>
        </w:rPr>
        <w:t>2(b)(2)(ii)(</w:t>
      </w:r>
      <w:r>
        <w:rPr>
          <w:b/>
          <w:sz w:val="20"/>
        </w:rPr>
        <w:t>C</w:t>
      </w:r>
      <w:r w:rsidRPr="00305533">
        <w:rPr>
          <w:b/>
          <w:sz w:val="20"/>
        </w:rPr>
        <w:t>)(2))</w:t>
      </w:r>
    </w:p>
    <w:p w14:paraId="109FF1AF" w14:textId="77777777" w:rsidR="00181BED" w:rsidRPr="009914FC" w:rsidRDefault="00181BED" w:rsidP="00EA751D">
      <w:pPr>
        <w:numPr>
          <w:ilvl w:val="1"/>
          <w:numId w:val="76"/>
        </w:numPr>
        <w:tabs>
          <w:tab w:val="clear" w:pos="360"/>
        </w:tabs>
        <w:spacing w:after="120"/>
        <w:jc w:val="both"/>
        <w:rPr>
          <w:rFonts w:cs="Arial"/>
          <w:bCs/>
          <w:sz w:val="20"/>
        </w:rPr>
      </w:pPr>
      <w:r w:rsidRPr="009914FC">
        <w:rPr>
          <w:rFonts w:cs="Arial"/>
          <w:sz w:val="20"/>
        </w:rPr>
        <w:t xml:space="preserve">Each well must be installed no later than 60 days after the date on which the initial solid waste has been in place for a period of 5 years or more if active; or 2 years or more if closed at final grade.  </w:t>
      </w:r>
      <w:r w:rsidRPr="009914FC">
        <w:rPr>
          <w:rFonts w:cs="Arial"/>
          <w:b/>
          <w:sz w:val="20"/>
        </w:rPr>
        <w:t>(</w:t>
      </w:r>
      <w:r w:rsidRPr="009914FC">
        <w:rPr>
          <w:rFonts w:cs="Arial"/>
          <w:b/>
          <w:sz w:val="20"/>
          <w:shd w:val="clear" w:color="auto" w:fill="FFFFFF"/>
        </w:rPr>
        <w:t>40 CFR 60.765(b)</w:t>
      </w:r>
      <w:r w:rsidRPr="009914FC">
        <w:rPr>
          <w:rFonts w:cs="Arial"/>
          <w:b/>
          <w:sz w:val="20"/>
        </w:rPr>
        <w:t xml:space="preserve">) </w:t>
      </w:r>
    </w:p>
    <w:p w14:paraId="63078A75" w14:textId="77777777" w:rsidR="00181BED" w:rsidRPr="00305533" w:rsidRDefault="00181BED" w:rsidP="00EA751D">
      <w:pPr>
        <w:numPr>
          <w:ilvl w:val="1"/>
          <w:numId w:val="76"/>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60.7</w:t>
      </w:r>
      <w:r>
        <w:rPr>
          <w:b/>
          <w:sz w:val="20"/>
        </w:rPr>
        <w:t>6</w:t>
      </w:r>
      <w:r w:rsidRPr="00305533">
        <w:rPr>
          <w:b/>
          <w:sz w:val="20"/>
        </w:rPr>
        <w:t>2(b)(2)(ii)(</w:t>
      </w:r>
      <w:r>
        <w:rPr>
          <w:b/>
          <w:sz w:val="20"/>
        </w:rPr>
        <w:t>C</w:t>
      </w:r>
      <w:r w:rsidRPr="00305533">
        <w:rPr>
          <w:b/>
          <w:sz w:val="20"/>
        </w:rPr>
        <w:t>)(3))</w:t>
      </w:r>
    </w:p>
    <w:p w14:paraId="33579A13" w14:textId="77777777" w:rsidR="00181BED" w:rsidRPr="00305533" w:rsidRDefault="00181BED" w:rsidP="00EA751D">
      <w:pPr>
        <w:numPr>
          <w:ilvl w:val="1"/>
          <w:numId w:val="76"/>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60.7</w:t>
      </w:r>
      <w:r>
        <w:rPr>
          <w:b/>
          <w:sz w:val="20"/>
        </w:rPr>
        <w:t>6</w:t>
      </w:r>
      <w:r w:rsidRPr="00305533">
        <w:rPr>
          <w:b/>
          <w:sz w:val="20"/>
        </w:rPr>
        <w:t>2(b)(2)(ii)(</w:t>
      </w:r>
      <w:r>
        <w:rPr>
          <w:b/>
          <w:sz w:val="20"/>
        </w:rPr>
        <w:t>C</w:t>
      </w:r>
      <w:r w:rsidRPr="00305533">
        <w:rPr>
          <w:b/>
          <w:sz w:val="20"/>
        </w:rPr>
        <w:t>)(4))</w:t>
      </w:r>
    </w:p>
    <w:p w14:paraId="42BE9023" w14:textId="77777777" w:rsidR="00181BED" w:rsidRPr="00305533" w:rsidRDefault="00181BED" w:rsidP="00181BED">
      <w:pPr>
        <w:jc w:val="both"/>
        <w:rPr>
          <w:sz w:val="20"/>
        </w:rPr>
      </w:pPr>
    </w:p>
    <w:p w14:paraId="27426C1F" w14:textId="7E755559" w:rsidR="00181BED" w:rsidRPr="00470EDE" w:rsidRDefault="00181BED" w:rsidP="00771E44">
      <w:pPr>
        <w:numPr>
          <w:ilvl w:val="0"/>
          <w:numId w:val="76"/>
        </w:numPr>
        <w:jc w:val="both"/>
        <w:rPr>
          <w:rFonts w:cs="Arial"/>
          <w:sz w:val="20"/>
        </w:rPr>
      </w:pPr>
      <w:r w:rsidRPr="00470EDE">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60.762(b)(2)(iii)(A) or (B).  </w:t>
      </w:r>
      <w:r w:rsidRPr="00470EDE">
        <w:rPr>
          <w:rFonts w:cs="Arial"/>
          <w:b/>
          <w:bCs/>
          <w:sz w:val="20"/>
        </w:rPr>
        <w:t>(40</w:t>
      </w:r>
      <w:r w:rsidR="00470EDE">
        <w:rPr>
          <w:rFonts w:cs="Arial"/>
          <w:b/>
          <w:bCs/>
          <w:sz w:val="20"/>
        </w:rPr>
        <w:t> </w:t>
      </w:r>
      <w:r w:rsidRPr="00470EDE">
        <w:rPr>
          <w:rFonts w:cs="Arial"/>
          <w:b/>
          <w:bCs/>
          <w:sz w:val="20"/>
        </w:rPr>
        <w:t>CFR 60.762(b)(2)(iii)(C)</w:t>
      </w:r>
      <w:r w:rsidR="00DE37F0">
        <w:rPr>
          <w:rFonts w:cs="Arial"/>
          <w:b/>
          <w:bCs/>
          <w:sz w:val="20"/>
        </w:rPr>
        <w:t>)</w:t>
      </w:r>
      <w:r w:rsidRPr="00470EDE">
        <w:rPr>
          <w:rFonts w:cs="Arial"/>
          <w:sz w:val="20"/>
        </w:rPr>
        <w:t xml:space="preserve"> </w:t>
      </w:r>
    </w:p>
    <w:p w14:paraId="3A3ABB8D" w14:textId="77777777" w:rsidR="00181BED" w:rsidRPr="00305533" w:rsidRDefault="00181BED" w:rsidP="00181BED">
      <w:pPr>
        <w:jc w:val="both"/>
        <w:rPr>
          <w:sz w:val="20"/>
        </w:rPr>
      </w:pPr>
    </w:p>
    <w:p w14:paraId="7A39E557" w14:textId="77777777" w:rsidR="00181BED" w:rsidRPr="00680C77" w:rsidRDefault="00181BED" w:rsidP="00EA751D">
      <w:pPr>
        <w:pStyle w:val="ListParagraph"/>
        <w:numPr>
          <w:ilvl w:val="0"/>
          <w:numId w:val="76"/>
        </w:numPr>
        <w:spacing w:after="120"/>
        <w:jc w:val="both"/>
        <w:rPr>
          <w:sz w:val="20"/>
        </w:rPr>
      </w:pPr>
      <w:r w:rsidRPr="00680C77">
        <w:rPr>
          <w:sz w:val="20"/>
        </w:rPr>
        <w:lastRenderedPageBreak/>
        <w:t xml:space="preserve">The permittee </w:t>
      </w:r>
      <w:r>
        <w:rPr>
          <w:sz w:val="20"/>
        </w:rPr>
        <w:t>must</w:t>
      </w:r>
      <w:r w:rsidRPr="00680C77">
        <w:rPr>
          <w:sz w:val="20"/>
        </w:rPr>
        <w:t xml:space="preserve"> site active gas collection devices as required in 40 CFR 60.769 and </w:t>
      </w:r>
      <w:r>
        <w:rPr>
          <w:sz w:val="20"/>
        </w:rPr>
        <w:t>must</w:t>
      </w:r>
      <w:r w:rsidRPr="00680C77">
        <w:rPr>
          <w:sz w:val="20"/>
        </w:rPr>
        <w:t xml:space="preserve"> control all gas producing areas, except as provided below. </w:t>
      </w:r>
    </w:p>
    <w:p w14:paraId="1A2021A2" w14:textId="77777777" w:rsidR="00181BED" w:rsidRPr="00680C77" w:rsidRDefault="00181BED" w:rsidP="00EA751D">
      <w:pPr>
        <w:pStyle w:val="ListParagraph"/>
        <w:numPr>
          <w:ilvl w:val="1"/>
          <w:numId w:val="76"/>
        </w:numPr>
        <w:spacing w:after="120"/>
        <w:jc w:val="both"/>
        <w:rPr>
          <w:sz w:val="20"/>
        </w:rPr>
      </w:pPr>
      <w:r w:rsidRPr="00680C77">
        <w:rPr>
          <w:sz w:val="20"/>
        </w:rPr>
        <w:t xml:space="preserve">Any segregated area of asbestos or non-degradable material may be excluded from collection if documented as provided under 40 CFR 60.768(d).  </w:t>
      </w:r>
      <w:r w:rsidRPr="00680C77">
        <w:rPr>
          <w:b/>
          <w:sz w:val="20"/>
        </w:rPr>
        <w:t>(40 CFR 60.769(a)(3)(i))</w:t>
      </w:r>
    </w:p>
    <w:p w14:paraId="5DB71466" w14:textId="35E48072" w:rsidR="00181BED" w:rsidRPr="005E6B2F" w:rsidRDefault="00181BED" w:rsidP="00181BED">
      <w:pPr>
        <w:ind w:left="720" w:hanging="360"/>
        <w:jc w:val="both"/>
        <w:rPr>
          <w:b/>
          <w:sz w:val="20"/>
        </w:rPr>
      </w:pPr>
      <w:r>
        <w:rPr>
          <w:sz w:val="20"/>
        </w:rPr>
        <w:t>b.</w:t>
      </w:r>
      <w:r>
        <w:rPr>
          <w:sz w:val="20"/>
        </w:rPr>
        <w:tab/>
      </w:r>
      <w:r w:rsidRPr="005E6B2F">
        <w:rPr>
          <w:sz w:val="20"/>
        </w:rPr>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8F5E27">
        <w:rPr>
          <w:rFonts w:cs="Arial"/>
          <w:sz w:val="20"/>
        </w:rPr>
        <w:t xml:space="preserve">must </w:t>
      </w:r>
      <w:r w:rsidRPr="005E6B2F">
        <w:rPr>
          <w:sz w:val="20"/>
        </w:rPr>
        <w:t xml:space="preserve">be made for each section proposed for exclusion, and the sum of all such sections </w:t>
      </w:r>
      <w:r w:rsidRPr="008F5E27">
        <w:rPr>
          <w:rFonts w:cs="Arial"/>
          <w:sz w:val="20"/>
        </w:rPr>
        <w:t xml:space="preserve">must </w:t>
      </w:r>
      <w:r w:rsidRPr="005E6B2F">
        <w:rPr>
          <w:sz w:val="20"/>
        </w:rPr>
        <w:t xml:space="preserve">be compared to the NMOC emissions estimate for the entire landfill.  Emissions from each section </w:t>
      </w:r>
      <w:r w:rsidRPr="008F5E27">
        <w:rPr>
          <w:rFonts w:cs="Arial"/>
          <w:sz w:val="20"/>
        </w:rPr>
        <w:t xml:space="preserve">must </w:t>
      </w:r>
      <w:r w:rsidRPr="005E6B2F">
        <w:rPr>
          <w:sz w:val="20"/>
        </w:rPr>
        <w:t>be computed using the equation in Appendix 7</w:t>
      </w:r>
      <w:r w:rsidR="0089412B">
        <w:rPr>
          <w:sz w:val="20"/>
        </w:rPr>
        <w:t>-1</w:t>
      </w:r>
      <w:r w:rsidRPr="005E6B2F">
        <w:rPr>
          <w:sz w:val="20"/>
        </w:rPr>
        <w:t xml:space="preserve">.  </w:t>
      </w:r>
      <w:r w:rsidRPr="005E6B2F">
        <w:rPr>
          <w:b/>
          <w:sz w:val="20"/>
        </w:rPr>
        <w:t>(40 CFR 60.769(a)(3)(ii))</w:t>
      </w:r>
    </w:p>
    <w:p w14:paraId="53967102" w14:textId="77777777" w:rsidR="00181BED" w:rsidRPr="00F10E84" w:rsidRDefault="00181BED" w:rsidP="00181BED">
      <w:pPr>
        <w:jc w:val="both"/>
        <w:rPr>
          <w:bCs/>
          <w:sz w:val="20"/>
        </w:rPr>
      </w:pPr>
    </w:p>
    <w:p w14:paraId="4D7A3F67" w14:textId="77777777" w:rsidR="00181BED" w:rsidRPr="009914FC" w:rsidRDefault="00181BED" w:rsidP="00EA751D">
      <w:pPr>
        <w:numPr>
          <w:ilvl w:val="0"/>
          <w:numId w:val="76"/>
        </w:numPr>
        <w:jc w:val="both"/>
        <w:rPr>
          <w:sz w:val="20"/>
        </w:rPr>
      </w:pPr>
      <w:r w:rsidRPr="009914FC">
        <w:rPr>
          <w:sz w:val="20"/>
        </w:rPr>
        <w:t xml:space="preserve">The permittee must install a sampling port and a thermometer, other temperature measuring device, or an access port for temperature measurements at each wellhead.  </w:t>
      </w:r>
      <w:r w:rsidRPr="009914FC">
        <w:rPr>
          <w:b/>
          <w:sz w:val="20"/>
        </w:rPr>
        <w:t>(40 CFR 60.766(a))</w:t>
      </w:r>
    </w:p>
    <w:p w14:paraId="65DF3EEA" w14:textId="77777777" w:rsidR="00181BED" w:rsidRDefault="00181BED" w:rsidP="00181BED">
      <w:pPr>
        <w:rPr>
          <w:sz w:val="20"/>
        </w:rPr>
      </w:pPr>
    </w:p>
    <w:p w14:paraId="407D7172" w14:textId="1A58E5F7" w:rsidR="00181BED" w:rsidRPr="009B73EE" w:rsidRDefault="00181BED" w:rsidP="00181BED">
      <w:pPr>
        <w:rPr>
          <w:b/>
          <w:sz w:val="20"/>
        </w:rPr>
      </w:pPr>
      <w:r w:rsidRPr="009B73EE">
        <w:rPr>
          <w:b/>
          <w:sz w:val="20"/>
        </w:rPr>
        <w:t>See Appendix 7</w:t>
      </w:r>
      <w:r w:rsidR="00282DA2">
        <w:rPr>
          <w:b/>
          <w:sz w:val="20"/>
        </w:rPr>
        <w:t>-1</w:t>
      </w:r>
    </w:p>
    <w:p w14:paraId="27760579" w14:textId="77777777" w:rsidR="00181BED" w:rsidRDefault="00181BED" w:rsidP="00181BED">
      <w:pPr>
        <w:rPr>
          <w:sz w:val="20"/>
        </w:rPr>
      </w:pPr>
    </w:p>
    <w:p w14:paraId="75BCAB60" w14:textId="77777777" w:rsidR="00181BED" w:rsidRPr="00305533" w:rsidRDefault="00181BED" w:rsidP="00181BED">
      <w:pPr>
        <w:jc w:val="both"/>
        <w:rPr>
          <w:b/>
          <w:u w:val="single"/>
        </w:rPr>
      </w:pPr>
      <w:r w:rsidRPr="00305533">
        <w:rPr>
          <w:b/>
        </w:rPr>
        <w:t xml:space="preserve">V.  </w:t>
      </w:r>
      <w:r w:rsidRPr="00305533">
        <w:rPr>
          <w:b/>
          <w:u w:val="single"/>
        </w:rPr>
        <w:t>TESTING/SAMPLING</w:t>
      </w:r>
    </w:p>
    <w:p w14:paraId="62077975" w14:textId="77777777" w:rsidR="00181BED" w:rsidRDefault="00181BED" w:rsidP="00181BED">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3CB79CF" w14:textId="77777777" w:rsidR="00181BED" w:rsidRPr="00305533" w:rsidRDefault="00181BED" w:rsidP="00181BED">
      <w:pPr>
        <w:jc w:val="both"/>
        <w:rPr>
          <w:sz w:val="20"/>
        </w:rPr>
      </w:pPr>
    </w:p>
    <w:p w14:paraId="400CE127" w14:textId="77777777" w:rsidR="00181BED" w:rsidRPr="00305533" w:rsidRDefault="00181BED" w:rsidP="00181BED">
      <w:pPr>
        <w:jc w:val="both"/>
        <w:rPr>
          <w:sz w:val="20"/>
        </w:rPr>
      </w:pPr>
      <w:r w:rsidRPr="00305533">
        <w:rPr>
          <w:sz w:val="20"/>
        </w:rPr>
        <w:t>NA</w:t>
      </w:r>
    </w:p>
    <w:p w14:paraId="49265EAC" w14:textId="77777777" w:rsidR="00181BED" w:rsidRPr="00305533" w:rsidRDefault="00181BED" w:rsidP="00181BED">
      <w:pPr>
        <w:jc w:val="both"/>
        <w:rPr>
          <w:sz w:val="20"/>
        </w:rPr>
      </w:pPr>
    </w:p>
    <w:p w14:paraId="600ACD97" w14:textId="77777777" w:rsidR="00181BED" w:rsidRDefault="00181BED" w:rsidP="00181BED">
      <w:pPr>
        <w:tabs>
          <w:tab w:val="left" w:pos="374"/>
        </w:tabs>
        <w:jc w:val="both"/>
        <w:rPr>
          <w:b/>
          <w:u w:val="single"/>
        </w:rPr>
      </w:pPr>
      <w:r>
        <w:rPr>
          <w:b/>
        </w:rPr>
        <w:t xml:space="preserve">VI.  </w:t>
      </w:r>
      <w:r w:rsidRPr="00305533">
        <w:rPr>
          <w:b/>
          <w:u w:val="single"/>
        </w:rPr>
        <w:t>MONITORING/RECORDKEEPING</w:t>
      </w:r>
    </w:p>
    <w:p w14:paraId="197E0348" w14:textId="77777777" w:rsidR="00181BED" w:rsidRPr="00305533" w:rsidRDefault="00181BED" w:rsidP="00181BED">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250AA70" w14:textId="77777777" w:rsidR="00181BED" w:rsidRDefault="00181BED" w:rsidP="00181BED">
      <w:pPr>
        <w:tabs>
          <w:tab w:val="left" w:pos="374"/>
        </w:tabs>
        <w:jc w:val="both"/>
        <w:rPr>
          <w:b/>
          <w:u w:val="single"/>
        </w:rPr>
      </w:pPr>
    </w:p>
    <w:p w14:paraId="39F7856E" w14:textId="77777777" w:rsidR="00181BED" w:rsidRPr="00441770" w:rsidRDefault="00181BED" w:rsidP="00EA751D">
      <w:pPr>
        <w:pStyle w:val="ListParagraph"/>
        <w:numPr>
          <w:ilvl w:val="0"/>
          <w:numId w:val="84"/>
        </w:numPr>
        <w:jc w:val="both"/>
        <w:rPr>
          <w:rFonts w:cs="Arial"/>
          <w:bCs/>
          <w:sz w:val="20"/>
        </w:rPr>
      </w:pPr>
      <w:r w:rsidRPr="00441770">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441770">
        <w:rPr>
          <w:rFonts w:cs="Arial"/>
          <w:b/>
          <w:sz w:val="20"/>
        </w:rPr>
        <w:t>(</w:t>
      </w:r>
      <w:r w:rsidRPr="00441770">
        <w:rPr>
          <w:rFonts w:cs="Arial"/>
          <w:b/>
          <w:sz w:val="20"/>
          <w:shd w:val="clear" w:color="auto" w:fill="FFFFFF"/>
        </w:rPr>
        <w:t>40 CFR 60.768(e)</w:t>
      </w:r>
      <w:r w:rsidRPr="00441770">
        <w:rPr>
          <w:rFonts w:cs="Arial"/>
          <w:b/>
          <w:sz w:val="20"/>
        </w:rPr>
        <w:t xml:space="preserve">)  </w:t>
      </w:r>
    </w:p>
    <w:p w14:paraId="67C68FB8" w14:textId="77777777" w:rsidR="00181BED" w:rsidRPr="00441770" w:rsidRDefault="00181BED" w:rsidP="00181BED">
      <w:pPr>
        <w:pStyle w:val="NormalWeb"/>
        <w:spacing w:before="0" w:beforeAutospacing="0" w:after="0" w:afterAutospacing="0"/>
        <w:jc w:val="both"/>
        <w:rPr>
          <w:rFonts w:ascii="Arial" w:hAnsi="Arial" w:cs="Arial"/>
          <w:bCs/>
          <w:sz w:val="20"/>
          <w:szCs w:val="20"/>
        </w:rPr>
      </w:pPr>
    </w:p>
    <w:p w14:paraId="412E7682" w14:textId="77777777" w:rsidR="00181BED" w:rsidRPr="00B22804" w:rsidRDefault="00181BED" w:rsidP="00EA751D">
      <w:pPr>
        <w:pStyle w:val="ListParagraph"/>
        <w:numPr>
          <w:ilvl w:val="0"/>
          <w:numId w:val="83"/>
        </w:numPr>
        <w:spacing w:after="120"/>
        <w:jc w:val="both"/>
        <w:rPr>
          <w:sz w:val="20"/>
        </w:rPr>
      </w:pPr>
      <w:r w:rsidRPr="00B22804">
        <w:rPr>
          <w:sz w:val="20"/>
        </w:rPr>
        <w:t xml:space="preserve">The permittee must keep up-to-date, readily accessible records for the life of the control equipment of the data where the permittee seeks to demonstrate compliance with </w:t>
      </w:r>
      <w:r w:rsidRPr="00B22804">
        <w:rPr>
          <w:bCs/>
          <w:sz w:val="20"/>
        </w:rPr>
        <w:t xml:space="preserve">40 CFR 60.762(b)(2)(ii) </w:t>
      </w:r>
      <w:r w:rsidRPr="00B22804">
        <w:rPr>
          <w:sz w:val="20"/>
        </w:rPr>
        <w:t xml:space="preserve">listed as follows:  </w:t>
      </w:r>
    </w:p>
    <w:p w14:paraId="2E852727" w14:textId="77777777" w:rsidR="00181BED" w:rsidRPr="00B22804" w:rsidRDefault="00181BED" w:rsidP="00EA751D">
      <w:pPr>
        <w:numPr>
          <w:ilvl w:val="0"/>
          <w:numId w:val="78"/>
        </w:numPr>
        <w:spacing w:after="120"/>
        <w:ind w:left="720"/>
        <w:jc w:val="both"/>
        <w:rPr>
          <w:sz w:val="20"/>
        </w:rPr>
      </w:pPr>
      <w:r w:rsidRPr="00B22804">
        <w:rPr>
          <w:sz w:val="20"/>
        </w:rPr>
        <w:t>The maximum expected gas generation flow rate as calculated in 40 CFR 60.765(a)(1).</w:t>
      </w:r>
      <w:r>
        <w:rPr>
          <w:sz w:val="20"/>
        </w:rPr>
        <w:t xml:space="preserve"> </w:t>
      </w:r>
      <w:r w:rsidRPr="00B22804">
        <w:rPr>
          <w:sz w:val="20"/>
        </w:rPr>
        <w:t xml:space="preserve"> </w:t>
      </w:r>
      <w:r w:rsidRPr="00B22804">
        <w:rPr>
          <w:b/>
          <w:sz w:val="20"/>
        </w:rPr>
        <w:t>(40 CFR 60.768(b)(1)(i))</w:t>
      </w:r>
    </w:p>
    <w:p w14:paraId="453BD969" w14:textId="77777777" w:rsidR="00181BED" w:rsidRPr="00B22804" w:rsidRDefault="00181BED" w:rsidP="00EA751D">
      <w:pPr>
        <w:numPr>
          <w:ilvl w:val="0"/>
          <w:numId w:val="78"/>
        </w:numPr>
        <w:ind w:left="720"/>
        <w:jc w:val="both"/>
        <w:rPr>
          <w:sz w:val="20"/>
        </w:rPr>
      </w:pPr>
      <w:r w:rsidRPr="00B22804">
        <w:rPr>
          <w:sz w:val="20"/>
        </w:rPr>
        <w:t xml:space="preserve">The density of wells, horizontal collectors, surface collectors, or other gas extraction devices determined using the procedures specified in 40 CFR 60.769(a)(1).  </w:t>
      </w:r>
      <w:r w:rsidRPr="00B22804">
        <w:rPr>
          <w:b/>
          <w:sz w:val="20"/>
        </w:rPr>
        <w:t>(40 CFR 60.768(b)(1)(ii))</w:t>
      </w:r>
    </w:p>
    <w:p w14:paraId="24106D9C" w14:textId="77777777" w:rsidR="00181BED" w:rsidRPr="00B22804" w:rsidRDefault="00181BED" w:rsidP="00181BED">
      <w:pPr>
        <w:jc w:val="both"/>
        <w:rPr>
          <w:sz w:val="20"/>
        </w:rPr>
      </w:pPr>
    </w:p>
    <w:p w14:paraId="2549B2B2" w14:textId="77777777" w:rsidR="00181BED" w:rsidRPr="00B22804" w:rsidRDefault="00181BED" w:rsidP="00EA751D">
      <w:pPr>
        <w:pStyle w:val="ListParagraph"/>
        <w:numPr>
          <w:ilvl w:val="0"/>
          <w:numId w:val="83"/>
        </w:numPr>
        <w:spacing w:after="120"/>
        <w:jc w:val="both"/>
        <w:rPr>
          <w:b/>
          <w:bCs/>
          <w:sz w:val="20"/>
        </w:rPr>
      </w:pPr>
      <w:r w:rsidRPr="00B22804">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B22804">
        <w:rPr>
          <w:rFonts w:cs="Arial"/>
          <w:sz w:val="20"/>
        </w:rPr>
        <w:t xml:space="preserve">and the following up-to-date, readily accessible records. </w:t>
      </w:r>
      <w:r>
        <w:rPr>
          <w:rFonts w:cs="Arial"/>
          <w:sz w:val="20"/>
        </w:rPr>
        <w:t xml:space="preserve"> </w:t>
      </w:r>
      <w:r w:rsidRPr="00B22804">
        <w:rPr>
          <w:rFonts w:cs="Arial"/>
          <w:b/>
          <w:bCs/>
          <w:sz w:val="20"/>
        </w:rPr>
        <w:t>(40 CFR 60.768(d))</w:t>
      </w:r>
    </w:p>
    <w:p w14:paraId="175912E9" w14:textId="77777777" w:rsidR="00181BED" w:rsidRDefault="00181BED" w:rsidP="00470EDE">
      <w:pPr>
        <w:spacing w:after="120"/>
        <w:ind w:left="720" w:hanging="360"/>
        <w:jc w:val="both"/>
        <w:rPr>
          <w:b/>
          <w:sz w:val="20"/>
        </w:rPr>
      </w:pPr>
      <w:r>
        <w:rPr>
          <w:sz w:val="20"/>
        </w:rPr>
        <w:t>a.</w:t>
      </w:r>
      <w:r>
        <w:rPr>
          <w:sz w:val="20"/>
        </w:rPr>
        <w:tab/>
        <w:t>T</w:t>
      </w:r>
      <w:r w:rsidRPr="00245CA2">
        <w:rPr>
          <w:sz w:val="20"/>
        </w:rPr>
        <w:t xml:space="preserve">he installation date and location of all newly installed collectors as specified under 40 CFR 60.765(b).  </w:t>
      </w:r>
      <w:r w:rsidRPr="00245CA2">
        <w:rPr>
          <w:b/>
          <w:sz w:val="20"/>
        </w:rPr>
        <w:t xml:space="preserve">(40 CFR 60.768(d)(1)) </w:t>
      </w:r>
    </w:p>
    <w:p w14:paraId="4F37299E" w14:textId="77777777" w:rsidR="00181BED" w:rsidRPr="008F5E27" w:rsidRDefault="00181BED" w:rsidP="00470EDE">
      <w:pPr>
        <w:ind w:left="720" w:hanging="360"/>
        <w:jc w:val="both"/>
        <w:rPr>
          <w:rFonts w:cs="Arial"/>
          <w:sz w:val="20"/>
        </w:rPr>
      </w:pPr>
      <w:r w:rsidRPr="008F5E27">
        <w:rPr>
          <w:sz w:val="20"/>
        </w:rPr>
        <w:t>b.</w:t>
      </w:r>
      <w:r w:rsidRPr="008F5E27">
        <w:rPr>
          <w:sz w:val="20"/>
        </w:rPr>
        <w:tab/>
      </w:r>
      <w:r w:rsidRPr="008F5E27">
        <w:rPr>
          <w:rFonts w:cs="Arial"/>
          <w:sz w:val="20"/>
        </w:rPr>
        <w:t>Documentation of the nature, date of deposition, amount, and location of asbestos-containing or nondegradable waste excluded from collection as provided in 40 CFR 6</w:t>
      </w:r>
      <w:r>
        <w:rPr>
          <w:rFonts w:cs="Arial"/>
          <w:sz w:val="20"/>
        </w:rPr>
        <w:t>0</w:t>
      </w:r>
      <w:r w:rsidRPr="008F5E27">
        <w:rPr>
          <w:rFonts w:cs="Arial"/>
          <w:sz w:val="20"/>
        </w:rPr>
        <w:t>.</w:t>
      </w:r>
      <w:r>
        <w:rPr>
          <w:rFonts w:cs="Arial"/>
          <w:sz w:val="20"/>
        </w:rPr>
        <w:t>769(a)(3)(i)</w:t>
      </w:r>
      <w:r w:rsidRPr="008F5E27">
        <w:rPr>
          <w:rFonts w:cs="Arial"/>
          <w:sz w:val="20"/>
        </w:rPr>
        <w:t xml:space="preserve"> as well as any nonproductive areas excluded from collection as provided in 40 CFR 6</w:t>
      </w:r>
      <w:r>
        <w:rPr>
          <w:rFonts w:cs="Arial"/>
          <w:sz w:val="20"/>
        </w:rPr>
        <w:t>0</w:t>
      </w:r>
      <w:r w:rsidRPr="008F5E27">
        <w:rPr>
          <w:rFonts w:cs="Arial"/>
          <w:sz w:val="20"/>
        </w:rPr>
        <w:t>.</w:t>
      </w:r>
      <w:r>
        <w:rPr>
          <w:rFonts w:cs="Arial"/>
          <w:sz w:val="20"/>
        </w:rPr>
        <w:t>769</w:t>
      </w:r>
      <w:r w:rsidRPr="008F5E27">
        <w:rPr>
          <w:rFonts w:cs="Arial"/>
          <w:sz w:val="20"/>
        </w:rPr>
        <w:t xml:space="preserve">(a)(3)(ii). </w:t>
      </w:r>
      <w:r>
        <w:rPr>
          <w:rFonts w:cs="Arial"/>
          <w:sz w:val="20"/>
        </w:rPr>
        <w:t xml:space="preserve"> </w:t>
      </w:r>
      <w:r w:rsidRPr="008F5E27">
        <w:rPr>
          <w:rFonts w:cs="Arial"/>
          <w:b/>
          <w:sz w:val="20"/>
        </w:rPr>
        <w:t>(</w:t>
      </w:r>
      <w:r w:rsidRPr="008F5E27">
        <w:rPr>
          <w:rFonts w:cs="Arial"/>
          <w:b/>
          <w:color w:val="333333"/>
          <w:sz w:val="20"/>
          <w:shd w:val="clear" w:color="auto" w:fill="FFFFFF"/>
        </w:rPr>
        <w:t>40</w:t>
      </w:r>
      <w:r>
        <w:rPr>
          <w:rFonts w:cs="Arial"/>
          <w:b/>
          <w:color w:val="333333"/>
          <w:sz w:val="20"/>
          <w:shd w:val="clear" w:color="auto" w:fill="FFFFFF"/>
        </w:rPr>
        <w:t xml:space="preserve"> </w:t>
      </w:r>
      <w:r w:rsidRPr="008F5E27">
        <w:rPr>
          <w:rFonts w:cs="Arial"/>
          <w:b/>
          <w:color w:val="333333"/>
          <w:sz w:val="20"/>
          <w:shd w:val="clear" w:color="auto" w:fill="FFFFFF"/>
        </w:rPr>
        <w:t>CFR 6</w:t>
      </w:r>
      <w:r>
        <w:rPr>
          <w:rFonts w:cs="Arial"/>
          <w:b/>
          <w:color w:val="333333"/>
          <w:sz w:val="20"/>
          <w:shd w:val="clear" w:color="auto" w:fill="FFFFFF"/>
        </w:rPr>
        <w:t>0</w:t>
      </w:r>
      <w:r w:rsidRPr="008F5E27">
        <w:rPr>
          <w:rFonts w:cs="Arial"/>
          <w:b/>
          <w:color w:val="333333"/>
          <w:sz w:val="20"/>
          <w:shd w:val="clear" w:color="auto" w:fill="FFFFFF"/>
        </w:rPr>
        <w:t>.</w:t>
      </w:r>
      <w:r>
        <w:rPr>
          <w:rFonts w:cs="Arial"/>
          <w:b/>
          <w:color w:val="333333"/>
          <w:sz w:val="20"/>
          <w:shd w:val="clear" w:color="auto" w:fill="FFFFFF"/>
        </w:rPr>
        <w:t>768</w:t>
      </w:r>
      <w:r w:rsidRPr="008F5E27">
        <w:rPr>
          <w:rFonts w:cs="Arial"/>
          <w:b/>
          <w:color w:val="333333"/>
          <w:sz w:val="20"/>
          <w:shd w:val="clear" w:color="auto" w:fill="FFFFFF"/>
        </w:rPr>
        <w:t>(d)(2)</w:t>
      </w:r>
      <w:r w:rsidRPr="008F5E27">
        <w:rPr>
          <w:rFonts w:cs="Arial"/>
          <w:b/>
          <w:sz w:val="20"/>
        </w:rPr>
        <w:t>)</w:t>
      </w:r>
    </w:p>
    <w:p w14:paraId="12447C5A" w14:textId="77777777" w:rsidR="00181BED" w:rsidRPr="00305533" w:rsidRDefault="00181BED" w:rsidP="00181BED">
      <w:pPr>
        <w:jc w:val="both"/>
        <w:rPr>
          <w:sz w:val="20"/>
        </w:rPr>
      </w:pPr>
    </w:p>
    <w:p w14:paraId="68633606" w14:textId="77777777" w:rsidR="00181BED" w:rsidRPr="00441770" w:rsidRDefault="00181BED" w:rsidP="00EA751D">
      <w:pPr>
        <w:pStyle w:val="ListParagraph"/>
        <w:numPr>
          <w:ilvl w:val="0"/>
          <w:numId w:val="86"/>
        </w:numPr>
        <w:spacing w:after="120"/>
        <w:rPr>
          <w:sz w:val="20"/>
        </w:rPr>
      </w:pPr>
      <w:r w:rsidRPr="00441770">
        <w:rPr>
          <w:sz w:val="20"/>
        </w:rPr>
        <w:t xml:space="preserve">The permittee </w:t>
      </w:r>
      <w:r w:rsidRPr="00441770">
        <w:rPr>
          <w:rFonts w:cs="Arial"/>
          <w:sz w:val="20"/>
        </w:rPr>
        <w:t xml:space="preserve">must </w:t>
      </w:r>
      <w:r w:rsidRPr="00441770">
        <w:rPr>
          <w:sz w:val="20"/>
        </w:rPr>
        <w:t xml:space="preserve">maintain the following information:  </w:t>
      </w:r>
    </w:p>
    <w:p w14:paraId="411C8043" w14:textId="77777777" w:rsidR="00181BED" w:rsidRPr="008F5E27" w:rsidRDefault="00181BED" w:rsidP="00EA751D">
      <w:pPr>
        <w:numPr>
          <w:ilvl w:val="0"/>
          <w:numId w:val="77"/>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14:paraId="7D715C62" w14:textId="77777777" w:rsidR="00181BED" w:rsidRPr="00570E3F" w:rsidRDefault="00181BED" w:rsidP="00EA751D">
      <w:pPr>
        <w:numPr>
          <w:ilvl w:val="0"/>
          <w:numId w:val="77"/>
        </w:numPr>
        <w:tabs>
          <w:tab w:val="clear" w:pos="360"/>
        </w:tabs>
        <w:spacing w:after="120"/>
        <w:jc w:val="both"/>
        <w:rPr>
          <w:sz w:val="20"/>
        </w:rPr>
      </w:pPr>
      <w:r w:rsidRPr="008F5E27">
        <w:rPr>
          <w:sz w:val="20"/>
        </w:rPr>
        <w:t xml:space="preserve">The data upon which the sufficient density of wells, horizontal collectors, surface collectors, or other gas extraction devices and gas mover equipment sizing are based. </w:t>
      </w:r>
      <w:r>
        <w:rPr>
          <w:sz w:val="20"/>
        </w:rPr>
        <w:t xml:space="preserve"> </w:t>
      </w:r>
      <w:r w:rsidRPr="008F5E27">
        <w:rPr>
          <w:b/>
          <w:bCs/>
          <w:sz w:val="20"/>
        </w:rPr>
        <w:t>(40 CFR 60.767(h)(2))</w:t>
      </w:r>
    </w:p>
    <w:p w14:paraId="00F217D6" w14:textId="77777777" w:rsidR="00181BED" w:rsidRPr="00570E3F" w:rsidRDefault="00181BED" w:rsidP="00EA751D">
      <w:pPr>
        <w:numPr>
          <w:ilvl w:val="0"/>
          <w:numId w:val="77"/>
        </w:numPr>
        <w:tabs>
          <w:tab w:val="clear" w:pos="360"/>
        </w:tabs>
        <w:spacing w:after="120"/>
        <w:jc w:val="both"/>
        <w:rPr>
          <w:sz w:val="20"/>
        </w:rPr>
      </w:pPr>
      <w:r w:rsidRPr="00570E3F">
        <w:rPr>
          <w:sz w:val="20"/>
        </w:rPr>
        <w:lastRenderedPageBreak/>
        <w:t xml:space="preserve">The documentation of the presence of asbestos or non-degradable material for each area from which collection wells have been excluded based on the presence of asbestos or non-degradable material.  </w:t>
      </w:r>
      <w:r w:rsidRPr="00570E3F">
        <w:rPr>
          <w:b/>
          <w:sz w:val="20"/>
        </w:rPr>
        <w:t>(40 CFR 60.767(h)(3))</w:t>
      </w:r>
    </w:p>
    <w:p w14:paraId="62892683" w14:textId="7B38FD7F" w:rsidR="00181BED" w:rsidRPr="00570E3F" w:rsidRDefault="00181BED" w:rsidP="00EA751D">
      <w:pPr>
        <w:numPr>
          <w:ilvl w:val="0"/>
          <w:numId w:val="77"/>
        </w:numPr>
        <w:tabs>
          <w:tab w:val="clear" w:pos="360"/>
        </w:tabs>
        <w:spacing w:after="120"/>
        <w:jc w:val="both"/>
        <w:rPr>
          <w:sz w:val="20"/>
        </w:rPr>
      </w:pPr>
      <w:r w:rsidRPr="00570E3F">
        <w:rPr>
          <w:sz w:val="20"/>
        </w:rPr>
        <w:t xml:space="preserve">The sum of the gas generation flow rates for all areas from which collection wells have been excluded based on non-productivity and the calculations of gas generation flow rate for each excluded area.  </w:t>
      </w:r>
      <w:r w:rsidRPr="00570E3F">
        <w:rPr>
          <w:b/>
          <w:sz w:val="20"/>
        </w:rPr>
        <w:t>(40 CFR</w:t>
      </w:r>
      <w:r w:rsidR="00470EDE">
        <w:rPr>
          <w:b/>
          <w:sz w:val="20"/>
        </w:rPr>
        <w:t xml:space="preserve"> </w:t>
      </w:r>
      <w:r w:rsidRPr="00570E3F">
        <w:rPr>
          <w:b/>
          <w:sz w:val="20"/>
        </w:rPr>
        <w:t>60.7</w:t>
      </w:r>
      <w:r>
        <w:rPr>
          <w:b/>
          <w:sz w:val="20"/>
        </w:rPr>
        <w:t>6</w:t>
      </w:r>
      <w:r w:rsidRPr="00570E3F">
        <w:rPr>
          <w:b/>
          <w:sz w:val="20"/>
        </w:rPr>
        <w:t>7(h)(4))</w:t>
      </w:r>
    </w:p>
    <w:p w14:paraId="42974B27" w14:textId="77777777" w:rsidR="00181BED" w:rsidRPr="00570E3F" w:rsidRDefault="00181BED" w:rsidP="00EA751D">
      <w:pPr>
        <w:numPr>
          <w:ilvl w:val="0"/>
          <w:numId w:val="77"/>
        </w:numPr>
        <w:tabs>
          <w:tab w:val="clear" w:pos="360"/>
        </w:tabs>
        <w:spacing w:after="120"/>
        <w:jc w:val="both"/>
        <w:rPr>
          <w:sz w:val="20"/>
        </w:rPr>
      </w:pPr>
      <w:r w:rsidRPr="00570E3F">
        <w:rPr>
          <w:sz w:val="20"/>
        </w:rPr>
        <w:t xml:space="preserve">The provisions for increasing gas mover equipment capacity with increased gas generation flow rate, if the present gas mover equipment is inadequate to move the maximum flow rate expected over the life of the landfill.  </w:t>
      </w:r>
      <w:r w:rsidRPr="00570E3F">
        <w:rPr>
          <w:b/>
          <w:sz w:val="20"/>
        </w:rPr>
        <w:t>(40 CFR 60.767(h)(5))</w:t>
      </w:r>
    </w:p>
    <w:p w14:paraId="412AFB1F" w14:textId="77777777" w:rsidR="00181BED" w:rsidRPr="00570E3F" w:rsidRDefault="00181BED" w:rsidP="0008748F">
      <w:pPr>
        <w:numPr>
          <w:ilvl w:val="0"/>
          <w:numId w:val="77"/>
        </w:numPr>
        <w:tabs>
          <w:tab w:val="clear" w:pos="360"/>
        </w:tabs>
        <w:jc w:val="both"/>
        <w:rPr>
          <w:sz w:val="20"/>
        </w:rPr>
      </w:pPr>
      <w:r w:rsidRPr="00570E3F">
        <w:rPr>
          <w:sz w:val="20"/>
        </w:rPr>
        <w:t xml:space="preserve">The provisions for the control of off-site migration.  </w:t>
      </w:r>
      <w:r w:rsidRPr="00570E3F">
        <w:rPr>
          <w:b/>
          <w:sz w:val="20"/>
        </w:rPr>
        <w:t>(40 CFR 60.767(h)(6))</w:t>
      </w:r>
    </w:p>
    <w:p w14:paraId="28F0B9F1" w14:textId="77777777" w:rsidR="00181BED" w:rsidRPr="00716D37" w:rsidRDefault="00181BED" w:rsidP="00181BED">
      <w:pPr>
        <w:jc w:val="both"/>
        <w:rPr>
          <w:sz w:val="20"/>
        </w:rPr>
      </w:pPr>
    </w:p>
    <w:p w14:paraId="361A18AF" w14:textId="77777777" w:rsidR="00181BED" w:rsidRDefault="00181BED" w:rsidP="00181BED">
      <w:pPr>
        <w:tabs>
          <w:tab w:val="left" w:pos="374"/>
        </w:tabs>
        <w:jc w:val="both"/>
        <w:rPr>
          <w:b/>
          <w:u w:val="single"/>
        </w:rPr>
      </w:pPr>
      <w:r>
        <w:rPr>
          <w:b/>
        </w:rPr>
        <w:t xml:space="preserve">VII.  </w:t>
      </w:r>
      <w:r w:rsidRPr="00305533">
        <w:rPr>
          <w:b/>
          <w:u w:val="single"/>
        </w:rPr>
        <w:t>REPORTING</w:t>
      </w:r>
    </w:p>
    <w:p w14:paraId="2231CC04" w14:textId="77777777" w:rsidR="00181BED" w:rsidRPr="00305533" w:rsidRDefault="00181BED" w:rsidP="00181BED">
      <w:pPr>
        <w:jc w:val="both"/>
        <w:rPr>
          <w:sz w:val="20"/>
        </w:rPr>
      </w:pPr>
    </w:p>
    <w:p w14:paraId="6B6C7225" w14:textId="77777777" w:rsidR="00181BED" w:rsidRPr="00305533" w:rsidRDefault="00181BED" w:rsidP="00181BED">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3A63D43A" w14:textId="77777777" w:rsidR="00181BED" w:rsidRPr="00305533" w:rsidRDefault="00181BED" w:rsidP="00181BED">
      <w:pPr>
        <w:ind w:left="360" w:hanging="360"/>
        <w:jc w:val="both"/>
        <w:rPr>
          <w:sz w:val="20"/>
        </w:rPr>
      </w:pPr>
    </w:p>
    <w:p w14:paraId="22D1865F" w14:textId="77777777" w:rsidR="00181BED" w:rsidRPr="00305533" w:rsidRDefault="00181BED" w:rsidP="00181BED">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B1CA10F" w14:textId="77777777" w:rsidR="00181BED" w:rsidRPr="00305533" w:rsidRDefault="00181BED" w:rsidP="00181BED">
      <w:pPr>
        <w:ind w:left="360" w:hanging="360"/>
        <w:jc w:val="both"/>
        <w:rPr>
          <w:sz w:val="20"/>
        </w:rPr>
      </w:pPr>
    </w:p>
    <w:p w14:paraId="745B9F47" w14:textId="77777777" w:rsidR="00181BED" w:rsidRPr="00305533" w:rsidRDefault="00181BED" w:rsidP="00EA751D">
      <w:pPr>
        <w:numPr>
          <w:ilvl w:val="0"/>
          <w:numId w:val="75"/>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9FA5708" w14:textId="77777777" w:rsidR="00181BED" w:rsidRDefault="00181BED" w:rsidP="00181BED">
      <w:pPr>
        <w:jc w:val="both"/>
        <w:rPr>
          <w:sz w:val="20"/>
        </w:rPr>
      </w:pPr>
    </w:p>
    <w:p w14:paraId="785FF3E1" w14:textId="77777777" w:rsidR="00181BED" w:rsidRPr="00CA334C" w:rsidRDefault="00181BED" w:rsidP="00EA751D">
      <w:pPr>
        <w:pStyle w:val="ListParagraph"/>
        <w:numPr>
          <w:ilvl w:val="0"/>
          <w:numId w:val="85"/>
        </w:numPr>
        <w:jc w:val="both"/>
        <w:rPr>
          <w:rFonts w:cs="Arial"/>
          <w:sz w:val="20"/>
        </w:rPr>
      </w:pPr>
      <w:r w:rsidRPr="00CA334C">
        <w:rPr>
          <w:sz w:val="20"/>
        </w:rPr>
        <w:t xml:space="preserve">If complying with the operational provisions of 40 CFR 63.1958, 40 CFR 63.1960, and 40 CFR 63.1961, as allowed at </w:t>
      </w:r>
      <w:bookmarkStart w:id="96" w:name="_Hlk87887487"/>
      <w:r w:rsidRPr="00CA334C">
        <w:rPr>
          <w:rFonts w:cs="Arial"/>
          <w:sz w:val="20"/>
        </w:rPr>
        <w:t xml:space="preserve">40 CFR </w:t>
      </w:r>
      <w:bookmarkEnd w:id="96"/>
      <w:r w:rsidRPr="00CA334C">
        <w:rPr>
          <w:rFonts w:cs="Arial"/>
          <w:sz w:val="20"/>
        </w:rPr>
        <w:t>60.762(b)(2)(iv),</w:t>
      </w:r>
      <w:r w:rsidRPr="00CA334C">
        <w:rPr>
          <w:sz w:val="20"/>
        </w:rPr>
        <w:t xml:space="preserve"> the permittee must follow the semiannual reporting requirements in 40 CFR 63.1981(h) in lieu of </w:t>
      </w:r>
      <w:r w:rsidRPr="00CA334C">
        <w:rPr>
          <w:rFonts w:cs="Arial"/>
          <w:sz w:val="20"/>
          <w:shd w:val="clear" w:color="auto" w:fill="FFFFFF"/>
        </w:rPr>
        <w:t>40 CFR 60.767(g)</w:t>
      </w:r>
      <w:r w:rsidRPr="00CA334C">
        <w:rPr>
          <w:sz w:val="20"/>
        </w:rPr>
        <w:t xml:space="preserve">. </w:t>
      </w:r>
      <w:r w:rsidRPr="00CA334C">
        <w:t xml:space="preserve"> </w:t>
      </w:r>
      <w:r w:rsidRPr="00CA334C">
        <w:rPr>
          <w:b/>
          <w:bCs/>
        </w:rPr>
        <w:t>(</w:t>
      </w:r>
      <w:r w:rsidRPr="00CA334C">
        <w:rPr>
          <w:rFonts w:cs="Arial"/>
          <w:b/>
          <w:bCs/>
          <w:sz w:val="20"/>
          <w:shd w:val="clear" w:color="auto" w:fill="FFFFFF"/>
        </w:rPr>
        <w:t>40 CFR 60.767(g))</w:t>
      </w:r>
    </w:p>
    <w:p w14:paraId="141BE9BD" w14:textId="77777777" w:rsidR="00181BED" w:rsidRPr="00F10E84" w:rsidRDefault="00181BED" w:rsidP="00181BED">
      <w:pPr>
        <w:jc w:val="both"/>
        <w:rPr>
          <w:sz w:val="20"/>
        </w:rPr>
      </w:pPr>
      <w:bookmarkStart w:id="97" w:name="_Hlk94183812"/>
    </w:p>
    <w:bookmarkEnd w:id="97"/>
    <w:p w14:paraId="060ADA5B" w14:textId="77777777" w:rsidR="00181BED" w:rsidRPr="00CA334C" w:rsidRDefault="00181BED" w:rsidP="00EA751D">
      <w:pPr>
        <w:pStyle w:val="ListParagraph"/>
        <w:numPr>
          <w:ilvl w:val="0"/>
          <w:numId w:val="82"/>
        </w:numPr>
        <w:jc w:val="both"/>
        <w:rPr>
          <w:rFonts w:cs="Arial"/>
          <w:b/>
          <w:sz w:val="20"/>
          <w:shd w:val="clear" w:color="auto" w:fill="FFFFFF"/>
        </w:rPr>
      </w:pPr>
      <w:r w:rsidRPr="00CA334C">
        <w:rPr>
          <w:rFonts w:cs="Arial"/>
          <w:bCs/>
          <w:sz w:val="20"/>
        </w:rPr>
        <w:t xml:space="preserve">If complying with the operational provisions of 40 CFR 63.1958, 40 CFR 63.1960, and 40 CFR 63.1961, as allowed </w:t>
      </w:r>
      <w:r w:rsidRPr="00CA334C">
        <w:rPr>
          <w:bCs/>
          <w:sz w:val="20"/>
        </w:rPr>
        <w:t>at 40 CFR 60.762(b)(2)(iv)</w:t>
      </w:r>
      <w:r w:rsidRPr="00CA334C">
        <w:rPr>
          <w:rFonts w:cs="Arial"/>
          <w:bCs/>
          <w:sz w:val="20"/>
        </w:rPr>
        <w:t xml:space="preserve">, the permittee must follow the corrective action and the corresponding timeline reporting requirements in 40 CFR 63.1981(j) in lieu of </w:t>
      </w:r>
      <w:r w:rsidRPr="00CA334C">
        <w:rPr>
          <w:rFonts w:cs="Arial"/>
          <w:bCs/>
          <w:sz w:val="20"/>
          <w:shd w:val="clear" w:color="auto" w:fill="FFFFFF"/>
        </w:rPr>
        <w:t>40 CFR 60.767(j).</w:t>
      </w:r>
      <w:r w:rsidRPr="00CA334C">
        <w:rPr>
          <w:rFonts w:cs="Arial"/>
          <w:b/>
          <w:sz w:val="20"/>
          <w:shd w:val="clear" w:color="auto" w:fill="FFFFFF"/>
        </w:rPr>
        <w:t xml:space="preserve">  </w:t>
      </w:r>
      <w:r w:rsidRPr="00CA334C">
        <w:rPr>
          <w:rFonts w:cs="Arial"/>
          <w:b/>
          <w:sz w:val="20"/>
        </w:rPr>
        <w:t>(</w:t>
      </w:r>
      <w:r w:rsidRPr="00CA334C">
        <w:rPr>
          <w:rFonts w:cs="Arial"/>
          <w:b/>
          <w:sz w:val="20"/>
          <w:shd w:val="clear" w:color="auto" w:fill="FFFFFF"/>
        </w:rPr>
        <w:t>40 CFR 60.767(j))</w:t>
      </w:r>
    </w:p>
    <w:p w14:paraId="69678922" w14:textId="77777777" w:rsidR="00181BED" w:rsidRDefault="00181BED" w:rsidP="00181BED">
      <w:pPr>
        <w:pStyle w:val="NormalWeb"/>
        <w:spacing w:before="0" w:beforeAutospacing="0" w:after="0" w:afterAutospacing="0"/>
        <w:jc w:val="both"/>
        <w:rPr>
          <w:rFonts w:ascii="Arial" w:hAnsi="Arial" w:cs="Arial"/>
          <w:bCs/>
          <w:sz w:val="20"/>
          <w:szCs w:val="20"/>
        </w:rPr>
      </w:pPr>
    </w:p>
    <w:p w14:paraId="05563492" w14:textId="77777777" w:rsidR="00181BED" w:rsidRDefault="00181BED" w:rsidP="00EA751D">
      <w:pPr>
        <w:pStyle w:val="ListParagraph"/>
        <w:numPr>
          <w:ilvl w:val="0"/>
          <w:numId w:val="241"/>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72B6FE6" w14:textId="157878CA" w:rsidR="00181BED" w:rsidRPr="002D20CA" w:rsidRDefault="00181BED" w:rsidP="00EA751D">
      <w:pPr>
        <w:pStyle w:val="ListParagraph"/>
        <w:numPr>
          <w:ilvl w:val="1"/>
          <w:numId w:val="80"/>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1"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2"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3870A080" w14:textId="77777777" w:rsidR="00181BED" w:rsidRPr="00015BC0" w:rsidRDefault="00181BED" w:rsidP="00EA751D">
      <w:pPr>
        <w:pStyle w:val="ListParagraph"/>
        <w:numPr>
          <w:ilvl w:val="1"/>
          <w:numId w:val="80"/>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53CA0F16" w14:textId="49BE8911" w:rsidR="00181BED" w:rsidRPr="008F5E27" w:rsidRDefault="00181BED" w:rsidP="00EA751D">
      <w:pPr>
        <w:pStyle w:val="ListParagraph"/>
        <w:numPr>
          <w:ilvl w:val="1"/>
          <w:numId w:val="80"/>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3" w:history="1">
        <w:r w:rsidRPr="003001D5">
          <w:rPr>
            <w:rStyle w:val="Hyperlink"/>
            <w:sz w:val="20"/>
          </w:rPr>
          <w:t>https://www.epa.gov/chief</w:t>
        </w:r>
      </w:hyperlink>
      <w:r w:rsidRPr="003001D5">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09B1AEDD" w14:textId="77777777" w:rsidR="00181BED" w:rsidRPr="008F5E27" w:rsidRDefault="00181BED" w:rsidP="00181BED">
      <w:pPr>
        <w:spacing w:before="120"/>
        <w:jc w:val="both"/>
        <w:rPr>
          <w:sz w:val="20"/>
        </w:rPr>
      </w:pPr>
    </w:p>
    <w:p w14:paraId="008E0F08" w14:textId="77777777" w:rsidR="00181BED" w:rsidRPr="003D7D90" w:rsidRDefault="00181BED" w:rsidP="00EA751D">
      <w:pPr>
        <w:pStyle w:val="ListParagraph"/>
        <w:numPr>
          <w:ilvl w:val="0"/>
          <w:numId w:val="87"/>
        </w:numPr>
        <w:jc w:val="both"/>
        <w:rPr>
          <w:rFonts w:cs="Arial"/>
          <w:bCs/>
          <w:sz w:val="20"/>
        </w:rPr>
      </w:pPr>
      <w:r w:rsidRPr="003D7D90">
        <w:rPr>
          <w:rFonts w:cs="Arial"/>
          <w:sz w:val="20"/>
        </w:rPr>
        <w:t xml:space="preserve">The permittee shall submit any performance test reports and all other reports required by 40 CFR Part 60, Subpart XXX </w:t>
      </w:r>
      <w:r w:rsidRPr="003D7D90">
        <w:rPr>
          <w:rFonts w:cs="Arial"/>
          <w:color w:val="000000"/>
          <w:sz w:val="20"/>
        </w:rPr>
        <w:t xml:space="preserve">to the appropriate AQD </w:t>
      </w:r>
      <w:r w:rsidRPr="003D7D90">
        <w:rPr>
          <w:rFonts w:cs="Arial"/>
          <w:sz w:val="20"/>
        </w:rPr>
        <w:t xml:space="preserve">District Office, in a format approved by the AQD District Supervisor.  </w:t>
      </w:r>
      <w:r w:rsidRPr="003D7D90">
        <w:rPr>
          <w:rFonts w:cs="Arial"/>
          <w:b/>
          <w:sz w:val="20"/>
        </w:rPr>
        <w:t>(R 336.1213(3)(c), R 336.2001(5))</w:t>
      </w:r>
    </w:p>
    <w:p w14:paraId="64E368F7" w14:textId="77777777" w:rsidR="00181BED" w:rsidRPr="00B215A3" w:rsidRDefault="00181BED" w:rsidP="00181BED">
      <w:pPr>
        <w:jc w:val="both"/>
        <w:rPr>
          <w:rFonts w:cs="Arial"/>
          <w:sz w:val="20"/>
        </w:rPr>
      </w:pPr>
    </w:p>
    <w:p w14:paraId="033EBB61" w14:textId="0BFF6A57" w:rsidR="00181BED" w:rsidRPr="009F4FD8" w:rsidRDefault="00181BED" w:rsidP="00181BED">
      <w:pPr>
        <w:jc w:val="both"/>
        <w:rPr>
          <w:rFonts w:cs="Arial"/>
          <w:sz w:val="20"/>
        </w:rPr>
      </w:pPr>
      <w:r w:rsidRPr="00305533">
        <w:rPr>
          <w:rFonts w:cs="Arial"/>
          <w:b/>
          <w:sz w:val="20"/>
        </w:rPr>
        <w:t>See Appendix 8</w:t>
      </w:r>
      <w:r w:rsidR="00282DA2">
        <w:rPr>
          <w:rFonts w:cs="Arial"/>
          <w:b/>
          <w:sz w:val="20"/>
        </w:rPr>
        <w:t>-1</w:t>
      </w:r>
    </w:p>
    <w:p w14:paraId="18A7298B" w14:textId="77777777" w:rsidR="00181BED" w:rsidRPr="00795097" w:rsidRDefault="00181BED" w:rsidP="00181BED">
      <w:pPr>
        <w:jc w:val="both"/>
        <w:rPr>
          <w:rFonts w:cs="Arial"/>
          <w:sz w:val="20"/>
        </w:rPr>
      </w:pPr>
    </w:p>
    <w:p w14:paraId="5FF180E7" w14:textId="77777777" w:rsidR="00181BED" w:rsidRPr="00305533" w:rsidRDefault="00181BED" w:rsidP="00181BED">
      <w:pPr>
        <w:tabs>
          <w:tab w:val="left" w:pos="561"/>
        </w:tabs>
        <w:jc w:val="both"/>
      </w:pPr>
      <w:r>
        <w:rPr>
          <w:b/>
        </w:rPr>
        <w:t xml:space="preserve">VIII.  </w:t>
      </w:r>
      <w:r w:rsidRPr="00305533">
        <w:rPr>
          <w:b/>
          <w:u w:val="single"/>
        </w:rPr>
        <w:t>STACK/VENT RESTRICTION(S)</w:t>
      </w:r>
    </w:p>
    <w:p w14:paraId="4EEB12BB" w14:textId="77777777" w:rsidR="00181BED" w:rsidRPr="00305533" w:rsidRDefault="00181BED" w:rsidP="00181BED">
      <w:pPr>
        <w:jc w:val="both"/>
        <w:rPr>
          <w:sz w:val="20"/>
        </w:rPr>
      </w:pPr>
    </w:p>
    <w:p w14:paraId="2B3A7098" w14:textId="77777777" w:rsidR="00181BED" w:rsidRDefault="00181BED" w:rsidP="00181BED">
      <w:pPr>
        <w:jc w:val="both"/>
        <w:rPr>
          <w:sz w:val="20"/>
        </w:rPr>
      </w:pPr>
      <w:r>
        <w:rPr>
          <w:sz w:val="20"/>
        </w:rPr>
        <w:t>NA</w:t>
      </w:r>
    </w:p>
    <w:p w14:paraId="7BFE36D4" w14:textId="77777777" w:rsidR="00181BED" w:rsidRPr="00305533" w:rsidRDefault="00181BED" w:rsidP="00181BED">
      <w:pPr>
        <w:jc w:val="both"/>
        <w:rPr>
          <w:sz w:val="20"/>
        </w:rPr>
      </w:pPr>
    </w:p>
    <w:p w14:paraId="628A6B62" w14:textId="77777777" w:rsidR="00181BED" w:rsidRDefault="00181BED" w:rsidP="00181BED">
      <w:pPr>
        <w:tabs>
          <w:tab w:val="left" w:pos="374"/>
        </w:tabs>
        <w:jc w:val="both"/>
        <w:rPr>
          <w:b/>
          <w:u w:val="single"/>
        </w:rPr>
      </w:pPr>
      <w:r>
        <w:rPr>
          <w:b/>
        </w:rPr>
        <w:t xml:space="preserve">IX.  </w:t>
      </w:r>
      <w:r w:rsidRPr="00305533">
        <w:rPr>
          <w:b/>
          <w:u w:val="single"/>
        </w:rPr>
        <w:t>OTHER REQUIREMENTS</w:t>
      </w:r>
    </w:p>
    <w:p w14:paraId="73467EEB" w14:textId="77777777" w:rsidR="00181BED" w:rsidRDefault="00181BED" w:rsidP="00181BED">
      <w:pPr>
        <w:jc w:val="both"/>
        <w:rPr>
          <w:sz w:val="20"/>
        </w:rPr>
      </w:pPr>
    </w:p>
    <w:p w14:paraId="683D9FC9" w14:textId="77777777" w:rsidR="00181BED" w:rsidRPr="00305533" w:rsidRDefault="00181BED" w:rsidP="00EA751D">
      <w:pPr>
        <w:numPr>
          <w:ilvl w:val="0"/>
          <w:numId w:val="81"/>
        </w:numPr>
        <w:jc w:val="both"/>
        <w:rPr>
          <w:sz w:val="20"/>
        </w:rPr>
      </w:pPr>
      <w:r w:rsidRPr="006442D3">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4306FE">
        <w:rPr>
          <w:rFonts w:cs="Arial"/>
          <w:sz w:val="20"/>
        </w:rPr>
        <w:t>.</w:t>
      </w:r>
      <w:r w:rsidRPr="00CA334C">
        <w:rPr>
          <w:rFonts w:cs="Arial"/>
          <w:sz w:val="20"/>
        </w:rPr>
        <w:t xml:space="preserve">  </w:t>
      </w:r>
      <w:r w:rsidRPr="004306FE">
        <w:rPr>
          <w:rFonts w:cs="Arial"/>
          <w:sz w:val="20"/>
        </w:rPr>
        <w:t xml:space="preserve">Each permittee must comply with the provisions </w:t>
      </w:r>
      <w:r>
        <w:rPr>
          <w:rFonts w:cs="Arial"/>
          <w:sz w:val="20"/>
        </w:rPr>
        <w:t>of</w:t>
      </w:r>
      <w:r w:rsidRPr="00937F9E">
        <w:rPr>
          <w:rFonts w:cs="Arial"/>
          <w:sz w:val="20"/>
        </w:rPr>
        <w:t xml:space="preserve"> </w:t>
      </w:r>
      <w:r w:rsidRPr="0030752B">
        <w:rPr>
          <w:rFonts w:cs="Arial"/>
          <w:sz w:val="20"/>
        </w:rPr>
        <w:t xml:space="preserve">40 CFR 60.763, 40 CFR 60.765, and 40 CFR 60.766; or the provisions of 40 CFR 63.1958, 40 CFR 63.1960, and 40 CFR 63.1961. </w:t>
      </w:r>
      <w:r>
        <w:rPr>
          <w:rFonts w:cs="Arial"/>
          <w:sz w:val="20"/>
        </w:rPr>
        <w:t xml:space="preserve"> </w:t>
      </w:r>
      <w:r w:rsidRPr="0030752B">
        <w:rPr>
          <w:rFonts w:cs="Arial"/>
          <w:sz w:val="20"/>
        </w:rPr>
        <w:t>Once the permittee begins to comply with the provisions of 40 CFR 63.1958, 40 CFR 63.1960</w:t>
      </w:r>
      <w:r>
        <w:rPr>
          <w:rFonts w:cs="Arial"/>
          <w:sz w:val="20"/>
        </w:rPr>
        <w:t>,</w:t>
      </w:r>
      <w:r w:rsidRPr="0030752B">
        <w:rPr>
          <w:rFonts w:cs="Arial"/>
          <w:sz w:val="20"/>
        </w:rPr>
        <w:t xml:space="preserve"> and 40</w:t>
      </w:r>
      <w:r>
        <w:rPr>
          <w:rFonts w:cs="Arial"/>
          <w:sz w:val="20"/>
        </w:rPr>
        <w:t> </w:t>
      </w:r>
      <w:r w:rsidRPr="0030752B">
        <w:rPr>
          <w:rFonts w:cs="Arial"/>
          <w:sz w:val="20"/>
        </w:rPr>
        <w:t>CFR 63.1961, the permittee must continue to operate the collection and control device according to those provisions and cannot return to the provisions of 40 CFR 60.763, 40 CFR 62.60.765 and 40 CFR 60.766</w:t>
      </w:r>
      <w:r w:rsidRPr="00CA334C">
        <w:rPr>
          <w:rFonts w:cs="Arial"/>
          <w:sz w:val="20"/>
        </w:rPr>
        <w:t>.</w:t>
      </w:r>
      <w:r>
        <w:rPr>
          <w:rFonts w:cs="Arial"/>
          <w:sz w:val="20"/>
        </w:rPr>
        <w:t xml:space="preserve"> </w:t>
      </w:r>
      <w:r w:rsidRPr="00CA334C">
        <w:rPr>
          <w:rFonts w:cs="Arial"/>
          <w:b/>
          <w:bCs/>
          <w:sz w:val="20"/>
        </w:rPr>
        <w:t xml:space="preserve"> </w:t>
      </w:r>
      <w:r w:rsidRPr="002D5E1D">
        <w:rPr>
          <w:rFonts w:cs="Arial"/>
          <w:b/>
          <w:bCs/>
          <w:sz w:val="20"/>
        </w:rPr>
        <w:t>(</w:t>
      </w:r>
      <w:r w:rsidRPr="0030752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1F27DA0F" w14:textId="77777777" w:rsidR="00181BED" w:rsidRDefault="00181BED" w:rsidP="00181BED">
      <w:pPr>
        <w:jc w:val="both"/>
        <w:rPr>
          <w:sz w:val="20"/>
        </w:rPr>
      </w:pPr>
    </w:p>
    <w:p w14:paraId="56E52479" w14:textId="77777777" w:rsidR="00181BED" w:rsidRPr="00F10E84" w:rsidRDefault="00181BED" w:rsidP="00181BED">
      <w:pPr>
        <w:jc w:val="both"/>
        <w:rPr>
          <w:sz w:val="20"/>
        </w:rPr>
      </w:pPr>
    </w:p>
    <w:p w14:paraId="2A4D9EFA" w14:textId="77777777" w:rsidR="00181BED" w:rsidRDefault="00181BED" w:rsidP="00181BED">
      <w:pPr>
        <w:jc w:val="both"/>
      </w:pPr>
      <w:r>
        <w:br w:type="page"/>
      </w:r>
    </w:p>
    <w:p w14:paraId="27190D54" w14:textId="77777777" w:rsidR="00181BED" w:rsidRDefault="00181BED" w:rsidP="007014BE"/>
    <w:p w14:paraId="68645A23" w14:textId="77777777" w:rsidR="00181BED" w:rsidRPr="00181BED" w:rsidRDefault="00181BED" w:rsidP="001E53D5">
      <w:pPr>
        <w:pStyle w:val="Heading2"/>
        <w:pBdr>
          <w:top w:val="single" w:sz="4" w:space="1" w:color="auto"/>
          <w:left w:val="single" w:sz="4" w:space="4" w:color="auto"/>
          <w:bottom w:val="single" w:sz="4" w:space="1" w:color="auto"/>
          <w:right w:val="single" w:sz="4" w:space="4" w:color="auto"/>
        </w:pBdr>
      </w:pPr>
      <w:bookmarkStart w:id="98" w:name="_Toc160546636"/>
      <w:r w:rsidRPr="00181BED">
        <w:t>FGACTIVECOLL-AAAA</w:t>
      </w:r>
      <w:bookmarkEnd w:id="98"/>
    </w:p>
    <w:p w14:paraId="6CE2CDC6" w14:textId="77777777" w:rsidR="00181BED" w:rsidRPr="00181BED" w:rsidRDefault="00181BED" w:rsidP="00181BED">
      <w:pPr>
        <w:pBdr>
          <w:top w:val="single" w:sz="4" w:space="1" w:color="auto"/>
          <w:left w:val="single" w:sz="4" w:space="4" w:color="auto"/>
          <w:bottom w:val="single" w:sz="4" w:space="1" w:color="auto"/>
          <w:right w:val="single" w:sz="4" w:space="4" w:color="auto"/>
        </w:pBdr>
        <w:jc w:val="center"/>
        <w:rPr>
          <w:sz w:val="28"/>
          <w:szCs w:val="28"/>
        </w:rPr>
      </w:pPr>
      <w:r w:rsidRPr="00181BED">
        <w:rPr>
          <w:b/>
          <w:sz w:val="28"/>
          <w:szCs w:val="28"/>
        </w:rPr>
        <w:t>FLEXIBLE GROUP CONDITIONS</w:t>
      </w:r>
    </w:p>
    <w:p w14:paraId="53FD15B2" w14:textId="77777777" w:rsidR="00181BED" w:rsidRPr="00181BED" w:rsidRDefault="00181BED" w:rsidP="00181BED">
      <w:pPr>
        <w:jc w:val="both"/>
        <w:rPr>
          <w:szCs w:val="22"/>
        </w:rPr>
      </w:pPr>
    </w:p>
    <w:p w14:paraId="2F3635BE" w14:textId="77777777" w:rsidR="00181BED" w:rsidRPr="00181BED" w:rsidRDefault="00181BED" w:rsidP="00181BED">
      <w:pPr>
        <w:jc w:val="both"/>
      </w:pPr>
      <w:r w:rsidRPr="00181BED">
        <w:rPr>
          <w:b/>
          <w:u w:val="single"/>
        </w:rPr>
        <w:t>DESCRIPTION</w:t>
      </w:r>
    </w:p>
    <w:p w14:paraId="4DB878F6" w14:textId="77777777" w:rsidR="00181BED" w:rsidRPr="00181BED" w:rsidRDefault="00181BED" w:rsidP="00181BED">
      <w:pPr>
        <w:jc w:val="both"/>
      </w:pPr>
    </w:p>
    <w:p w14:paraId="39056563" w14:textId="77777777" w:rsidR="00181BED" w:rsidRPr="00181BED" w:rsidRDefault="00181BED" w:rsidP="00181BED">
      <w:pPr>
        <w:jc w:val="both"/>
        <w:rPr>
          <w:sz w:val="20"/>
        </w:rPr>
      </w:pPr>
      <w:r w:rsidRPr="00181BED">
        <w:rPr>
          <w:sz w:val="20"/>
        </w:rPr>
        <w:t>This flexible group represents the a</w:t>
      </w:r>
      <w:r w:rsidRPr="00181BED">
        <w:rPr>
          <w:rFonts w:cs="Arial"/>
          <w:sz w:val="20"/>
        </w:rPr>
        <w:t xml:space="preserve">ctive landfill gas collection system that uses gas mover equipment to draw landfill gas from the wells and moves the gas to the control equipment.  </w:t>
      </w:r>
      <w:r w:rsidRPr="00181BED">
        <w:rPr>
          <w:rFonts w:cs="Arial"/>
          <w:color w:val="000000"/>
          <w:sz w:val="20"/>
        </w:rPr>
        <w:t>This flexible group contains 40 CFR Part 63, Subpart AAAA requirements.</w:t>
      </w:r>
    </w:p>
    <w:p w14:paraId="1F0F4FA6" w14:textId="77777777" w:rsidR="00181BED" w:rsidRPr="00181BED" w:rsidRDefault="00181BED" w:rsidP="00181BED">
      <w:pPr>
        <w:jc w:val="both"/>
        <w:rPr>
          <w:sz w:val="20"/>
        </w:rPr>
      </w:pPr>
    </w:p>
    <w:p w14:paraId="296F4E20" w14:textId="77777777" w:rsidR="00181BED" w:rsidRPr="00181BED" w:rsidRDefault="00181BED" w:rsidP="00181BED">
      <w:pPr>
        <w:jc w:val="both"/>
        <w:rPr>
          <w:sz w:val="20"/>
        </w:rPr>
      </w:pPr>
      <w:r w:rsidRPr="00181BED">
        <w:rPr>
          <w:b/>
          <w:sz w:val="20"/>
        </w:rPr>
        <w:t>Emission Unit:</w:t>
      </w:r>
      <w:r w:rsidRPr="00181BED">
        <w:rPr>
          <w:sz w:val="20"/>
        </w:rPr>
        <w:t xml:space="preserve">  EUACTIVECOLL  </w:t>
      </w:r>
    </w:p>
    <w:p w14:paraId="2E14EBA8" w14:textId="77777777" w:rsidR="00181BED" w:rsidRPr="00181BED" w:rsidRDefault="00181BED" w:rsidP="00181BED">
      <w:pPr>
        <w:jc w:val="both"/>
      </w:pPr>
    </w:p>
    <w:p w14:paraId="73A15130" w14:textId="77777777" w:rsidR="00181BED" w:rsidRPr="00181BED" w:rsidRDefault="00181BED" w:rsidP="00181BED">
      <w:pPr>
        <w:jc w:val="both"/>
        <w:rPr>
          <w:b/>
          <w:u w:val="single"/>
        </w:rPr>
      </w:pPr>
      <w:r w:rsidRPr="00181BED">
        <w:rPr>
          <w:b/>
          <w:u w:val="single"/>
        </w:rPr>
        <w:t>POLLUTION CONTROL EQUIPMENT</w:t>
      </w:r>
    </w:p>
    <w:p w14:paraId="0EB49161" w14:textId="77777777" w:rsidR="00181BED" w:rsidRPr="00181BED" w:rsidRDefault="00181BED" w:rsidP="00181BED">
      <w:pPr>
        <w:jc w:val="both"/>
        <w:rPr>
          <w:sz w:val="20"/>
          <w:u w:val="single"/>
        </w:rPr>
      </w:pPr>
    </w:p>
    <w:p w14:paraId="403A024A" w14:textId="4677ABDF" w:rsidR="00181BED" w:rsidRPr="005A65E2" w:rsidRDefault="005A65E2" w:rsidP="00181BED">
      <w:pPr>
        <w:jc w:val="both"/>
        <w:rPr>
          <w:sz w:val="20"/>
        </w:rPr>
      </w:pPr>
      <w:r w:rsidRPr="005A65E2">
        <w:rPr>
          <w:sz w:val="20"/>
        </w:rPr>
        <w:t xml:space="preserve">Enclosed flare (EUENCLOSEDFLARE). </w:t>
      </w:r>
    </w:p>
    <w:p w14:paraId="0C76B8BD" w14:textId="77777777" w:rsidR="00181BED" w:rsidRPr="00181BED" w:rsidRDefault="00181BED" w:rsidP="00181BED">
      <w:pPr>
        <w:jc w:val="both"/>
        <w:rPr>
          <w:sz w:val="20"/>
        </w:rPr>
      </w:pPr>
    </w:p>
    <w:p w14:paraId="4199D4B2" w14:textId="77777777" w:rsidR="00181BED" w:rsidRPr="00181BED" w:rsidRDefault="00181BED" w:rsidP="00181BED">
      <w:pPr>
        <w:jc w:val="both"/>
        <w:rPr>
          <w:b/>
          <w:u w:val="single"/>
        </w:rPr>
      </w:pPr>
      <w:r w:rsidRPr="00181BED">
        <w:rPr>
          <w:b/>
        </w:rPr>
        <w:t xml:space="preserve">I.  </w:t>
      </w:r>
      <w:r w:rsidRPr="00181BED">
        <w:rPr>
          <w:b/>
          <w:u w:val="single"/>
        </w:rPr>
        <w:t>EMISSION LIMIT(S)</w:t>
      </w:r>
    </w:p>
    <w:p w14:paraId="458186AF" w14:textId="77777777" w:rsidR="00181BED" w:rsidRPr="00181BED" w:rsidRDefault="00181BED" w:rsidP="00181BED">
      <w:pPr>
        <w:jc w:val="both"/>
        <w:rPr>
          <w:sz w:val="20"/>
        </w:rPr>
      </w:pPr>
    </w:p>
    <w:p w14:paraId="1518AF22" w14:textId="77777777" w:rsidR="00181BED" w:rsidRPr="00181BED" w:rsidRDefault="00181BED" w:rsidP="00181BED">
      <w:pPr>
        <w:rPr>
          <w:sz w:val="20"/>
        </w:rPr>
      </w:pPr>
      <w:r w:rsidRPr="00181BED">
        <w:rPr>
          <w:sz w:val="20"/>
        </w:rPr>
        <w:t>NA</w:t>
      </w:r>
    </w:p>
    <w:p w14:paraId="6F0370BC" w14:textId="77777777" w:rsidR="00181BED" w:rsidRPr="00181BED" w:rsidRDefault="00181BED" w:rsidP="00181BED">
      <w:pPr>
        <w:rPr>
          <w:sz w:val="20"/>
        </w:rPr>
      </w:pPr>
    </w:p>
    <w:p w14:paraId="7208BDC7" w14:textId="77777777" w:rsidR="00181BED" w:rsidRPr="00181BED" w:rsidRDefault="00181BED" w:rsidP="00181BED">
      <w:pPr>
        <w:jc w:val="both"/>
        <w:rPr>
          <w:b/>
          <w:u w:val="single"/>
        </w:rPr>
      </w:pPr>
      <w:r w:rsidRPr="00181BED">
        <w:rPr>
          <w:b/>
        </w:rPr>
        <w:t xml:space="preserve">II.  </w:t>
      </w:r>
      <w:r w:rsidRPr="00181BED">
        <w:rPr>
          <w:b/>
          <w:u w:val="single"/>
        </w:rPr>
        <w:t>MATERIAL LIMIT(S)</w:t>
      </w:r>
    </w:p>
    <w:p w14:paraId="54656145" w14:textId="77777777" w:rsidR="00181BED" w:rsidRPr="00181BED" w:rsidRDefault="00181BED" w:rsidP="00181BED">
      <w:pPr>
        <w:jc w:val="both"/>
        <w:rPr>
          <w:sz w:val="20"/>
        </w:rPr>
      </w:pPr>
    </w:p>
    <w:p w14:paraId="50517626" w14:textId="77777777" w:rsidR="00181BED" w:rsidRPr="00181BED" w:rsidRDefault="00181BED" w:rsidP="00181BED">
      <w:pPr>
        <w:jc w:val="both"/>
        <w:rPr>
          <w:sz w:val="20"/>
        </w:rPr>
      </w:pPr>
      <w:r w:rsidRPr="00181BED">
        <w:rPr>
          <w:sz w:val="20"/>
        </w:rPr>
        <w:t>NA</w:t>
      </w:r>
    </w:p>
    <w:p w14:paraId="602E60BA" w14:textId="77777777" w:rsidR="00181BED" w:rsidRPr="00181BED" w:rsidRDefault="00181BED" w:rsidP="00181BED">
      <w:pPr>
        <w:jc w:val="both"/>
        <w:rPr>
          <w:sz w:val="20"/>
        </w:rPr>
      </w:pPr>
    </w:p>
    <w:p w14:paraId="6E41A000" w14:textId="77777777" w:rsidR="00181BED" w:rsidRPr="00181BED" w:rsidRDefault="00181BED" w:rsidP="00181BED">
      <w:pPr>
        <w:tabs>
          <w:tab w:val="left" w:pos="374"/>
        </w:tabs>
        <w:jc w:val="both"/>
        <w:rPr>
          <w:b/>
          <w:u w:val="single"/>
        </w:rPr>
      </w:pPr>
      <w:r w:rsidRPr="00181BED">
        <w:rPr>
          <w:b/>
        </w:rPr>
        <w:t xml:space="preserve">III.  </w:t>
      </w:r>
      <w:r w:rsidRPr="00181BED">
        <w:rPr>
          <w:b/>
          <w:u w:val="single"/>
        </w:rPr>
        <w:t>PROCESS/OPERATIONAL RESTRICTIONS</w:t>
      </w:r>
      <w:r w:rsidRPr="00181BED" w:rsidDel="001C614B">
        <w:rPr>
          <w:b/>
          <w:u w:val="single"/>
        </w:rPr>
        <w:t xml:space="preserve"> </w:t>
      </w:r>
    </w:p>
    <w:p w14:paraId="66A4176F" w14:textId="77777777" w:rsidR="00181BED" w:rsidRPr="00181BED" w:rsidRDefault="00181BED" w:rsidP="00181BED">
      <w:pPr>
        <w:jc w:val="both"/>
        <w:rPr>
          <w:sz w:val="20"/>
        </w:rPr>
      </w:pPr>
    </w:p>
    <w:p w14:paraId="4023EBD8" w14:textId="77777777" w:rsidR="00181BED" w:rsidRPr="00181BED" w:rsidRDefault="00181BED" w:rsidP="00EA751D">
      <w:pPr>
        <w:numPr>
          <w:ilvl w:val="0"/>
          <w:numId w:val="189"/>
        </w:numPr>
        <w:spacing w:after="120"/>
        <w:jc w:val="both"/>
        <w:rPr>
          <w:sz w:val="20"/>
        </w:rPr>
      </w:pPr>
      <w:r w:rsidRPr="00181BED">
        <w:rPr>
          <w:sz w:val="20"/>
        </w:rPr>
        <w:t xml:space="preserve">The permittee must operate the collection system such that gas is collected from each area, cell, or group of cells in the MSW landfill in which solid waste has been in place for:  </w:t>
      </w:r>
    </w:p>
    <w:p w14:paraId="3D1B943C" w14:textId="77777777" w:rsidR="00181BED" w:rsidRPr="00181BED" w:rsidRDefault="00181BED" w:rsidP="00EA751D">
      <w:pPr>
        <w:numPr>
          <w:ilvl w:val="1"/>
          <w:numId w:val="189"/>
        </w:numPr>
        <w:spacing w:after="120"/>
        <w:ind w:left="720"/>
        <w:jc w:val="both"/>
        <w:rPr>
          <w:sz w:val="20"/>
        </w:rPr>
      </w:pPr>
      <w:r w:rsidRPr="00181BED">
        <w:rPr>
          <w:sz w:val="20"/>
        </w:rPr>
        <w:t xml:space="preserve">5 years or more if active; or </w:t>
      </w:r>
      <w:r w:rsidRPr="00181BED">
        <w:rPr>
          <w:b/>
          <w:sz w:val="20"/>
        </w:rPr>
        <w:t>(40 CFR 63.1958(a)(1))</w:t>
      </w:r>
    </w:p>
    <w:p w14:paraId="6612A8AC" w14:textId="77777777" w:rsidR="00181BED" w:rsidRPr="00181BED" w:rsidRDefault="00181BED" w:rsidP="00EA751D">
      <w:pPr>
        <w:numPr>
          <w:ilvl w:val="1"/>
          <w:numId w:val="189"/>
        </w:numPr>
        <w:ind w:left="720"/>
        <w:jc w:val="both"/>
        <w:rPr>
          <w:sz w:val="20"/>
        </w:rPr>
      </w:pPr>
      <w:r w:rsidRPr="00181BED">
        <w:rPr>
          <w:sz w:val="20"/>
        </w:rPr>
        <w:t xml:space="preserve">2 years or more if closed or at final grade.  </w:t>
      </w:r>
      <w:r w:rsidRPr="00181BED">
        <w:rPr>
          <w:b/>
          <w:sz w:val="20"/>
        </w:rPr>
        <w:t>(40 CFR 63.1958(a)(2))</w:t>
      </w:r>
    </w:p>
    <w:p w14:paraId="74DDB762" w14:textId="77777777" w:rsidR="00181BED" w:rsidRPr="00181BED" w:rsidRDefault="00181BED" w:rsidP="00181BED">
      <w:pPr>
        <w:jc w:val="both"/>
        <w:rPr>
          <w:sz w:val="20"/>
        </w:rPr>
      </w:pPr>
    </w:p>
    <w:p w14:paraId="78D10FD4" w14:textId="77777777" w:rsidR="00181BED" w:rsidRPr="00181BED" w:rsidRDefault="00181BED" w:rsidP="00EA751D">
      <w:pPr>
        <w:numPr>
          <w:ilvl w:val="0"/>
          <w:numId w:val="189"/>
        </w:numPr>
        <w:spacing w:after="120"/>
        <w:jc w:val="both"/>
        <w:rPr>
          <w:sz w:val="20"/>
        </w:rPr>
      </w:pPr>
      <w:r w:rsidRPr="00181BED">
        <w:rPr>
          <w:sz w:val="20"/>
        </w:rPr>
        <w:t xml:space="preserve">The permittee must operate the collection system with negative pressure at each wellhead except under the following conditions:  </w:t>
      </w:r>
    </w:p>
    <w:p w14:paraId="07592125" w14:textId="77777777" w:rsidR="00181BED" w:rsidRPr="00181BED" w:rsidRDefault="00181BED" w:rsidP="00EA751D">
      <w:pPr>
        <w:numPr>
          <w:ilvl w:val="0"/>
          <w:numId w:val="190"/>
        </w:numPr>
        <w:spacing w:after="120"/>
        <w:jc w:val="both"/>
        <w:rPr>
          <w:sz w:val="20"/>
        </w:rPr>
      </w:pPr>
      <w:r w:rsidRPr="00181BED">
        <w:rPr>
          <w:sz w:val="20"/>
        </w:rPr>
        <w:t xml:space="preserve">A fire or increased well temperature.  </w:t>
      </w:r>
      <w:r w:rsidRPr="00181BED">
        <w:rPr>
          <w:b/>
          <w:sz w:val="20"/>
        </w:rPr>
        <w:t>(40 CFR 63.1958(b)(1))</w:t>
      </w:r>
    </w:p>
    <w:p w14:paraId="015935ED" w14:textId="77777777" w:rsidR="00181BED" w:rsidRPr="00181BED" w:rsidRDefault="00181BED" w:rsidP="00EA751D">
      <w:pPr>
        <w:numPr>
          <w:ilvl w:val="0"/>
          <w:numId w:val="190"/>
        </w:numPr>
        <w:spacing w:after="120"/>
        <w:jc w:val="both"/>
        <w:rPr>
          <w:sz w:val="20"/>
        </w:rPr>
      </w:pPr>
      <w:r w:rsidRPr="00181BED">
        <w:rPr>
          <w:sz w:val="20"/>
        </w:rPr>
        <w:t xml:space="preserve">Use of a geo-membrane or synthetic cover.  The permittee must develop acceptable pressure limits in the design plan.  </w:t>
      </w:r>
      <w:r w:rsidRPr="00181BED">
        <w:rPr>
          <w:b/>
          <w:sz w:val="20"/>
        </w:rPr>
        <w:t>(40 CFR 63.1958(b)(2))</w:t>
      </w:r>
    </w:p>
    <w:p w14:paraId="56768263" w14:textId="77777777" w:rsidR="00181BED" w:rsidRPr="00181BED" w:rsidRDefault="00181BED" w:rsidP="00EA751D">
      <w:pPr>
        <w:numPr>
          <w:ilvl w:val="0"/>
          <w:numId w:val="190"/>
        </w:numPr>
        <w:jc w:val="both"/>
        <w:rPr>
          <w:sz w:val="20"/>
        </w:rPr>
      </w:pPr>
      <w:r w:rsidRPr="00181BED">
        <w:rPr>
          <w:sz w:val="20"/>
        </w:rPr>
        <w:t xml:space="preserve">A decommissioned well.  A well may experience a static positive pressure after shut-down to accommodate for declining flows.  </w:t>
      </w:r>
      <w:r w:rsidRPr="00181BED">
        <w:rPr>
          <w:b/>
          <w:sz w:val="20"/>
        </w:rPr>
        <w:t>(40 CFR 63.1958(b)(3))</w:t>
      </w:r>
    </w:p>
    <w:p w14:paraId="1B750023" w14:textId="77777777" w:rsidR="00181BED" w:rsidRPr="00181BED" w:rsidRDefault="00181BED" w:rsidP="00181BED">
      <w:pPr>
        <w:jc w:val="both"/>
        <w:rPr>
          <w:sz w:val="20"/>
        </w:rPr>
      </w:pPr>
    </w:p>
    <w:p w14:paraId="7292FA6E" w14:textId="77777777" w:rsidR="00181BED" w:rsidRPr="00181BED" w:rsidRDefault="00181BED" w:rsidP="00EA751D">
      <w:pPr>
        <w:numPr>
          <w:ilvl w:val="0"/>
          <w:numId w:val="189"/>
        </w:numPr>
        <w:jc w:val="both"/>
        <w:rPr>
          <w:sz w:val="20"/>
        </w:rPr>
      </w:pPr>
      <w:r w:rsidRPr="00181BED">
        <w:rPr>
          <w:sz w:val="20"/>
        </w:rPr>
        <w:t>The permittee must operate each interior wellhead in the collection system under the following conditions:</w:t>
      </w:r>
    </w:p>
    <w:p w14:paraId="0B9E4540" w14:textId="77777777" w:rsidR="00181BED" w:rsidRPr="00181BED" w:rsidRDefault="00181BED" w:rsidP="00EA751D">
      <w:pPr>
        <w:numPr>
          <w:ilvl w:val="0"/>
          <w:numId w:val="113"/>
        </w:numPr>
        <w:spacing w:before="120" w:after="120"/>
        <w:jc w:val="both"/>
        <w:rPr>
          <w:b/>
          <w:sz w:val="20"/>
        </w:rPr>
      </w:pPr>
      <w:r w:rsidRPr="00181BED">
        <w:rPr>
          <w:sz w:val="20"/>
        </w:rPr>
        <w:t>Operate each interior wellhead in the collection system with a landfill gas temperature less than 62.8°C (145</w:t>
      </w:r>
      <w:r w:rsidRPr="00181BED">
        <w:rPr>
          <w:rFonts w:cs="Arial"/>
          <w:sz w:val="20"/>
        </w:rPr>
        <w:t>°</w:t>
      </w:r>
      <w:r w:rsidRPr="00181BED">
        <w:rPr>
          <w:sz w:val="20"/>
        </w:rPr>
        <w:t xml:space="preserve">F).  </w:t>
      </w:r>
      <w:r w:rsidRPr="00181BED">
        <w:rPr>
          <w:b/>
          <w:sz w:val="20"/>
        </w:rPr>
        <w:t>(40 CFR 63.1958(c)(1))</w:t>
      </w:r>
    </w:p>
    <w:p w14:paraId="51D36252" w14:textId="77777777" w:rsidR="00181BED" w:rsidRPr="00181BED" w:rsidRDefault="00181BED" w:rsidP="00EA751D">
      <w:pPr>
        <w:numPr>
          <w:ilvl w:val="0"/>
          <w:numId w:val="113"/>
        </w:numPr>
        <w:jc w:val="both"/>
        <w:rPr>
          <w:sz w:val="20"/>
        </w:rPr>
      </w:pPr>
      <w:r w:rsidRPr="00181BED">
        <w:rPr>
          <w:sz w:val="20"/>
        </w:rPr>
        <w:t>A higher operating temperature value may be established at a particular well.  A higher operating value demonstration must be submitted to the Department</w:t>
      </w:r>
      <w:r w:rsidRPr="00181BED" w:rsidDel="004E431F">
        <w:rPr>
          <w:sz w:val="20"/>
        </w:rPr>
        <w:t xml:space="preserve"> </w:t>
      </w:r>
      <w:r w:rsidRPr="00181BED">
        <w:rPr>
          <w:sz w:val="20"/>
        </w:rPr>
        <w:t xml:space="preserve">for approval and must include supporting data that the elevated parameter does not cause fires nor significantly inhibit anaerobic decomposition by killing methanogens.  </w:t>
      </w:r>
      <w:r w:rsidRPr="00181BED">
        <w:rPr>
          <w:b/>
          <w:bCs/>
          <w:sz w:val="20"/>
        </w:rPr>
        <w:t>(40 CFR 63.1958(c)(2))</w:t>
      </w:r>
      <w:r w:rsidRPr="00181BED">
        <w:rPr>
          <w:sz w:val="20"/>
        </w:rPr>
        <w:t xml:space="preserve"> </w:t>
      </w:r>
    </w:p>
    <w:p w14:paraId="356FB4DD" w14:textId="77777777" w:rsidR="00181BED" w:rsidRPr="00181BED" w:rsidRDefault="00181BED" w:rsidP="00181BED">
      <w:pPr>
        <w:jc w:val="both"/>
        <w:rPr>
          <w:sz w:val="20"/>
        </w:rPr>
      </w:pPr>
    </w:p>
    <w:p w14:paraId="197A4A4B" w14:textId="77777777" w:rsidR="00181BED" w:rsidRPr="00181BED" w:rsidRDefault="00181BED" w:rsidP="00EA751D">
      <w:pPr>
        <w:numPr>
          <w:ilvl w:val="0"/>
          <w:numId w:val="189"/>
        </w:numPr>
        <w:jc w:val="both"/>
        <w:rPr>
          <w:b/>
          <w:sz w:val="20"/>
        </w:rPr>
      </w:pPr>
      <w:r w:rsidRPr="00181BED">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81BED">
        <w:rPr>
          <w:b/>
          <w:sz w:val="20"/>
        </w:rPr>
        <w:t xml:space="preserve">  (40 CFR 63.1955(c))</w:t>
      </w:r>
    </w:p>
    <w:p w14:paraId="0380E815" w14:textId="77777777" w:rsidR="00181BED" w:rsidRPr="00181BED" w:rsidRDefault="00181BED" w:rsidP="00181BED">
      <w:pPr>
        <w:rPr>
          <w:sz w:val="20"/>
        </w:rPr>
      </w:pPr>
    </w:p>
    <w:p w14:paraId="03541006" w14:textId="77777777" w:rsidR="00181BED" w:rsidRPr="00181BED" w:rsidRDefault="00181BED" w:rsidP="00181BED">
      <w:pPr>
        <w:tabs>
          <w:tab w:val="left" w:pos="374"/>
        </w:tabs>
        <w:jc w:val="both"/>
        <w:rPr>
          <w:b/>
          <w:u w:val="single"/>
        </w:rPr>
      </w:pPr>
      <w:r w:rsidRPr="00181BED">
        <w:rPr>
          <w:b/>
        </w:rPr>
        <w:t xml:space="preserve">IV.  </w:t>
      </w:r>
      <w:r w:rsidRPr="00181BED">
        <w:rPr>
          <w:b/>
          <w:u w:val="single"/>
        </w:rPr>
        <w:t>DESIGN/EQUIPMENT PARAMETERS</w:t>
      </w:r>
    </w:p>
    <w:p w14:paraId="4AF777F7" w14:textId="77777777" w:rsidR="00181BED" w:rsidRPr="00181BED" w:rsidRDefault="00181BED" w:rsidP="00181BED">
      <w:pPr>
        <w:jc w:val="both"/>
        <w:rPr>
          <w:sz w:val="20"/>
        </w:rPr>
      </w:pPr>
    </w:p>
    <w:p w14:paraId="12C22B02" w14:textId="77777777" w:rsidR="00181BED" w:rsidRPr="00181BED" w:rsidRDefault="00181BED" w:rsidP="00EA751D">
      <w:pPr>
        <w:numPr>
          <w:ilvl w:val="0"/>
          <w:numId w:val="191"/>
        </w:numPr>
        <w:spacing w:after="120"/>
        <w:jc w:val="both"/>
        <w:rPr>
          <w:sz w:val="20"/>
        </w:rPr>
      </w:pPr>
      <w:r w:rsidRPr="00181BED">
        <w:rPr>
          <w:sz w:val="20"/>
        </w:rPr>
        <w:t xml:space="preserve">The permittee must operate the system in accordance with 40 CFR 63.1955(c) such that all collected gases are vented to a control system designed and operated in compliance with 40 CFR 63.1959(b)(2)(iii).  </w:t>
      </w:r>
      <w:r w:rsidRPr="00181BED">
        <w:rPr>
          <w:b/>
          <w:sz w:val="20"/>
        </w:rPr>
        <w:t>(40 CFR 63.1958(e)(1))</w:t>
      </w:r>
    </w:p>
    <w:p w14:paraId="3DF8A1E6" w14:textId="77777777" w:rsidR="00181BED" w:rsidRPr="00181BED" w:rsidRDefault="00181BED" w:rsidP="00EA751D">
      <w:pPr>
        <w:numPr>
          <w:ilvl w:val="0"/>
          <w:numId w:val="114"/>
        </w:numPr>
        <w:spacing w:after="120"/>
        <w:jc w:val="both"/>
        <w:rPr>
          <w:sz w:val="20"/>
        </w:rPr>
      </w:pPr>
      <w:r w:rsidRPr="00181BED">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181BED">
        <w:rPr>
          <w:b/>
          <w:sz w:val="20"/>
        </w:rPr>
        <w:t>(40 CFR 63.1958(e)(1)(i))</w:t>
      </w:r>
    </w:p>
    <w:p w14:paraId="0667DAE9" w14:textId="77777777" w:rsidR="00181BED" w:rsidRPr="00181BED" w:rsidRDefault="00181BED" w:rsidP="00EA751D">
      <w:pPr>
        <w:numPr>
          <w:ilvl w:val="0"/>
          <w:numId w:val="114"/>
        </w:numPr>
        <w:jc w:val="both"/>
        <w:rPr>
          <w:sz w:val="20"/>
        </w:rPr>
      </w:pPr>
      <w:r w:rsidRPr="00181BED">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181BED">
        <w:rPr>
          <w:b/>
          <w:sz w:val="20"/>
        </w:rPr>
        <w:t>(40 CFR 63.1958(e)(1)(ii))</w:t>
      </w:r>
    </w:p>
    <w:p w14:paraId="5945D4C4" w14:textId="77777777" w:rsidR="00181BED" w:rsidRPr="00181BED" w:rsidRDefault="00181BED" w:rsidP="00181BED">
      <w:pPr>
        <w:jc w:val="both"/>
        <w:rPr>
          <w:sz w:val="20"/>
        </w:rPr>
      </w:pPr>
    </w:p>
    <w:p w14:paraId="67003EEA" w14:textId="77777777" w:rsidR="00181BED" w:rsidRPr="00181BED" w:rsidRDefault="00181BED" w:rsidP="00EA751D">
      <w:pPr>
        <w:numPr>
          <w:ilvl w:val="0"/>
          <w:numId w:val="191"/>
        </w:numPr>
        <w:spacing w:after="120"/>
        <w:jc w:val="both"/>
        <w:rPr>
          <w:sz w:val="20"/>
        </w:rPr>
      </w:pPr>
      <w:r w:rsidRPr="00181BED">
        <w:rPr>
          <w:sz w:val="20"/>
        </w:rPr>
        <w:t>The permittee must install an active collection system that meets the following requirements:</w:t>
      </w:r>
    </w:p>
    <w:p w14:paraId="0F7A7D70" w14:textId="77777777" w:rsidR="00181BED" w:rsidRPr="00181BED" w:rsidRDefault="00181BED" w:rsidP="00EA751D">
      <w:pPr>
        <w:numPr>
          <w:ilvl w:val="1"/>
          <w:numId w:val="191"/>
        </w:numPr>
        <w:spacing w:after="120"/>
        <w:jc w:val="both"/>
        <w:rPr>
          <w:sz w:val="20"/>
        </w:rPr>
      </w:pPr>
      <w:r w:rsidRPr="00181BED">
        <w:rPr>
          <w:sz w:val="20"/>
        </w:rPr>
        <w:t xml:space="preserve">Designed to handle the maximum expected gas flow rate from the entire area of the landfill that warrants control over the intended use period of the gas control or treatment system equipment.  </w:t>
      </w:r>
      <w:r w:rsidRPr="00181BED">
        <w:rPr>
          <w:b/>
          <w:sz w:val="20"/>
        </w:rPr>
        <w:t>(40 CFR 63.1959(b)(2)(ii)(B)(1))</w:t>
      </w:r>
    </w:p>
    <w:p w14:paraId="692AF0C6" w14:textId="77777777" w:rsidR="00181BED" w:rsidRPr="00181BED" w:rsidRDefault="00181BED" w:rsidP="00EA751D">
      <w:pPr>
        <w:numPr>
          <w:ilvl w:val="1"/>
          <w:numId w:val="191"/>
        </w:numPr>
        <w:spacing w:after="120"/>
        <w:jc w:val="both"/>
        <w:rPr>
          <w:sz w:val="20"/>
        </w:rPr>
      </w:pPr>
      <w:r w:rsidRPr="00181BED">
        <w:rPr>
          <w:sz w:val="20"/>
        </w:rPr>
        <w:t xml:space="preserve">Each well must be installed no later than 60 days after the date on which the initial solid waste has been in place for a period of 5 years or more if active; or 2 years or more if closed or at final grade.  </w:t>
      </w:r>
      <w:r w:rsidRPr="00181BED">
        <w:rPr>
          <w:b/>
          <w:sz w:val="20"/>
        </w:rPr>
        <w:t>(40 CFR 63.1960(b), 40 CFR 63.1959(b)(2)(ii)(B)(2))</w:t>
      </w:r>
    </w:p>
    <w:p w14:paraId="2F63D9E3" w14:textId="77777777" w:rsidR="00181BED" w:rsidRPr="00181BED" w:rsidRDefault="00181BED" w:rsidP="00EA751D">
      <w:pPr>
        <w:numPr>
          <w:ilvl w:val="1"/>
          <w:numId w:val="191"/>
        </w:numPr>
        <w:spacing w:after="120"/>
        <w:jc w:val="both"/>
        <w:rPr>
          <w:sz w:val="20"/>
        </w:rPr>
      </w:pPr>
      <w:r w:rsidRPr="00181BED">
        <w:rPr>
          <w:sz w:val="20"/>
        </w:rPr>
        <w:t xml:space="preserve">Collects gas at a sufficient extraction rate.  </w:t>
      </w:r>
      <w:r w:rsidRPr="00181BED">
        <w:rPr>
          <w:b/>
          <w:sz w:val="20"/>
        </w:rPr>
        <w:t>(40 CFR 63.1959(b)(2)(ii)(B)(3))</w:t>
      </w:r>
    </w:p>
    <w:p w14:paraId="24AA99E8" w14:textId="77777777" w:rsidR="00181BED" w:rsidRPr="00181BED" w:rsidRDefault="00181BED" w:rsidP="00EA751D">
      <w:pPr>
        <w:numPr>
          <w:ilvl w:val="1"/>
          <w:numId w:val="191"/>
        </w:numPr>
        <w:jc w:val="both"/>
        <w:rPr>
          <w:sz w:val="20"/>
        </w:rPr>
      </w:pPr>
      <w:r w:rsidRPr="00181BED">
        <w:rPr>
          <w:sz w:val="20"/>
        </w:rPr>
        <w:t xml:space="preserve">Designed to minimize off-site migration of subsurface gas.  </w:t>
      </w:r>
      <w:r w:rsidRPr="00181BED">
        <w:rPr>
          <w:b/>
          <w:sz w:val="20"/>
        </w:rPr>
        <w:t>(40 CFR 63.1959(b)(2)(ii)(B)(4))</w:t>
      </w:r>
    </w:p>
    <w:p w14:paraId="3FDF14D9" w14:textId="77777777" w:rsidR="00181BED" w:rsidRPr="00181BED" w:rsidRDefault="00181BED" w:rsidP="00181BED">
      <w:pPr>
        <w:jc w:val="both"/>
        <w:rPr>
          <w:sz w:val="20"/>
        </w:rPr>
      </w:pPr>
    </w:p>
    <w:p w14:paraId="6C2FB22E" w14:textId="77777777" w:rsidR="00181BED" w:rsidRPr="00181BED" w:rsidRDefault="00181BED" w:rsidP="00EA751D">
      <w:pPr>
        <w:numPr>
          <w:ilvl w:val="0"/>
          <w:numId w:val="191"/>
        </w:numPr>
        <w:jc w:val="both"/>
        <w:rPr>
          <w:sz w:val="20"/>
        </w:rPr>
      </w:pPr>
      <w:r w:rsidRPr="00181BED">
        <w:rPr>
          <w:sz w:val="20"/>
        </w:rPr>
        <w:t xml:space="preserve">The permittee must install a sampling port and a thermometer, other temperature measuring device, or an access port for temperature measurements at each wellhead.  </w:t>
      </w:r>
      <w:r w:rsidRPr="00181BED">
        <w:rPr>
          <w:b/>
          <w:sz w:val="20"/>
        </w:rPr>
        <w:t>(40 CFR 63.1961(a))</w:t>
      </w:r>
    </w:p>
    <w:p w14:paraId="7CD37762" w14:textId="77777777" w:rsidR="00181BED" w:rsidRPr="00181BED" w:rsidRDefault="00181BED" w:rsidP="00181BED">
      <w:pPr>
        <w:jc w:val="both"/>
        <w:rPr>
          <w:sz w:val="20"/>
        </w:rPr>
      </w:pPr>
    </w:p>
    <w:p w14:paraId="5797E15D" w14:textId="77777777" w:rsidR="00181BED" w:rsidRPr="00181BED" w:rsidRDefault="00181BED" w:rsidP="00EA751D">
      <w:pPr>
        <w:numPr>
          <w:ilvl w:val="0"/>
          <w:numId w:val="191"/>
        </w:numPr>
        <w:jc w:val="both"/>
        <w:rPr>
          <w:sz w:val="20"/>
        </w:rPr>
      </w:pPr>
      <w:r w:rsidRPr="00181BED">
        <w:rPr>
          <w:sz w:val="20"/>
        </w:rPr>
        <w:t xml:space="preserve">The permittee must </w:t>
      </w:r>
      <w:r w:rsidRPr="00181BED">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181BED">
        <w:rPr>
          <w:rFonts w:cs="Arial"/>
          <w:sz w:val="21"/>
          <w:szCs w:val="21"/>
          <w:lang w:val="en"/>
        </w:rPr>
        <w:t xml:space="preserve">.  </w:t>
      </w:r>
      <w:r w:rsidRPr="00181BED">
        <w:rPr>
          <w:rFonts w:cs="Arial"/>
          <w:b/>
          <w:bCs/>
          <w:sz w:val="20"/>
          <w:lang w:val="en"/>
        </w:rPr>
        <w:t>(40 CFR 63.1961(a)(4))</w:t>
      </w:r>
    </w:p>
    <w:p w14:paraId="78AD82E0" w14:textId="77777777" w:rsidR="00181BED" w:rsidRPr="00181BED" w:rsidRDefault="00181BED" w:rsidP="00181BED">
      <w:pPr>
        <w:jc w:val="both"/>
        <w:rPr>
          <w:sz w:val="20"/>
        </w:rPr>
      </w:pPr>
    </w:p>
    <w:p w14:paraId="3382C044" w14:textId="77777777" w:rsidR="00181BED" w:rsidRPr="00181BED" w:rsidRDefault="00181BED" w:rsidP="00EA751D">
      <w:pPr>
        <w:numPr>
          <w:ilvl w:val="0"/>
          <w:numId w:val="191"/>
        </w:numPr>
        <w:spacing w:after="120"/>
        <w:jc w:val="both"/>
        <w:rPr>
          <w:sz w:val="20"/>
        </w:rPr>
      </w:pPr>
      <w:r w:rsidRPr="00181BED">
        <w:rPr>
          <w:sz w:val="20"/>
        </w:rPr>
        <w:t xml:space="preserve">The permittee must site active gas collection devices as required in 40 CFR 63.1962 and must control all gas producing areas, except as provided below. </w:t>
      </w:r>
    </w:p>
    <w:p w14:paraId="3A16B1F7" w14:textId="77777777" w:rsidR="00181BED" w:rsidRPr="00181BED" w:rsidRDefault="00181BED" w:rsidP="00EA751D">
      <w:pPr>
        <w:numPr>
          <w:ilvl w:val="1"/>
          <w:numId w:val="191"/>
        </w:numPr>
        <w:spacing w:after="120"/>
        <w:jc w:val="both"/>
        <w:rPr>
          <w:sz w:val="20"/>
        </w:rPr>
      </w:pPr>
      <w:r w:rsidRPr="00181BED">
        <w:rPr>
          <w:sz w:val="20"/>
        </w:rPr>
        <w:t xml:space="preserve">Any segregated area of asbestos or non-degradable material may be excluded from collection if documented as provided under 40 CFR 63.1983(d).  </w:t>
      </w:r>
      <w:r w:rsidRPr="00181BED">
        <w:rPr>
          <w:b/>
          <w:sz w:val="20"/>
        </w:rPr>
        <w:t>(40 CFR 63.1962(a)(3)(i))</w:t>
      </w:r>
    </w:p>
    <w:p w14:paraId="13B63297" w14:textId="66F1BDF5" w:rsidR="00181BED" w:rsidRPr="00181BED" w:rsidRDefault="00181BED" w:rsidP="00181BED">
      <w:pPr>
        <w:ind w:left="720" w:hanging="360"/>
        <w:jc w:val="both"/>
        <w:rPr>
          <w:sz w:val="20"/>
        </w:rPr>
      </w:pPr>
      <w:r w:rsidRPr="00181BED">
        <w:rPr>
          <w:sz w:val="20"/>
        </w:rPr>
        <w:t>b.</w:t>
      </w:r>
      <w:r w:rsidRPr="00181BED">
        <w:rPr>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89412B">
        <w:rPr>
          <w:sz w:val="20"/>
        </w:rPr>
        <w:t>-1</w:t>
      </w:r>
      <w:r w:rsidRPr="00181BED">
        <w:rPr>
          <w:sz w:val="20"/>
        </w:rPr>
        <w:t xml:space="preserve">.  </w:t>
      </w:r>
      <w:r w:rsidRPr="00181BED">
        <w:rPr>
          <w:b/>
          <w:sz w:val="20"/>
        </w:rPr>
        <w:t>(40 CFR 63.1962(a)(3)(ii))</w:t>
      </w:r>
    </w:p>
    <w:p w14:paraId="4FBF86DF" w14:textId="77777777" w:rsidR="00181BED" w:rsidRPr="00181BED" w:rsidRDefault="00181BED" w:rsidP="00181BED">
      <w:pPr>
        <w:rPr>
          <w:sz w:val="20"/>
        </w:rPr>
      </w:pPr>
    </w:p>
    <w:p w14:paraId="01A605D0" w14:textId="3DF588F0" w:rsidR="00181BED" w:rsidRPr="00181BED" w:rsidRDefault="00181BED" w:rsidP="00181BED">
      <w:pPr>
        <w:rPr>
          <w:b/>
          <w:sz w:val="20"/>
        </w:rPr>
      </w:pPr>
      <w:r w:rsidRPr="00181BED">
        <w:rPr>
          <w:b/>
          <w:sz w:val="20"/>
        </w:rPr>
        <w:t>See Appendix 7</w:t>
      </w:r>
      <w:r w:rsidR="00A34493">
        <w:rPr>
          <w:b/>
          <w:sz w:val="20"/>
        </w:rPr>
        <w:t>-1</w:t>
      </w:r>
    </w:p>
    <w:p w14:paraId="5939A626" w14:textId="77777777" w:rsidR="00181BED" w:rsidRPr="00181BED" w:rsidRDefault="00181BED" w:rsidP="00181BED">
      <w:pPr>
        <w:rPr>
          <w:sz w:val="20"/>
        </w:rPr>
      </w:pPr>
    </w:p>
    <w:p w14:paraId="13A7D261" w14:textId="77777777" w:rsidR="00181BED" w:rsidRPr="00181BED" w:rsidRDefault="00181BED" w:rsidP="00181BED">
      <w:pPr>
        <w:jc w:val="both"/>
        <w:rPr>
          <w:b/>
          <w:u w:val="single"/>
        </w:rPr>
      </w:pPr>
      <w:r w:rsidRPr="00181BED">
        <w:rPr>
          <w:b/>
        </w:rPr>
        <w:t xml:space="preserve">V.  </w:t>
      </w:r>
      <w:r w:rsidRPr="00181BED">
        <w:rPr>
          <w:b/>
          <w:u w:val="single"/>
        </w:rPr>
        <w:t>TESTING/SAMPLING</w:t>
      </w:r>
    </w:p>
    <w:p w14:paraId="283E98A0" w14:textId="77777777" w:rsidR="00181BED" w:rsidRPr="00181BED" w:rsidRDefault="00181BED" w:rsidP="00181BED">
      <w:pPr>
        <w:jc w:val="both"/>
        <w:rPr>
          <w:b/>
          <w:sz w:val="20"/>
        </w:rPr>
      </w:pPr>
      <w:r w:rsidRPr="00181BED">
        <w:rPr>
          <w:sz w:val="20"/>
        </w:rPr>
        <w:t xml:space="preserve">Records must be maintained on file for a period of five years.  </w:t>
      </w:r>
      <w:r w:rsidRPr="00181BED">
        <w:rPr>
          <w:b/>
          <w:sz w:val="20"/>
        </w:rPr>
        <w:t>(R 336.1213(3)(b)(ii))</w:t>
      </w:r>
    </w:p>
    <w:p w14:paraId="0471ED3F" w14:textId="77777777" w:rsidR="00181BED" w:rsidRPr="00181BED" w:rsidRDefault="00181BED" w:rsidP="00181BED">
      <w:pPr>
        <w:jc w:val="both"/>
        <w:rPr>
          <w:sz w:val="20"/>
        </w:rPr>
      </w:pPr>
    </w:p>
    <w:p w14:paraId="21A7496E" w14:textId="77777777" w:rsidR="00181BED" w:rsidRPr="00181BED" w:rsidRDefault="00181BED" w:rsidP="00181BED">
      <w:pPr>
        <w:jc w:val="both"/>
        <w:rPr>
          <w:sz w:val="20"/>
        </w:rPr>
      </w:pPr>
      <w:r w:rsidRPr="00181BED">
        <w:rPr>
          <w:sz w:val="20"/>
        </w:rPr>
        <w:t>NA</w:t>
      </w:r>
    </w:p>
    <w:p w14:paraId="29B8B5A3" w14:textId="31492E38" w:rsidR="0031409C" w:rsidRDefault="0031409C">
      <w:pPr>
        <w:rPr>
          <w:sz w:val="20"/>
        </w:rPr>
      </w:pPr>
      <w:r>
        <w:rPr>
          <w:sz w:val="20"/>
        </w:rPr>
        <w:br w:type="page"/>
      </w:r>
    </w:p>
    <w:p w14:paraId="5F7EF00F" w14:textId="77777777" w:rsidR="00181BED" w:rsidRPr="00181BED" w:rsidRDefault="00181BED" w:rsidP="00181BED">
      <w:pPr>
        <w:jc w:val="both"/>
        <w:rPr>
          <w:sz w:val="20"/>
        </w:rPr>
      </w:pPr>
    </w:p>
    <w:p w14:paraId="2E1CFC4B" w14:textId="77777777" w:rsidR="00181BED" w:rsidRPr="00181BED" w:rsidRDefault="00181BED" w:rsidP="00181BED">
      <w:pPr>
        <w:tabs>
          <w:tab w:val="left" w:pos="374"/>
        </w:tabs>
        <w:jc w:val="both"/>
      </w:pPr>
      <w:r w:rsidRPr="00181BED">
        <w:rPr>
          <w:b/>
        </w:rPr>
        <w:t xml:space="preserve">VI.  </w:t>
      </w:r>
      <w:r w:rsidRPr="00181BED">
        <w:rPr>
          <w:b/>
          <w:u w:val="single"/>
        </w:rPr>
        <w:t>MONITORING/RECORDKEEPING</w:t>
      </w:r>
    </w:p>
    <w:p w14:paraId="29078710" w14:textId="77777777" w:rsidR="00181BED" w:rsidRPr="00181BED" w:rsidRDefault="00181BED" w:rsidP="00181BED">
      <w:pPr>
        <w:jc w:val="both"/>
        <w:rPr>
          <w:b/>
          <w:sz w:val="20"/>
        </w:rPr>
      </w:pPr>
      <w:r w:rsidRPr="00181BED">
        <w:rPr>
          <w:sz w:val="20"/>
        </w:rPr>
        <w:t xml:space="preserve">Records must be maintained on file for a period of five years.  </w:t>
      </w:r>
      <w:r w:rsidRPr="00181BED">
        <w:rPr>
          <w:b/>
          <w:sz w:val="20"/>
        </w:rPr>
        <w:t>(R 336.1213(3)(b)(ii))</w:t>
      </w:r>
    </w:p>
    <w:p w14:paraId="20D54509" w14:textId="77777777" w:rsidR="00181BED" w:rsidRPr="00181BED" w:rsidRDefault="00181BED" w:rsidP="00181BED">
      <w:pPr>
        <w:jc w:val="both"/>
        <w:rPr>
          <w:sz w:val="20"/>
        </w:rPr>
      </w:pPr>
    </w:p>
    <w:p w14:paraId="30C6240A" w14:textId="77777777" w:rsidR="00181BED" w:rsidRPr="00181BED" w:rsidRDefault="00181BED" w:rsidP="00EA751D">
      <w:pPr>
        <w:numPr>
          <w:ilvl w:val="0"/>
          <w:numId w:val="192"/>
        </w:numPr>
        <w:spacing w:after="120"/>
        <w:jc w:val="both"/>
        <w:rPr>
          <w:rFonts w:cs="Arial"/>
          <w:sz w:val="20"/>
        </w:rPr>
      </w:pPr>
      <w:r w:rsidRPr="00181BED">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181BED">
        <w:rPr>
          <w:sz w:val="20"/>
        </w:rPr>
        <w:t xml:space="preserve"> </w:t>
      </w:r>
      <w:r w:rsidRPr="00181BED">
        <w:rPr>
          <w:rFonts w:cs="Arial"/>
          <w:sz w:val="20"/>
        </w:rPr>
        <w:t xml:space="preserve">as provided in 40 CFR 63.1960(a)(3) and </w:t>
      </w:r>
      <w:r w:rsidRPr="00181BED">
        <w:rPr>
          <w:sz w:val="20"/>
        </w:rPr>
        <w:t>40 CFR 63.1961(a)(1)</w:t>
      </w:r>
      <w:r w:rsidRPr="00181BED">
        <w:rPr>
          <w:rFonts w:cs="Arial"/>
          <w:sz w:val="20"/>
        </w:rPr>
        <w:t>.  Any attempted corrective measure must not cause exceedances of other operational or performance standards.</w:t>
      </w:r>
    </w:p>
    <w:p w14:paraId="3C616F32" w14:textId="77777777" w:rsidR="00181BED" w:rsidRPr="00181BED" w:rsidRDefault="00181BED" w:rsidP="00181BED">
      <w:pPr>
        <w:spacing w:after="120"/>
        <w:ind w:left="720" w:hanging="360"/>
        <w:jc w:val="both"/>
        <w:rPr>
          <w:rFonts w:cs="Arial"/>
          <w:sz w:val="20"/>
        </w:rPr>
      </w:pPr>
      <w:r w:rsidRPr="00181BED">
        <w:rPr>
          <w:rFonts w:cs="Arial"/>
          <w:sz w:val="20"/>
        </w:rPr>
        <w:t>a.</w:t>
      </w:r>
      <w:r w:rsidRPr="00181BED">
        <w:rPr>
          <w:rFonts w:cs="Arial"/>
          <w:sz w:val="20"/>
        </w:rPr>
        <w:tab/>
        <w:t xml:space="preserve">If positive pressure exists, action must be initiated to correct the exceedance within five calendar days.  </w:t>
      </w:r>
      <w:r w:rsidRPr="00181BED">
        <w:rPr>
          <w:rFonts w:cs="Arial"/>
          <w:b/>
          <w:sz w:val="20"/>
        </w:rPr>
        <w:t>(40 CFR 63.1960(a)(3)(i))</w:t>
      </w:r>
    </w:p>
    <w:p w14:paraId="00F3A9A9" w14:textId="77777777" w:rsidR="00181BED" w:rsidRPr="00181BED" w:rsidRDefault="00181BED" w:rsidP="00EA751D">
      <w:pPr>
        <w:numPr>
          <w:ilvl w:val="1"/>
          <w:numId w:val="191"/>
        </w:numPr>
        <w:spacing w:after="120"/>
        <w:jc w:val="both"/>
        <w:rPr>
          <w:sz w:val="20"/>
        </w:rPr>
      </w:pPr>
      <w:r w:rsidRPr="00181BED">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181BED">
        <w:rPr>
          <w:rFonts w:cs="Arial"/>
          <w:b/>
          <w:sz w:val="20"/>
        </w:rPr>
        <w:t xml:space="preserve">  (40 CFR 63.1960(a)(3)(i)(A))</w:t>
      </w:r>
    </w:p>
    <w:p w14:paraId="1EC0595E" w14:textId="77777777" w:rsidR="00181BED" w:rsidRPr="00181BED" w:rsidRDefault="00181BED" w:rsidP="00EA751D">
      <w:pPr>
        <w:numPr>
          <w:ilvl w:val="1"/>
          <w:numId w:val="191"/>
        </w:numPr>
        <w:spacing w:after="120"/>
        <w:jc w:val="both"/>
        <w:rPr>
          <w:sz w:val="20"/>
        </w:rPr>
      </w:pPr>
      <w:r w:rsidRPr="00181BED">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181BED">
        <w:rPr>
          <w:rFonts w:cs="Arial"/>
          <w:b/>
          <w:sz w:val="20"/>
        </w:rPr>
        <w:t xml:space="preserve"> (40 CFR 63.1960(a)(3)(i)(B))</w:t>
      </w:r>
    </w:p>
    <w:p w14:paraId="54311BA1" w14:textId="77777777" w:rsidR="00181BED" w:rsidRPr="00181BED" w:rsidRDefault="00181BED" w:rsidP="00181BED">
      <w:pPr>
        <w:ind w:left="720" w:hanging="360"/>
        <w:jc w:val="both"/>
        <w:rPr>
          <w:rFonts w:cs="Arial"/>
          <w:sz w:val="20"/>
        </w:rPr>
      </w:pPr>
      <w:r w:rsidRPr="00181BED">
        <w:rPr>
          <w:sz w:val="20"/>
        </w:rPr>
        <w:t>d.</w:t>
      </w:r>
      <w:r w:rsidRPr="00181BED">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181BED">
        <w:rPr>
          <w:rFonts w:cs="Arial"/>
          <w:b/>
          <w:sz w:val="20"/>
        </w:rPr>
        <w:t>(40 CFR 63.1960(a)(3)(i)(C))</w:t>
      </w:r>
    </w:p>
    <w:p w14:paraId="7AFDC278" w14:textId="77777777" w:rsidR="00181BED" w:rsidRPr="00181BED" w:rsidRDefault="00181BED" w:rsidP="00181BED">
      <w:pPr>
        <w:jc w:val="both"/>
        <w:rPr>
          <w:rFonts w:cs="Arial"/>
          <w:sz w:val="20"/>
        </w:rPr>
      </w:pPr>
    </w:p>
    <w:p w14:paraId="741A68FB" w14:textId="77777777" w:rsidR="00181BED" w:rsidRPr="00181BED" w:rsidRDefault="00181BED" w:rsidP="00EA751D">
      <w:pPr>
        <w:numPr>
          <w:ilvl w:val="0"/>
          <w:numId w:val="192"/>
        </w:numPr>
        <w:spacing w:after="120"/>
        <w:jc w:val="both"/>
        <w:rPr>
          <w:rFonts w:cs="Arial"/>
          <w:sz w:val="20"/>
        </w:rPr>
      </w:pPr>
      <w:r w:rsidRPr="00181BED">
        <w:rPr>
          <w:rFonts w:cs="Arial"/>
          <w:sz w:val="20"/>
        </w:rPr>
        <w:t>The permittee must monitor each well monthly for temperature for the purpose of identifying whether excess air infiltration exists as provided in 40 CFR 63.1958(c)(1)</w:t>
      </w:r>
      <w:r w:rsidRPr="00181BED">
        <w:rPr>
          <w:sz w:val="20"/>
        </w:rPr>
        <w:t xml:space="preserve"> and 40 CFR 63.1961(a)(4)</w:t>
      </w:r>
      <w:r w:rsidRPr="00181BED">
        <w:rPr>
          <w:rFonts w:cs="Arial"/>
          <w:sz w:val="20"/>
        </w:rPr>
        <w:t xml:space="preserve">.  </w:t>
      </w:r>
      <w:r w:rsidRPr="00181BED">
        <w:rPr>
          <w:sz w:val="20"/>
        </w:rPr>
        <w:t xml:space="preserve">If a well exceeds the operating parameter for temperature, </w:t>
      </w:r>
      <w:r w:rsidRPr="00181BED">
        <w:rPr>
          <w:rFonts w:cs="Arial"/>
          <w:sz w:val="20"/>
        </w:rPr>
        <w:t>the following corrective actions must be taken:</w:t>
      </w:r>
    </w:p>
    <w:p w14:paraId="343A5AE6" w14:textId="77777777" w:rsidR="00181BED" w:rsidRPr="00181BED" w:rsidRDefault="00181BED" w:rsidP="00181BED">
      <w:pPr>
        <w:spacing w:after="120"/>
        <w:ind w:left="720" w:hanging="360"/>
        <w:jc w:val="both"/>
        <w:rPr>
          <w:rFonts w:cs="Arial"/>
          <w:sz w:val="20"/>
        </w:rPr>
      </w:pPr>
      <w:r w:rsidRPr="00181BED">
        <w:rPr>
          <w:rFonts w:cs="Arial"/>
          <w:sz w:val="20"/>
        </w:rPr>
        <w:t>a.</w:t>
      </w:r>
      <w:r w:rsidRPr="00181BED">
        <w:rPr>
          <w:rFonts w:cs="Arial"/>
          <w:sz w:val="20"/>
        </w:rPr>
        <w:tab/>
      </w:r>
      <w:r w:rsidRPr="00181BED">
        <w:rPr>
          <w:sz w:val="20"/>
        </w:rPr>
        <w:t xml:space="preserve">Action must be initiated to correct the exceedance within 5 calendar days. </w:t>
      </w:r>
      <w:r w:rsidRPr="00181BED">
        <w:rPr>
          <w:rFonts w:cs="Arial"/>
          <w:sz w:val="20"/>
        </w:rPr>
        <w:t xml:space="preserve"> Any attempted corrective measure must not cause exceedances of other operational or performance standards. </w:t>
      </w:r>
      <w:r w:rsidRPr="00181BED">
        <w:rPr>
          <w:rFonts w:cs="Arial"/>
          <w:b/>
          <w:sz w:val="20"/>
        </w:rPr>
        <w:t xml:space="preserve"> (40 CFR 63.1960(a)(4)(i))</w:t>
      </w:r>
    </w:p>
    <w:p w14:paraId="3DBDEAD1" w14:textId="77777777" w:rsidR="00181BED" w:rsidRPr="00181BED" w:rsidRDefault="00181BED" w:rsidP="00EA751D">
      <w:pPr>
        <w:numPr>
          <w:ilvl w:val="0"/>
          <w:numId w:val="193"/>
        </w:numPr>
        <w:spacing w:after="120"/>
        <w:jc w:val="both"/>
        <w:rPr>
          <w:rFonts w:cs="Arial"/>
          <w:sz w:val="20"/>
        </w:rPr>
      </w:pPr>
      <w:r w:rsidRPr="00181BED">
        <w:rPr>
          <w:sz w:val="20"/>
        </w:rPr>
        <w:t>If a landfill gas temperature less than 62.8</w:t>
      </w:r>
      <w:r w:rsidRPr="00181BED">
        <w:rPr>
          <w:rFonts w:cs="Arial"/>
          <w:sz w:val="20"/>
        </w:rPr>
        <w:t>°</w:t>
      </w:r>
      <w:r w:rsidRPr="00181BED">
        <w:rPr>
          <w:sz w:val="20"/>
        </w:rPr>
        <w:t>C (145</w:t>
      </w:r>
      <w:r w:rsidRPr="00181BED">
        <w:rPr>
          <w:rFonts w:cs="Arial"/>
          <w:sz w:val="20"/>
        </w:rPr>
        <w:t>°</w:t>
      </w:r>
      <w:r w:rsidRPr="00181BED">
        <w:rPr>
          <w:sz w:val="20"/>
        </w:rPr>
        <w:t>F) cannot be achieved within 15 calendar days of the first measurement of landfill gas temperature greater than 62.8</w:t>
      </w:r>
      <w:r w:rsidRPr="00181BED">
        <w:rPr>
          <w:rFonts w:cs="Arial"/>
          <w:sz w:val="20"/>
        </w:rPr>
        <w:t>°</w:t>
      </w:r>
      <w:r w:rsidRPr="00181BED">
        <w:rPr>
          <w:sz w:val="20"/>
        </w:rPr>
        <w:t>C (145</w:t>
      </w:r>
      <w:r w:rsidRPr="00181BED">
        <w:rPr>
          <w:rFonts w:cs="Arial"/>
          <w:sz w:val="20"/>
        </w:rPr>
        <w:t>°</w:t>
      </w:r>
      <w:r w:rsidRPr="00181BED">
        <w:rPr>
          <w:sz w:val="20"/>
        </w:rPr>
        <w:t>F), the permittee must conduct a root cause analysis and correct the exceedance as soon as practicable, but no later than 60 days after a landfill gas temperature greater than 62.8</w:t>
      </w:r>
      <w:r w:rsidRPr="00181BED">
        <w:rPr>
          <w:rFonts w:cs="Arial"/>
          <w:sz w:val="20"/>
        </w:rPr>
        <w:t>°</w:t>
      </w:r>
      <w:r w:rsidRPr="00181BED">
        <w:rPr>
          <w:sz w:val="20"/>
        </w:rPr>
        <w:t>C (145</w:t>
      </w:r>
      <w:r w:rsidRPr="00181BED">
        <w:rPr>
          <w:rFonts w:cs="Arial"/>
          <w:sz w:val="20"/>
        </w:rPr>
        <w:t>°</w:t>
      </w:r>
      <w:r w:rsidRPr="00181BED">
        <w:rPr>
          <w:sz w:val="20"/>
        </w:rPr>
        <w:t xml:space="preserve">F) was first measured.  </w:t>
      </w:r>
      <w:r w:rsidRPr="00181BED">
        <w:rPr>
          <w:rFonts w:cs="Arial"/>
          <w:b/>
          <w:sz w:val="20"/>
        </w:rPr>
        <w:t>(40 CFR 63.1960(a)(4)(i)(A))</w:t>
      </w:r>
    </w:p>
    <w:p w14:paraId="39E635C8" w14:textId="77777777" w:rsidR="00181BED" w:rsidRPr="00181BED" w:rsidRDefault="00181BED" w:rsidP="00EA751D">
      <w:pPr>
        <w:numPr>
          <w:ilvl w:val="0"/>
          <w:numId w:val="193"/>
        </w:numPr>
        <w:spacing w:after="120"/>
        <w:jc w:val="both"/>
        <w:rPr>
          <w:sz w:val="20"/>
        </w:rPr>
      </w:pPr>
      <w:r w:rsidRPr="00181BED">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181BED">
        <w:rPr>
          <w:rFonts w:cs="Arial"/>
          <w:sz w:val="20"/>
        </w:rPr>
        <w:t>°</w:t>
      </w:r>
      <w:r w:rsidRPr="00181BED">
        <w:rPr>
          <w:sz w:val="20"/>
        </w:rPr>
        <w:t>C (145</w:t>
      </w:r>
      <w:r w:rsidRPr="00181BED">
        <w:rPr>
          <w:rFonts w:cs="Arial"/>
          <w:sz w:val="20"/>
        </w:rPr>
        <w:t>°</w:t>
      </w:r>
      <w:r w:rsidRPr="00181BED">
        <w:rPr>
          <w:sz w:val="20"/>
        </w:rPr>
        <w:t xml:space="preserve">F).  </w:t>
      </w:r>
      <w:r w:rsidRPr="00181BED">
        <w:rPr>
          <w:b/>
          <w:sz w:val="20"/>
        </w:rPr>
        <w:t>(</w:t>
      </w:r>
      <w:r w:rsidRPr="00181BED">
        <w:rPr>
          <w:rFonts w:cs="Arial"/>
          <w:b/>
          <w:sz w:val="20"/>
        </w:rPr>
        <w:t>40 CFR 63.1960(a)(4)(i)(B))</w:t>
      </w:r>
    </w:p>
    <w:p w14:paraId="4FAA1C09" w14:textId="77777777" w:rsidR="00181BED" w:rsidRPr="00181BED" w:rsidRDefault="00181BED" w:rsidP="00EA751D">
      <w:pPr>
        <w:numPr>
          <w:ilvl w:val="0"/>
          <w:numId w:val="193"/>
        </w:numPr>
        <w:spacing w:after="120"/>
        <w:jc w:val="both"/>
        <w:rPr>
          <w:sz w:val="20"/>
        </w:rPr>
      </w:pPr>
      <w:r w:rsidRPr="00181BED">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181BED">
        <w:rPr>
          <w:rFonts w:cs="Arial"/>
          <w:sz w:val="20"/>
        </w:rPr>
        <w:t>°</w:t>
      </w:r>
      <w:r w:rsidRPr="00181BED">
        <w:rPr>
          <w:sz w:val="20"/>
        </w:rPr>
        <w:t>C (145</w:t>
      </w:r>
      <w:r w:rsidRPr="00181BED">
        <w:rPr>
          <w:rFonts w:cs="Arial"/>
          <w:sz w:val="20"/>
        </w:rPr>
        <w:t>°</w:t>
      </w:r>
      <w:r w:rsidRPr="00181BED">
        <w:rPr>
          <w:sz w:val="20"/>
        </w:rPr>
        <w:t xml:space="preserve">F) or above, according to 40 CFR 63.1981(h)(7) and 40 CFR 63.1981(j).  </w:t>
      </w:r>
      <w:r w:rsidRPr="00181BED">
        <w:rPr>
          <w:b/>
          <w:bCs/>
          <w:sz w:val="20"/>
        </w:rPr>
        <w:t>(</w:t>
      </w:r>
      <w:r w:rsidRPr="00181BED">
        <w:rPr>
          <w:rFonts w:cs="Arial"/>
          <w:b/>
          <w:sz w:val="20"/>
        </w:rPr>
        <w:t>40 CFR 63.1960(a)(4)(i)(C))</w:t>
      </w:r>
    </w:p>
    <w:p w14:paraId="4C027211" w14:textId="77777777" w:rsidR="00181BED" w:rsidRPr="00181BED" w:rsidRDefault="00181BED" w:rsidP="00EA751D">
      <w:pPr>
        <w:numPr>
          <w:ilvl w:val="0"/>
          <w:numId w:val="193"/>
        </w:numPr>
        <w:spacing w:after="120"/>
        <w:jc w:val="both"/>
        <w:rPr>
          <w:sz w:val="20"/>
        </w:rPr>
      </w:pPr>
      <w:r w:rsidRPr="00181BED">
        <w:rPr>
          <w:rFonts w:cs="Arial"/>
          <w:sz w:val="20"/>
          <w:lang w:val="en"/>
        </w:rPr>
        <w:t xml:space="preserve">If a landfill gas temperature measured at either the wellhead or at any point in the well is greater than or equal to </w:t>
      </w:r>
      <w:r w:rsidRPr="00181BED">
        <w:rPr>
          <w:sz w:val="20"/>
        </w:rPr>
        <w:t>76.7</w:t>
      </w:r>
      <w:r w:rsidRPr="00181BED">
        <w:rPr>
          <w:rFonts w:cs="Arial"/>
          <w:sz w:val="20"/>
        </w:rPr>
        <w:t>°</w:t>
      </w:r>
      <w:r w:rsidRPr="00181BED">
        <w:rPr>
          <w:sz w:val="20"/>
        </w:rPr>
        <w:t>C (170</w:t>
      </w:r>
      <w:r w:rsidRPr="00181BED">
        <w:rPr>
          <w:rFonts w:cs="Arial"/>
          <w:sz w:val="20"/>
        </w:rPr>
        <w:t>°</w:t>
      </w:r>
      <w:r w:rsidRPr="00181BED">
        <w:rPr>
          <w:sz w:val="20"/>
        </w:rPr>
        <w:t>F)</w:t>
      </w:r>
      <w:r w:rsidRPr="00181BED">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181BED">
        <w:rPr>
          <w:sz w:val="20"/>
        </w:rPr>
        <w:t>62.8</w:t>
      </w:r>
      <w:r w:rsidRPr="00181BED">
        <w:rPr>
          <w:rFonts w:cs="Arial"/>
          <w:sz w:val="20"/>
        </w:rPr>
        <w:t>°</w:t>
      </w:r>
      <w:r w:rsidRPr="00181BED">
        <w:rPr>
          <w:sz w:val="20"/>
        </w:rPr>
        <w:t>C (145</w:t>
      </w:r>
      <w:r w:rsidRPr="00181BED">
        <w:rPr>
          <w:rFonts w:cs="Arial"/>
          <w:sz w:val="20"/>
        </w:rPr>
        <w:t>°</w:t>
      </w:r>
      <w:r w:rsidRPr="00181BED">
        <w:rPr>
          <w:sz w:val="20"/>
        </w:rPr>
        <w:t xml:space="preserve">F) </w:t>
      </w:r>
      <w:r w:rsidRPr="00181BED">
        <w:rPr>
          <w:rFonts w:cs="Arial"/>
          <w:sz w:val="20"/>
          <w:lang w:val="en"/>
        </w:rPr>
        <w:t>must be completed within 15 days</w:t>
      </w:r>
      <w:r w:rsidRPr="00181BED">
        <w:rPr>
          <w:rFonts w:cs="Arial"/>
          <w:sz w:val="21"/>
          <w:szCs w:val="21"/>
          <w:lang w:val="en"/>
        </w:rPr>
        <w:t xml:space="preserve">.  </w:t>
      </w:r>
      <w:r w:rsidRPr="00181BED">
        <w:rPr>
          <w:rFonts w:cs="Arial"/>
          <w:b/>
          <w:bCs/>
          <w:sz w:val="21"/>
          <w:szCs w:val="21"/>
          <w:lang w:val="en"/>
        </w:rPr>
        <w:t>(</w:t>
      </w:r>
      <w:r w:rsidRPr="00181BED">
        <w:rPr>
          <w:rFonts w:cs="Arial"/>
          <w:b/>
          <w:sz w:val="20"/>
        </w:rPr>
        <w:t>40 CFR 63.1960(a)(4)(i)(D))</w:t>
      </w:r>
    </w:p>
    <w:p w14:paraId="14DEC621" w14:textId="77777777" w:rsidR="00181BED" w:rsidRPr="00181BED" w:rsidRDefault="00181BED" w:rsidP="0031409C">
      <w:pPr>
        <w:numPr>
          <w:ilvl w:val="0"/>
          <w:numId w:val="247"/>
        </w:numPr>
        <w:jc w:val="both"/>
        <w:rPr>
          <w:b/>
          <w:sz w:val="20"/>
        </w:rPr>
      </w:pPr>
      <w:r w:rsidRPr="00181BED">
        <w:rPr>
          <w:rFonts w:cs="Arial"/>
          <w:sz w:val="20"/>
        </w:rPr>
        <w:t xml:space="preserve">The permittee must monitor, on a monthly basis, the </w:t>
      </w:r>
      <w:r w:rsidRPr="00181BED">
        <w:rPr>
          <w:sz w:val="20"/>
        </w:rPr>
        <w:t xml:space="preserve">nitrogen or oxygen concentration in the landfill gas using the procedures in 40 CFR 63.1961(a)(2)(i) or (ii).  </w:t>
      </w:r>
      <w:r w:rsidRPr="00181BED">
        <w:rPr>
          <w:b/>
          <w:sz w:val="20"/>
        </w:rPr>
        <w:t>(40 CFR 63.1961(a)(2))</w:t>
      </w:r>
    </w:p>
    <w:p w14:paraId="41638C32" w14:textId="0393C08B" w:rsidR="00A34493" w:rsidRDefault="00A34493">
      <w:pPr>
        <w:rPr>
          <w:bCs/>
          <w:sz w:val="20"/>
        </w:rPr>
      </w:pPr>
      <w:r>
        <w:rPr>
          <w:bCs/>
          <w:sz w:val="20"/>
        </w:rPr>
        <w:br w:type="page"/>
      </w:r>
    </w:p>
    <w:p w14:paraId="564E3B02" w14:textId="77777777" w:rsidR="00181BED" w:rsidRPr="00181BED" w:rsidRDefault="00181BED" w:rsidP="00181BED">
      <w:pPr>
        <w:ind w:left="360" w:hanging="360"/>
        <w:jc w:val="both"/>
        <w:rPr>
          <w:bCs/>
          <w:sz w:val="20"/>
        </w:rPr>
      </w:pPr>
    </w:p>
    <w:p w14:paraId="23063A73" w14:textId="77777777" w:rsidR="00181BED" w:rsidRPr="00181BED" w:rsidRDefault="00181BED" w:rsidP="00EA751D">
      <w:pPr>
        <w:numPr>
          <w:ilvl w:val="0"/>
          <w:numId w:val="111"/>
        </w:numPr>
        <w:ind w:left="360"/>
        <w:jc w:val="both"/>
        <w:rPr>
          <w:sz w:val="20"/>
        </w:rPr>
      </w:pPr>
      <w:r w:rsidRPr="00181BED">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181BED">
        <w:rPr>
          <w:rFonts w:cs="Arial"/>
          <w:sz w:val="20"/>
        </w:rPr>
        <w:t>°</w:t>
      </w:r>
      <w:r w:rsidRPr="00181BED">
        <w:rPr>
          <w:sz w:val="20"/>
        </w:rPr>
        <w:t>C (145</w:t>
      </w:r>
      <w:r w:rsidRPr="00181BED">
        <w:rPr>
          <w:rFonts w:cs="Arial"/>
          <w:sz w:val="20"/>
        </w:rPr>
        <w:t>°</w:t>
      </w:r>
      <w:r w:rsidRPr="00181BED">
        <w:rPr>
          <w:sz w:val="20"/>
        </w:rPr>
        <w:t xml:space="preserve">F) as follows: </w:t>
      </w:r>
    </w:p>
    <w:p w14:paraId="40FD10EA" w14:textId="77777777" w:rsidR="00181BED" w:rsidRPr="00181BED" w:rsidRDefault="00181BED" w:rsidP="00EA751D">
      <w:pPr>
        <w:numPr>
          <w:ilvl w:val="0"/>
          <w:numId w:val="99"/>
        </w:numPr>
        <w:spacing w:before="120" w:after="120"/>
        <w:jc w:val="both"/>
        <w:rPr>
          <w:sz w:val="20"/>
        </w:rPr>
      </w:pPr>
      <w:r w:rsidRPr="00181BED">
        <w:rPr>
          <w:rFonts w:cs="Arial"/>
          <w:sz w:val="20"/>
          <w:lang w:val="en"/>
        </w:rPr>
        <w:t xml:space="preserve">Visual observations for subsurface oxidation events (smoke, smoldering ash, damage to well) within the radius of influence of the well. </w:t>
      </w:r>
      <w:r w:rsidRPr="00181BED">
        <w:rPr>
          <w:sz w:val="20"/>
        </w:rPr>
        <w:t xml:space="preserve"> </w:t>
      </w:r>
      <w:r w:rsidRPr="00181BED">
        <w:rPr>
          <w:b/>
          <w:sz w:val="20"/>
        </w:rPr>
        <w:t>(40 CFR 63.1961(a)(5)(i))</w:t>
      </w:r>
    </w:p>
    <w:p w14:paraId="477EB142" w14:textId="77777777" w:rsidR="00181BED" w:rsidRPr="00181BED" w:rsidRDefault="00181BED" w:rsidP="00EA751D">
      <w:pPr>
        <w:numPr>
          <w:ilvl w:val="0"/>
          <w:numId w:val="99"/>
        </w:numPr>
        <w:spacing w:after="120"/>
        <w:jc w:val="both"/>
        <w:rPr>
          <w:sz w:val="20"/>
        </w:rPr>
      </w:pPr>
      <w:r w:rsidRPr="00181BED">
        <w:rPr>
          <w:rFonts w:cs="Arial"/>
          <w:sz w:val="20"/>
          <w:lang w:val="en"/>
        </w:rPr>
        <w:t>Monitor the oxygen concentration as provided in SC VI.3.</w:t>
      </w:r>
      <w:r w:rsidRPr="00181BED">
        <w:rPr>
          <w:b/>
          <w:sz w:val="20"/>
        </w:rPr>
        <w:t xml:space="preserve">  (40 CFR 63.1961(a)(5)(ii))</w:t>
      </w:r>
    </w:p>
    <w:p w14:paraId="6262F90E" w14:textId="77777777" w:rsidR="00181BED" w:rsidRPr="00181BED" w:rsidRDefault="00181BED" w:rsidP="00EA751D">
      <w:pPr>
        <w:numPr>
          <w:ilvl w:val="0"/>
          <w:numId w:val="99"/>
        </w:numPr>
        <w:spacing w:after="120"/>
        <w:jc w:val="both"/>
        <w:rPr>
          <w:sz w:val="20"/>
        </w:rPr>
      </w:pPr>
      <w:r w:rsidRPr="00181BED">
        <w:rPr>
          <w:rFonts w:cs="Arial"/>
          <w:sz w:val="20"/>
          <w:lang w:val="en"/>
        </w:rPr>
        <w:t xml:space="preserve">Monitor the temperature of the landfill gas at the wellhead as provided in SC VI.2.  </w:t>
      </w:r>
      <w:r w:rsidRPr="00181BED">
        <w:rPr>
          <w:b/>
          <w:sz w:val="20"/>
        </w:rPr>
        <w:t>(40 CFR 63.1961(a)(5)(iii))</w:t>
      </w:r>
    </w:p>
    <w:p w14:paraId="09F98440" w14:textId="77777777" w:rsidR="00181BED" w:rsidRPr="00181BED" w:rsidRDefault="00181BED" w:rsidP="00EA751D">
      <w:pPr>
        <w:numPr>
          <w:ilvl w:val="0"/>
          <w:numId w:val="99"/>
        </w:numPr>
        <w:spacing w:after="120"/>
        <w:jc w:val="both"/>
        <w:rPr>
          <w:sz w:val="20"/>
        </w:rPr>
      </w:pPr>
      <w:r w:rsidRPr="00181BED">
        <w:rPr>
          <w:sz w:val="20"/>
        </w:rPr>
        <w:t xml:space="preserve">Monitor the landfill gas every 10 vertical feet of the well as provided in SC VI.5.  </w:t>
      </w:r>
      <w:r w:rsidRPr="00181BED">
        <w:rPr>
          <w:b/>
          <w:sz w:val="20"/>
        </w:rPr>
        <w:t>(40 CFR 63.1961(a)(5)(iv))</w:t>
      </w:r>
    </w:p>
    <w:p w14:paraId="44534FE2" w14:textId="77777777" w:rsidR="00181BED" w:rsidRPr="00181BED" w:rsidRDefault="00181BED" w:rsidP="00EA751D">
      <w:pPr>
        <w:numPr>
          <w:ilvl w:val="0"/>
          <w:numId w:val="99"/>
        </w:numPr>
        <w:spacing w:after="120"/>
        <w:jc w:val="both"/>
        <w:rPr>
          <w:sz w:val="20"/>
        </w:rPr>
      </w:pPr>
      <w:r w:rsidRPr="00181BED">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181BED">
        <w:rPr>
          <w:sz w:val="20"/>
        </w:rPr>
        <w:t xml:space="preserve">. </w:t>
      </w:r>
      <w:r w:rsidRPr="00181BED">
        <w:rPr>
          <w:b/>
          <w:sz w:val="20"/>
        </w:rPr>
        <w:t xml:space="preserve"> (40 CFR 63.1961(a)(5)(v))</w:t>
      </w:r>
    </w:p>
    <w:p w14:paraId="4B2C79A0" w14:textId="77777777" w:rsidR="00181BED" w:rsidRPr="00181BED" w:rsidRDefault="00181BED" w:rsidP="00EA751D">
      <w:pPr>
        <w:numPr>
          <w:ilvl w:val="0"/>
          <w:numId w:val="99"/>
        </w:numPr>
        <w:spacing w:after="120"/>
        <w:jc w:val="both"/>
        <w:rPr>
          <w:sz w:val="20"/>
        </w:rPr>
      </w:pPr>
      <w:r w:rsidRPr="00181BED">
        <w:rPr>
          <w:sz w:val="20"/>
        </w:rPr>
        <w:t>Monitor the carbon monoxide concentrations as follows:</w:t>
      </w:r>
      <w:r w:rsidRPr="00181BED">
        <w:rPr>
          <w:sz w:val="20"/>
        </w:rPr>
        <w:tab/>
      </w:r>
    </w:p>
    <w:p w14:paraId="0442D7E1" w14:textId="77777777" w:rsidR="00181BED" w:rsidRPr="00181BED" w:rsidRDefault="00181BED" w:rsidP="00EA751D">
      <w:pPr>
        <w:numPr>
          <w:ilvl w:val="2"/>
          <w:numId w:val="100"/>
        </w:numPr>
        <w:spacing w:after="120"/>
        <w:jc w:val="both"/>
        <w:rPr>
          <w:sz w:val="20"/>
        </w:rPr>
      </w:pPr>
      <w:r w:rsidRPr="00181BED">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181BED">
        <w:rPr>
          <w:sz w:val="20"/>
        </w:rPr>
        <w:t xml:space="preserve">listed in 40 CFR 60, Appendix A, or an equivalent method </w:t>
      </w:r>
      <w:r w:rsidRPr="00181BED">
        <w:rPr>
          <w:rFonts w:cs="Arial"/>
          <w:sz w:val="20"/>
          <w:lang w:val="en"/>
        </w:rPr>
        <w:t xml:space="preserve">with a detection limit of at least 100 ppmv of carbon monoxide in high concentrations of methane; or.  </w:t>
      </w:r>
      <w:r w:rsidRPr="00181BED">
        <w:rPr>
          <w:b/>
          <w:sz w:val="20"/>
        </w:rPr>
        <w:t>(40 CFR 63.1961(a)(5)(vi)(A))</w:t>
      </w:r>
    </w:p>
    <w:p w14:paraId="136083AB" w14:textId="77777777" w:rsidR="00181BED" w:rsidRPr="00181BED" w:rsidRDefault="00181BED" w:rsidP="00EA751D">
      <w:pPr>
        <w:numPr>
          <w:ilvl w:val="2"/>
          <w:numId w:val="100"/>
        </w:numPr>
        <w:spacing w:after="120"/>
        <w:jc w:val="both"/>
        <w:rPr>
          <w:sz w:val="20"/>
        </w:rPr>
      </w:pPr>
      <w:r w:rsidRPr="00181BED">
        <w:rPr>
          <w:rFonts w:cs="Arial"/>
          <w:sz w:val="20"/>
          <w:lang w:val="en"/>
        </w:rPr>
        <w:t xml:space="preserve">Collect and analyze the sample from the wellhead using an approved USEPA Method </w:t>
      </w:r>
      <w:r w:rsidRPr="00181BED">
        <w:rPr>
          <w:sz w:val="20"/>
        </w:rPr>
        <w:t>listed in 40 CFR 60, Appendix A</w:t>
      </w:r>
      <w:r w:rsidRPr="00181BED">
        <w:rPr>
          <w:rFonts w:cs="Arial"/>
          <w:sz w:val="20"/>
          <w:lang w:val="en"/>
        </w:rPr>
        <w:t xml:space="preserve"> to measure carbon monoxide concentrations.  </w:t>
      </w:r>
      <w:r w:rsidRPr="00181BED">
        <w:rPr>
          <w:b/>
          <w:sz w:val="20"/>
        </w:rPr>
        <w:t>(40 CFR 63.1961(a)(5)(vi)(B))</w:t>
      </w:r>
    </w:p>
    <w:p w14:paraId="78A8020C" w14:textId="77777777" w:rsidR="00181BED" w:rsidRPr="00181BED" w:rsidRDefault="00181BED" w:rsidP="00EA751D">
      <w:pPr>
        <w:numPr>
          <w:ilvl w:val="2"/>
          <w:numId w:val="100"/>
        </w:numPr>
        <w:spacing w:after="120"/>
        <w:jc w:val="both"/>
        <w:rPr>
          <w:sz w:val="20"/>
        </w:rPr>
      </w:pPr>
      <w:r w:rsidRPr="00181BED">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181BED">
        <w:rPr>
          <w:b/>
          <w:sz w:val="20"/>
        </w:rPr>
        <w:t>(40 CFR 63.1961(a)(5)(vi)(C))</w:t>
      </w:r>
    </w:p>
    <w:p w14:paraId="606378C6" w14:textId="77777777" w:rsidR="00181BED" w:rsidRPr="00181BED" w:rsidRDefault="00181BED" w:rsidP="00EA751D">
      <w:pPr>
        <w:numPr>
          <w:ilvl w:val="2"/>
          <w:numId w:val="100"/>
        </w:numPr>
        <w:spacing w:after="120"/>
        <w:jc w:val="both"/>
        <w:rPr>
          <w:sz w:val="20"/>
        </w:rPr>
      </w:pPr>
      <w:r w:rsidRPr="00181BED">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181BED">
        <w:rPr>
          <w:b/>
          <w:sz w:val="20"/>
        </w:rPr>
        <w:t>(40 CFR 63.1961(a)(5)(vi)(D))</w:t>
      </w:r>
    </w:p>
    <w:p w14:paraId="631D2BDA" w14:textId="77777777" w:rsidR="00181BED" w:rsidRPr="00181BED" w:rsidRDefault="00181BED" w:rsidP="00181BED">
      <w:pPr>
        <w:spacing w:after="120"/>
        <w:ind w:left="720" w:hanging="360"/>
        <w:jc w:val="both"/>
        <w:rPr>
          <w:sz w:val="20"/>
        </w:rPr>
      </w:pPr>
      <w:r w:rsidRPr="00181BED">
        <w:rPr>
          <w:sz w:val="20"/>
        </w:rPr>
        <w:t>g.</w:t>
      </w:r>
      <w:r w:rsidRPr="00181BED">
        <w:rPr>
          <w:sz w:val="20"/>
        </w:rPr>
        <w:tab/>
      </w:r>
      <w:r w:rsidRPr="00181BED">
        <w:rPr>
          <w:rFonts w:cs="Arial"/>
          <w:sz w:val="20"/>
          <w:lang w:val="en"/>
        </w:rPr>
        <w:t xml:space="preserve">The enhanced monitoring specified in SC VI.4 must begin seven calendar days after the first measurement of landfill gas temperature greater than </w:t>
      </w:r>
      <w:r w:rsidRPr="00181BED">
        <w:rPr>
          <w:sz w:val="20"/>
        </w:rPr>
        <w:t>62.8</w:t>
      </w:r>
      <w:r w:rsidRPr="00181BED">
        <w:rPr>
          <w:rFonts w:cs="Arial"/>
          <w:sz w:val="20"/>
        </w:rPr>
        <w:t>°</w:t>
      </w:r>
      <w:r w:rsidRPr="00181BED">
        <w:rPr>
          <w:sz w:val="20"/>
        </w:rPr>
        <w:t>C (145</w:t>
      </w:r>
      <w:r w:rsidRPr="00181BED">
        <w:rPr>
          <w:rFonts w:cs="Arial"/>
          <w:sz w:val="20"/>
        </w:rPr>
        <w:t>°</w:t>
      </w:r>
      <w:r w:rsidRPr="00181BED">
        <w:rPr>
          <w:sz w:val="20"/>
        </w:rPr>
        <w:t xml:space="preserve">F).  </w:t>
      </w:r>
      <w:r w:rsidRPr="00181BED">
        <w:rPr>
          <w:b/>
          <w:sz w:val="20"/>
        </w:rPr>
        <w:t>(40 CFR 63.1961(a)(5)(vii))</w:t>
      </w:r>
    </w:p>
    <w:p w14:paraId="712847EC" w14:textId="77777777" w:rsidR="00181BED" w:rsidRPr="00181BED" w:rsidRDefault="00181BED" w:rsidP="00181BED">
      <w:pPr>
        <w:spacing w:after="120"/>
        <w:ind w:left="720" w:hanging="360"/>
        <w:jc w:val="both"/>
        <w:rPr>
          <w:rFonts w:cs="Arial"/>
          <w:sz w:val="20"/>
          <w:lang w:val="en"/>
        </w:rPr>
      </w:pPr>
      <w:r w:rsidRPr="00181BED">
        <w:rPr>
          <w:sz w:val="20"/>
        </w:rPr>
        <w:t>h.</w:t>
      </w:r>
      <w:r w:rsidRPr="00181BED">
        <w:rPr>
          <w:sz w:val="20"/>
        </w:rPr>
        <w:tab/>
      </w:r>
      <w:r w:rsidRPr="00181BED">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181BED">
        <w:rPr>
          <w:b/>
          <w:sz w:val="20"/>
        </w:rPr>
        <w:t xml:space="preserve">  (40 CFR 63.1961(a)(5)(viii))</w:t>
      </w:r>
    </w:p>
    <w:p w14:paraId="315C20FF" w14:textId="77777777" w:rsidR="00181BED" w:rsidRPr="00181BED" w:rsidRDefault="00181BED" w:rsidP="00181BED">
      <w:pPr>
        <w:ind w:left="720" w:hanging="360"/>
        <w:jc w:val="both"/>
        <w:rPr>
          <w:b/>
          <w:sz w:val="20"/>
        </w:rPr>
      </w:pPr>
      <w:r w:rsidRPr="00181BED">
        <w:rPr>
          <w:rFonts w:cs="Arial"/>
          <w:sz w:val="20"/>
          <w:lang w:val="en"/>
        </w:rPr>
        <w:t>i.</w:t>
      </w:r>
      <w:r w:rsidRPr="00181BED">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181BED">
        <w:rPr>
          <w:sz w:val="20"/>
        </w:rPr>
        <w:t>62.8</w:t>
      </w:r>
      <w:r w:rsidRPr="00181BED">
        <w:rPr>
          <w:rFonts w:cs="Arial"/>
          <w:sz w:val="20"/>
        </w:rPr>
        <w:t>°</w:t>
      </w:r>
      <w:r w:rsidRPr="00181BED">
        <w:rPr>
          <w:sz w:val="20"/>
        </w:rPr>
        <w:t>C (145</w:t>
      </w:r>
      <w:r w:rsidRPr="00181BED">
        <w:rPr>
          <w:rFonts w:cs="Arial"/>
          <w:sz w:val="20"/>
        </w:rPr>
        <w:t>°</w:t>
      </w:r>
      <w:r w:rsidRPr="00181BED">
        <w:rPr>
          <w:sz w:val="20"/>
        </w:rPr>
        <w:t xml:space="preserve">F).  </w:t>
      </w:r>
      <w:r w:rsidRPr="00181BED">
        <w:rPr>
          <w:b/>
          <w:sz w:val="20"/>
        </w:rPr>
        <w:t>(40 CFR 63.1961(a)(5)(ix))</w:t>
      </w:r>
    </w:p>
    <w:p w14:paraId="366A9EA5" w14:textId="77777777" w:rsidR="00181BED" w:rsidRPr="00181BED" w:rsidRDefault="00181BED" w:rsidP="00181BED">
      <w:pPr>
        <w:ind w:left="720" w:hanging="720"/>
        <w:jc w:val="both"/>
        <w:rPr>
          <w:sz w:val="20"/>
        </w:rPr>
      </w:pPr>
    </w:p>
    <w:p w14:paraId="3354E8C6" w14:textId="77777777" w:rsidR="00181BED" w:rsidRPr="00181BED" w:rsidRDefault="00181BED" w:rsidP="00EA751D">
      <w:pPr>
        <w:numPr>
          <w:ilvl w:val="0"/>
          <w:numId w:val="115"/>
        </w:numPr>
        <w:jc w:val="both"/>
        <w:rPr>
          <w:sz w:val="20"/>
        </w:rPr>
      </w:pPr>
      <w:r w:rsidRPr="00181BED">
        <w:rPr>
          <w:rFonts w:cs="Arial"/>
          <w:sz w:val="20"/>
          <w:lang w:val="en"/>
        </w:rPr>
        <w:t xml:space="preserve">For each wellhead with a measurement of landfill gas temperature greater than or equal to </w:t>
      </w:r>
      <w:r w:rsidRPr="00181BED">
        <w:rPr>
          <w:sz w:val="20"/>
        </w:rPr>
        <w:t>73.9</w:t>
      </w:r>
      <w:r w:rsidRPr="00181BED">
        <w:rPr>
          <w:rFonts w:cs="Arial"/>
          <w:sz w:val="20"/>
        </w:rPr>
        <w:t>°</w:t>
      </w:r>
      <w:r w:rsidRPr="00181BED">
        <w:rPr>
          <w:sz w:val="20"/>
        </w:rPr>
        <w:t>C (165</w:t>
      </w:r>
      <w:r w:rsidRPr="00181BED">
        <w:rPr>
          <w:rFonts w:cs="Arial"/>
          <w:sz w:val="20"/>
        </w:rPr>
        <w:t>°</w:t>
      </w:r>
      <w:r w:rsidRPr="00181BED">
        <w:rPr>
          <w:sz w:val="20"/>
        </w:rPr>
        <w:t>F</w:t>
      </w:r>
      <w:r w:rsidRPr="00181BED">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181BED">
        <w:rPr>
          <w:sz w:val="20"/>
        </w:rPr>
        <w:t xml:space="preserve">  </w:t>
      </w:r>
      <w:r w:rsidRPr="00181BED">
        <w:rPr>
          <w:b/>
          <w:sz w:val="20"/>
        </w:rPr>
        <w:t>(40 CFR 63.1961(a)(6))</w:t>
      </w:r>
      <w:r w:rsidRPr="00181BED">
        <w:rPr>
          <w:sz w:val="20"/>
        </w:rPr>
        <w:t xml:space="preserve"> </w:t>
      </w:r>
    </w:p>
    <w:p w14:paraId="5B72BCAF" w14:textId="123AB1E1" w:rsidR="00A34493" w:rsidRDefault="00A34493">
      <w:pPr>
        <w:rPr>
          <w:sz w:val="20"/>
        </w:rPr>
      </w:pPr>
      <w:r>
        <w:rPr>
          <w:sz w:val="20"/>
        </w:rPr>
        <w:br w:type="page"/>
      </w:r>
    </w:p>
    <w:p w14:paraId="70C6B284" w14:textId="77777777" w:rsidR="00181BED" w:rsidRPr="00181BED" w:rsidRDefault="00181BED" w:rsidP="00181BED">
      <w:pPr>
        <w:jc w:val="both"/>
        <w:rPr>
          <w:sz w:val="20"/>
        </w:rPr>
      </w:pPr>
    </w:p>
    <w:p w14:paraId="5BBD6DB9" w14:textId="77777777" w:rsidR="00181BED" w:rsidRPr="00181BED" w:rsidRDefault="00181BED" w:rsidP="00181BED">
      <w:pPr>
        <w:spacing w:after="120"/>
        <w:ind w:left="360" w:hanging="360"/>
        <w:jc w:val="both"/>
        <w:rPr>
          <w:sz w:val="20"/>
        </w:rPr>
      </w:pPr>
      <w:r w:rsidRPr="00181BED">
        <w:rPr>
          <w:sz w:val="20"/>
        </w:rPr>
        <w:t>6.</w:t>
      </w:r>
      <w:r w:rsidRPr="00181BED">
        <w:rPr>
          <w:sz w:val="20"/>
        </w:rPr>
        <w:tab/>
        <w:t>The permittee must keep, on a monthly basis, readily accessible records of the following:</w:t>
      </w:r>
    </w:p>
    <w:p w14:paraId="0D273E7B" w14:textId="77777777" w:rsidR="00181BED" w:rsidRPr="00181BED" w:rsidRDefault="00181BED" w:rsidP="00EA751D">
      <w:pPr>
        <w:numPr>
          <w:ilvl w:val="1"/>
          <w:numId w:val="79"/>
        </w:numPr>
        <w:spacing w:after="120"/>
        <w:ind w:left="720"/>
        <w:jc w:val="both"/>
        <w:rPr>
          <w:sz w:val="20"/>
        </w:rPr>
      </w:pPr>
      <w:r w:rsidRPr="00181BED">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9" w:name="_Hlk53618747"/>
      <w:r w:rsidRPr="00181BED">
        <w:rPr>
          <w:b/>
          <w:sz w:val="20"/>
        </w:rPr>
        <w:t>(40 CFR 63.1983(e)(1)</w:t>
      </w:r>
      <w:r w:rsidRPr="00181BED">
        <w:rPr>
          <w:rFonts w:cs="Arial"/>
          <w:b/>
          <w:sz w:val="20"/>
        </w:rPr>
        <w:t>)</w:t>
      </w:r>
      <w:bookmarkEnd w:id="99"/>
    </w:p>
    <w:p w14:paraId="3594BA38" w14:textId="77777777" w:rsidR="00181BED" w:rsidRPr="00181BED" w:rsidRDefault="00181BED" w:rsidP="00EA751D">
      <w:pPr>
        <w:numPr>
          <w:ilvl w:val="0"/>
          <w:numId w:val="194"/>
        </w:numPr>
        <w:spacing w:after="120"/>
        <w:jc w:val="both"/>
        <w:rPr>
          <w:rFonts w:cs="Arial"/>
          <w:sz w:val="20"/>
          <w:lang w:val="en"/>
        </w:rPr>
      </w:pPr>
      <w:r w:rsidRPr="00181BED">
        <w:rPr>
          <w:rFonts w:cs="Arial"/>
          <w:sz w:val="20"/>
        </w:rPr>
        <w:t>The records of each wellhead temperature monitoring value of 62.8°</w:t>
      </w:r>
      <w:r w:rsidRPr="00181BED">
        <w:rPr>
          <w:sz w:val="20"/>
        </w:rPr>
        <w:t>C</w:t>
      </w:r>
      <w:r w:rsidRPr="00181BED">
        <w:rPr>
          <w:rFonts w:cs="Arial"/>
          <w:sz w:val="20"/>
        </w:rPr>
        <w:t xml:space="preserve"> (145°</w:t>
      </w:r>
      <w:r w:rsidRPr="00181BED">
        <w:rPr>
          <w:sz w:val="20"/>
        </w:rPr>
        <w:t>F</w:t>
      </w:r>
      <w:r w:rsidRPr="00181BED">
        <w:rPr>
          <w:rFonts w:cs="Arial"/>
          <w:sz w:val="20"/>
        </w:rPr>
        <w:t xml:space="preserve">) or above.  </w:t>
      </w:r>
      <w:r w:rsidRPr="00181BED">
        <w:rPr>
          <w:b/>
          <w:sz w:val="20"/>
        </w:rPr>
        <w:t>(40 CFR 63.1983(e)(2)(i)</w:t>
      </w:r>
      <w:r w:rsidRPr="00181BED">
        <w:rPr>
          <w:rFonts w:cs="Arial"/>
          <w:b/>
          <w:sz w:val="20"/>
        </w:rPr>
        <w:t>)</w:t>
      </w:r>
      <w:r w:rsidRPr="00181BED">
        <w:rPr>
          <w:rFonts w:cs="Arial"/>
          <w:sz w:val="20"/>
          <w:lang w:val="en"/>
        </w:rPr>
        <w:t xml:space="preserve"> </w:t>
      </w:r>
    </w:p>
    <w:p w14:paraId="25B8BF67" w14:textId="77777777" w:rsidR="00181BED" w:rsidRPr="00181BED" w:rsidRDefault="00181BED" w:rsidP="00EA751D">
      <w:pPr>
        <w:numPr>
          <w:ilvl w:val="0"/>
          <w:numId w:val="194"/>
        </w:numPr>
        <w:spacing w:after="120"/>
        <w:jc w:val="both"/>
        <w:rPr>
          <w:sz w:val="20"/>
        </w:rPr>
      </w:pPr>
      <w:r w:rsidRPr="00181BED">
        <w:rPr>
          <w:rFonts w:cs="Arial"/>
          <w:sz w:val="20"/>
          <w:lang w:val="en"/>
        </w:rPr>
        <w:t xml:space="preserve">Each permittee </w:t>
      </w:r>
      <w:r w:rsidRPr="00181BED">
        <w:rPr>
          <w:rFonts w:cs="Arial"/>
          <w:sz w:val="20"/>
        </w:rPr>
        <w:t>required to conduct the enhanced monitoring provisions in 40 CFR 63.1961(a)(5),</w:t>
      </w:r>
      <w:r w:rsidRPr="00181BED">
        <w:rPr>
          <w:rFonts w:cs="Arial"/>
          <w:sz w:val="20"/>
          <w:lang w:val="en"/>
        </w:rPr>
        <w:t xml:space="preserve"> must also keep records of all enhanced monitoring activities.  </w:t>
      </w:r>
      <w:r w:rsidRPr="00181BED">
        <w:rPr>
          <w:b/>
          <w:sz w:val="20"/>
        </w:rPr>
        <w:t>(40 CFR 63.1983(e)(2)(ii</w:t>
      </w:r>
      <w:r w:rsidRPr="00181BED">
        <w:rPr>
          <w:rFonts w:cs="Arial"/>
          <w:b/>
          <w:sz w:val="20"/>
        </w:rPr>
        <w:t>))</w:t>
      </w:r>
    </w:p>
    <w:p w14:paraId="3B9389B7" w14:textId="77777777" w:rsidR="00181BED" w:rsidRPr="00181BED" w:rsidRDefault="00181BED" w:rsidP="00EA751D">
      <w:pPr>
        <w:numPr>
          <w:ilvl w:val="0"/>
          <w:numId w:val="194"/>
        </w:numPr>
        <w:spacing w:after="120"/>
        <w:jc w:val="both"/>
        <w:rPr>
          <w:sz w:val="20"/>
        </w:rPr>
      </w:pPr>
      <w:r w:rsidRPr="00181BED">
        <w:rPr>
          <w:rFonts w:cs="Arial"/>
          <w:sz w:val="20"/>
          <w:lang w:val="en"/>
        </w:rPr>
        <w:t xml:space="preserve">The permittee must also keep a record of the email transmission when required to submit the 24-hour high temperature report </w:t>
      </w:r>
      <w:r w:rsidRPr="00181BED">
        <w:rPr>
          <w:rFonts w:cs="Arial"/>
          <w:sz w:val="20"/>
        </w:rPr>
        <w:t>in 40 CFR 63.1981(k)</w:t>
      </w:r>
      <w:r w:rsidRPr="00181BED">
        <w:rPr>
          <w:rFonts w:cs="Arial"/>
          <w:sz w:val="21"/>
          <w:szCs w:val="21"/>
          <w:lang w:val="en"/>
        </w:rPr>
        <w:t xml:space="preserve">.  </w:t>
      </w:r>
      <w:r w:rsidRPr="00181BED">
        <w:rPr>
          <w:b/>
          <w:sz w:val="20"/>
        </w:rPr>
        <w:t>(40 CFR 63.1983(e)(2)(iii</w:t>
      </w:r>
      <w:r w:rsidRPr="00181BED">
        <w:rPr>
          <w:rFonts w:cs="Arial"/>
          <w:b/>
          <w:sz w:val="20"/>
        </w:rPr>
        <w:t>))</w:t>
      </w:r>
    </w:p>
    <w:p w14:paraId="26170D45" w14:textId="77777777" w:rsidR="00181BED" w:rsidRPr="00181BED" w:rsidRDefault="00181BED" w:rsidP="00EA751D">
      <w:pPr>
        <w:numPr>
          <w:ilvl w:val="0"/>
          <w:numId w:val="194"/>
        </w:numPr>
        <w:spacing w:after="120"/>
        <w:jc w:val="both"/>
        <w:rPr>
          <w:rFonts w:cs="Arial"/>
          <w:b/>
          <w:sz w:val="20"/>
        </w:rPr>
      </w:pPr>
      <w:r w:rsidRPr="00181BED">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181BED">
        <w:rPr>
          <w:b/>
          <w:sz w:val="20"/>
        </w:rPr>
        <w:t xml:space="preserve"> (40 CFR 63.1983(e)(3)</w:t>
      </w:r>
      <w:r w:rsidRPr="00181BED">
        <w:rPr>
          <w:rFonts w:cs="Arial"/>
          <w:b/>
          <w:sz w:val="20"/>
        </w:rPr>
        <w:t>)</w:t>
      </w:r>
    </w:p>
    <w:p w14:paraId="5D64D719" w14:textId="77777777" w:rsidR="00181BED" w:rsidRPr="00181BED" w:rsidRDefault="00181BED" w:rsidP="00EA751D">
      <w:pPr>
        <w:numPr>
          <w:ilvl w:val="0"/>
          <w:numId w:val="194"/>
        </w:numPr>
        <w:spacing w:after="120"/>
        <w:jc w:val="both"/>
        <w:rPr>
          <w:rFonts w:cs="Arial"/>
          <w:b/>
          <w:sz w:val="20"/>
        </w:rPr>
      </w:pPr>
      <w:r w:rsidRPr="00181BED">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181BED">
        <w:rPr>
          <w:b/>
          <w:sz w:val="20"/>
        </w:rPr>
        <w:t xml:space="preserve"> (40 CFR 63.1983(e)(4)</w:t>
      </w:r>
      <w:r w:rsidRPr="00181BED">
        <w:rPr>
          <w:rFonts w:cs="Arial"/>
          <w:b/>
          <w:sz w:val="20"/>
        </w:rPr>
        <w:t>)</w:t>
      </w:r>
    </w:p>
    <w:p w14:paraId="009CBB6B" w14:textId="77777777" w:rsidR="00181BED" w:rsidRPr="00181BED" w:rsidRDefault="00181BED" w:rsidP="00EA751D">
      <w:pPr>
        <w:numPr>
          <w:ilvl w:val="0"/>
          <w:numId w:val="194"/>
        </w:numPr>
        <w:jc w:val="both"/>
        <w:rPr>
          <w:rFonts w:cs="Arial"/>
          <w:b/>
          <w:sz w:val="20"/>
        </w:rPr>
      </w:pPr>
      <w:r w:rsidRPr="00181BED">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181BED">
        <w:rPr>
          <w:b/>
          <w:sz w:val="20"/>
        </w:rPr>
        <w:t xml:space="preserve">  (40 CFR 63.1983(e)(5)</w:t>
      </w:r>
      <w:r w:rsidRPr="00181BED">
        <w:rPr>
          <w:rFonts w:cs="Arial"/>
          <w:b/>
          <w:sz w:val="20"/>
        </w:rPr>
        <w:t>)</w:t>
      </w:r>
    </w:p>
    <w:p w14:paraId="17CEA97A" w14:textId="77777777" w:rsidR="00181BED" w:rsidRPr="00181BED" w:rsidRDefault="00181BED" w:rsidP="00181BED">
      <w:pPr>
        <w:jc w:val="both"/>
        <w:rPr>
          <w:sz w:val="20"/>
        </w:rPr>
      </w:pPr>
    </w:p>
    <w:p w14:paraId="6E486A3C" w14:textId="77777777" w:rsidR="00181BED" w:rsidRPr="00181BED" w:rsidRDefault="00181BED" w:rsidP="00EA751D">
      <w:pPr>
        <w:numPr>
          <w:ilvl w:val="0"/>
          <w:numId w:val="101"/>
        </w:numPr>
        <w:spacing w:after="120"/>
        <w:ind w:left="360"/>
        <w:jc w:val="both"/>
        <w:rPr>
          <w:sz w:val="20"/>
        </w:rPr>
      </w:pPr>
      <w:r w:rsidRPr="00181BED">
        <w:rPr>
          <w:sz w:val="20"/>
        </w:rPr>
        <w:t xml:space="preserve">The permittee must keep up-to-date, readily accessible records for the life of the control equipment of the data listed as follows:  </w:t>
      </w:r>
    </w:p>
    <w:p w14:paraId="6B207EFC" w14:textId="77777777" w:rsidR="00181BED" w:rsidRPr="00181BED" w:rsidRDefault="00181BED" w:rsidP="00EA751D">
      <w:pPr>
        <w:numPr>
          <w:ilvl w:val="0"/>
          <w:numId w:val="195"/>
        </w:numPr>
        <w:spacing w:after="120"/>
        <w:jc w:val="both"/>
        <w:rPr>
          <w:sz w:val="20"/>
        </w:rPr>
      </w:pPr>
      <w:r w:rsidRPr="00181BED">
        <w:rPr>
          <w:sz w:val="20"/>
        </w:rPr>
        <w:t xml:space="preserve">The maximum expected gas generation flow rate as calculated in 40 CFR 63.1960(a)(1).  </w:t>
      </w:r>
      <w:r w:rsidRPr="00181BED">
        <w:rPr>
          <w:b/>
          <w:sz w:val="20"/>
        </w:rPr>
        <w:t>(40 CFR 63.1983(b)(1)(i))</w:t>
      </w:r>
    </w:p>
    <w:p w14:paraId="58B48374" w14:textId="77777777" w:rsidR="00181BED" w:rsidRPr="00181BED" w:rsidRDefault="00181BED" w:rsidP="00EA751D">
      <w:pPr>
        <w:numPr>
          <w:ilvl w:val="0"/>
          <w:numId w:val="195"/>
        </w:numPr>
        <w:tabs>
          <w:tab w:val="num" w:pos="0"/>
        </w:tabs>
        <w:jc w:val="both"/>
        <w:rPr>
          <w:sz w:val="20"/>
        </w:rPr>
      </w:pPr>
      <w:r w:rsidRPr="00181BED">
        <w:rPr>
          <w:sz w:val="20"/>
        </w:rPr>
        <w:t xml:space="preserve">The density of wells, horizontal collectors, surface collectors, or other gas extraction devices determined using the procedures specified in 40 CFR 63.1962(a)(1) and (2).  </w:t>
      </w:r>
      <w:r w:rsidRPr="00181BED">
        <w:rPr>
          <w:b/>
          <w:sz w:val="20"/>
        </w:rPr>
        <w:t>(40 CFR 63.1983(b)(1)(ii))</w:t>
      </w:r>
    </w:p>
    <w:p w14:paraId="2023E75D" w14:textId="77777777" w:rsidR="00181BED" w:rsidRPr="00181BED" w:rsidRDefault="00181BED" w:rsidP="00181BED">
      <w:pPr>
        <w:jc w:val="both"/>
        <w:rPr>
          <w:sz w:val="20"/>
        </w:rPr>
      </w:pPr>
    </w:p>
    <w:p w14:paraId="1C6F95AE" w14:textId="77777777" w:rsidR="00181BED" w:rsidRPr="00181BED" w:rsidRDefault="00181BED" w:rsidP="00181BED">
      <w:pPr>
        <w:ind w:left="360" w:hanging="360"/>
        <w:jc w:val="both"/>
        <w:rPr>
          <w:bCs/>
          <w:sz w:val="20"/>
        </w:rPr>
      </w:pPr>
      <w:r w:rsidRPr="00181BED">
        <w:rPr>
          <w:bCs/>
          <w:sz w:val="20"/>
        </w:rPr>
        <w:t>8.</w:t>
      </w:r>
      <w:r w:rsidRPr="00181BED">
        <w:rPr>
          <w:bCs/>
          <w:sz w:val="20"/>
        </w:rPr>
        <w:tab/>
        <w:t xml:space="preserve">The permittee must record the date, time, and duration of each startup and/or shutdown periods when the affected source was subject to the standard applicable to startup and shutdown.  </w:t>
      </w:r>
      <w:r w:rsidRPr="00181BED">
        <w:rPr>
          <w:b/>
          <w:sz w:val="20"/>
        </w:rPr>
        <w:t>(40 CFR 63.1983(c)(6))</w:t>
      </w:r>
    </w:p>
    <w:p w14:paraId="7FCE0534" w14:textId="77777777" w:rsidR="00181BED" w:rsidRPr="00181BED" w:rsidRDefault="00181BED" w:rsidP="00181BED">
      <w:pPr>
        <w:ind w:left="360" w:hanging="360"/>
        <w:jc w:val="both"/>
        <w:rPr>
          <w:bCs/>
          <w:sz w:val="20"/>
        </w:rPr>
      </w:pPr>
    </w:p>
    <w:p w14:paraId="1DAAA9A8" w14:textId="77777777" w:rsidR="00181BED" w:rsidRPr="00181BED" w:rsidRDefault="00181BED" w:rsidP="00181BED">
      <w:pPr>
        <w:ind w:left="360" w:hanging="360"/>
        <w:jc w:val="both"/>
        <w:rPr>
          <w:bCs/>
          <w:sz w:val="20"/>
        </w:rPr>
      </w:pPr>
      <w:r w:rsidRPr="00181BED">
        <w:rPr>
          <w:bCs/>
          <w:sz w:val="20"/>
        </w:rPr>
        <w:t>9.</w:t>
      </w:r>
      <w:r w:rsidRPr="00181BED">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373B5EFC" w14:textId="77777777" w:rsidR="00181BED" w:rsidRPr="00181BED" w:rsidRDefault="00181BED" w:rsidP="00EA751D">
      <w:pPr>
        <w:numPr>
          <w:ilvl w:val="7"/>
          <w:numId w:val="100"/>
        </w:numPr>
        <w:spacing w:before="120" w:after="120"/>
        <w:ind w:left="720"/>
        <w:jc w:val="both"/>
        <w:rPr>
          <w:bCs/>
          <w:sz w:val="20"/>
        </w:rPr>
      </w:pPr>
      <w:r w:rsidRPr="00181BED">
        <w:rPr>
          <w:bCs/>
          <w:sz w:val="20"/>
        </w:rPr>
        <w:t xml:space="preserve">The date, time, and duration of each failure and the cause of the events (including unknown cause, if applicable). </w:t>
      </w:r>
      <w:r w:rsidRPr="00181BED">
        <w:rPr>
          <w:b/>
          <w:sz w:val="20"/>
        </w:rPr>
        <w:t xml:space="preserve"> (40 CFR 63.1983(c)(7)(i))</w:t>
      </w:r>
    </w:p>
    <w:p w14:paraId="7BB7B1ED" w14:textId="77777777" w:rsidR="00181BED" w:rsidRPr="00181BED" w:rsidRDefault="00181BED" w:rsidP="00EA751D">
      <w:pPr>
        <w:numPr>
          <w:ilvl w:val="7"/>
          <w:numId w:val="100"/>
        </w:numPr>
        <w:spacing w:after="120"/>
        <w:ind w:left="720"/>
        <w:jc w:val="both"/>
        <w:rPr>
          <w:bCs/>
          <w:sz w:val="20"/>
        </w:rPr>
      </w:pPr>
      <w:r w:rsidRPr="00181BED">
        <w:rPr>
          <w:bCs/>
          <w:sz w:val="20"/>
        </w:rPr>
        <w:t xml:space="preserve">For each failure to meet an applicable standard; record and retain a list of the affected sources or equipment. </w:t>
      </w:r>
      <w:r w:rsidRPr="00181BED">
        <w:rPr>
          <w:b/>
          <w:sz w:val="20"/>
        </w:rPr>
        <w:t>(40 CFR 63.1983(c)(7)(ii))</w:t>
      </w:r>
      <w:r w:rsidRPr="00181BED">
        <w:rPr>
          <w:bCs/>
          <w:sz w:val="20"/>
        </w:rPr>
        <w:t xml:space="preserve"> </w:t>
      </w:r>
    </w:p>
    <w:p w14:paraId="5131BCC5" w14:textId="77777777" w:rsidR="00181BED" w:rsidRPr="00181BED" w:rsidRDefault="00181BED" w:rsidP="00EA751D">
      <w:pPr>
        <w:numPr>
          <w:ilvl w:val="7"/>
          <w:numId w:val="100"/>
        </w:numPr>
        <w:ind w:left="720"/>
        <w:jc w:val="both"/>
        <w:rPr>
          <w:bCs/>
          <w:sz w:val="20"/>
        </w:rPr>
      </w:pPr>
      <w:r w:rsidRPr="00181BED">
        <w:rPr>
          <w:bCs/>
          <w:sz w:val="20"/>
        </w:rPr>
        <w:t xml:space="preserve">Record actions taken to minimize emissions in accordance with the general duty of 40 CFR 63.1955(c) and any corrective actions taken to return the affected unit to its normal or usual manner of operation.  </w:t>
      </w:r>
      <w:r w:rsidRPr="00181BED">
        <w:rPr>
          <w:b/>
          <w:sz w:val="20"/>
        </w:rPr>
        <w:t>(40 CFR 63.1983(c)(7)(iii))</w:t>
      </w:r>
    </w:p>
    <w:p w14:paraId="7C23AC27" w14:textId="3489D969" w:rsidR="00A34493" w:rsidRDefault="00A34493">
      <w:pPr>
        <w:rPr>
          <w:bCs/>
          <w:sz w:val="20"/>
        </w:rPr>
      </w:pPr>
      <w:r>
        <w:rPr>
          <w:bCs/>
          <w:sz w:val="20"/>
        </w:rPr>
        <w:br w:type="page"/>
      </w:r>
    </w:p>
    <w:p w14:paraId="27665542" w14:textId="77777777" w:rsidR="00181BED" w:rsidRPr="00181BED" w:rsidRDefault="00181BED" w:rsidP="00181BED">
      <w:pPr>
        <w:jc w:val="both"/>
        <w:rPr>
          <w:bCs/>
          <w:sz w:val="20"/>
        </w:rPr>
      </w:pPr>
    </w:p>
    <w:p w14:paraId="7F904528" w14:textId="77777777" w:rsidR="00181BED" w:rsidRPr="00181BED" w:rsidRDefault="00181BED" w:rsidP="00EA751D">
      <w:pPr>
        <w:numPr>
          <w:ilvl w:val="0"/>
          <w:numId w:val="102"/>
        </w:numPr>
        <w:jc w:val="both"/>
        <w:rPr>
          <w:sz w:val="20"/>
        </w:rPr>
      </w:pPr>
      <w:r w:rsidRPr="00181BED">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181BED">
        <w:rPr>
          <w:b/>
          <w:sz w:val="20"/>
        </w:rPr>
        <w:t xml:space="preserve">(40 CFR 63.1983(d), 40 CFR 63.1983(d)(1)) </w:t>
      </w:r>
    </w:p>
    <w:p w14:paraId="5CBA0C6F" w14:textId="77777777" w:rsidR="00181BED" w:rsidRPr="00181BED" w:rsidRDefault="00181BED" w:rsidP="00181BED">
      <w:pPr>
        <w:jc w:val="both"/>
        <w:rPr>
          <w:sz w:val="20"/>
        </w:rPr>
      </w:pPr>
    </w:p>
    <w:p w14:paraId="687BF6BB" w14:textId="77777777" w:rsidR="00181BED" w:rsidRPr="00181BED" w:rsidRDefault="00181BED" w:rsidP="00EA751D">
      <w:pPr>
        <w:numPr>
          <w:ilvl w:val="0"/>
          <w:numId w:val="102"/>
        </w:numPr>
        <w:spacing w:after="120"/>
        <w:rPr>
          <w:sz w:val="20"/>
        </w:rPr>
      </w:pPr>
      <w:r w:rsidRPr="00181BED">
        <w:rPr>
          <w:sz w:val="20"/>
        </w:rPr>
        <w:t xml:space="preserve">The permittee must maintain the following information:  </w:t>
      </w:r>
    </w:p>
    <w:p w14:paraId="76B56029" w14:textId="77777777" w:rsidR="00181BED" w:rsidRPr="00181BED" w:rsidRDefault="00181BED" w:rsidP="00EA751D">
      <w:pPr>
        <w:numPr>
          <w:ilvl w:val="0"/>
          <w:numId w:val="196"/>
        </w:numPr>
        <w:tabs>
          <w:tab w:val="clear" w:pos="360"/>
        </w:tabs>
        <w:spacing w:after="120"/>
        <w:jc w:val="both"/>
        <w:rPr>
          <w:sz w:val="20"/>
        </w:rPr>
      </w:pPr>
      <w:r w:rsidRPr="00181BED">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181BED">
        <w:rPr>
          <w:b/>
          <w:sz w:val="20"/>
        </w:rPr>
        <w:t>(40 CFR 63.1981(i)(1))</w:t>
      </w:r>
    </w:p>
    <w:p w14:paraId="27370B3E" w14:textId="77777777" w:rsidR="00181BED" w:rsidRPr="00181BED" w:rsidRDefault="00181BED" w:rsidP="00EA751D">
      <w:pPr>
        <w:numPr>
          <w:ilvl w:val="0"/>
          <w:numId w:val="196"/>
        </w:numPr>
        <w:tabs>
          <w:tab w:val="clear" w:pos="360"/>
        </w:tabs>
        <w:spacing w:after="120"/>
        <w:jc w:val="both"/>
        <w:rPr>
          <w:sz w:val="20"/>
        </w:rPr>
      </w:pPr>
      <w:r w:rsidRPr="00181BED">
        <w:rPr>
          <w:sz w:val="20"/>
        </w:rPr>
        <w:t xml:space="preserve">The documentation of the presence of asbestos or non-degradable material for each area from which collection wells have been excluded based on the presence of asbestos or non-degradable material.  </w:t>
      </w:r>
      <w:r w:rsidRPr="00181BED">
        <w:rPr>
          <w:b/>
          <w:sz w:val="20"/>
        </w:rPr>
        <w:t>(40 CFR 63.1981(i)(3))</w:t>
      </w:r>
    </w:p>
    <w:p w14:paraId="05B7173A" w14:textId="77777777" w:rsidR="00181BED" w:rsidRPr="00181BED" w:rsidRDefault="00181BED" w:rsidP="00EA751D">
      <w:pPr>
        <w:numPr>
          <w:ilvl w:val="0"/>
          <w:numId w:val="196"/>
        </w:numPr>
        <w:tabs>
          <w:tab w:val="clear" w:pos="360"/>
        </w:tabs>
        <w:spacing w:after="120"/>
        <w:jc w:val="both"/>
        <w:rPr>
          <w:sz w:val="20"/>
        </w:rPr>
      </w:pPr>
      <w:r w:rsidRPr="00181BED">
        <w:rPr>
          <w:sz w:val="20"/>
        </w:rPr>
        <w:t xml:space="preserve">The sum of the gas generation flow rates for all areas from which collection wells have been excluded based on non-productivity and the calculations of gas generation flow rate for each excluded area.  </w:t>
      </w:r>
      <w:r w:rsidRPr="00181BED">
        <w:rPr>
          <w:b/>
          <w:sz w:val="20"/>
        </w:rPr>
        <w:t>(40 CFR 63.1981(i)(4))</w:t>
      </w:r>
    </w:p>
    <w:p w14:paraId="5C02CD68" w14:textId="77777777" w:rsidR="00181BED" w:rsidRPr="00181BED" w:rsidRDefault="00181BED" w:rsidP="00EA751D">
      <w:pPr>
        <w:numPr>
          <w:ilvl w:val="0"/>
          <w:numId w:val="196"/>
        </w:numPr>
        <w:tabs>
          <w:tab w:val="clear" w:pos="360"/>
        </w:tabs>
        <w:spacing w:after="120"/>
        <w:jc w:val="both"/>
        <w:rPr>
          <w:sz w:val="20"/>
        </w:rPr>
      </w:pPr>
      <w:r w:rsidRPr="00181BED">
        <w:rPr>
          <w:sz w:val="20"/>
        </w:rPr>
        <w:t xml:space="preserve">The provisions for increasing gas mover equipment capacity with increased gas generation flow rate, if the present gas mover equipment is inadequate to move the maximum flow rate expected over the life of the landfill.  </w:t>
      </w:r>
      <w:r w:rsidRPr="00181BED">
        <w:rPr>
          <w:b/>
          <w:sz w:val="20"/>
        </w:rPr>
        <w:t>(40 CFR 63.1981(i)(5))</w:t>
      </w:r>
    </w:p>
    <w:p w14:paraId="728EF79A" w14:textId="77777777" w:rsidR="00181BED" w:rsidRPr="00181BED" w:rsidRDefault="00181BED" w:rsidP="00EA751D">
      <w:pPr>
        <w:numPr>
          <w:ilvl w:val="0"/>
          <w:numId w:val="196"/>
        </w:numPr>
        <w:tabs>
          <w:tab w:val="clear" w:pos="360"/>
        </w:tabs>
        <w:jc w:val="both"/>
        <w:rPr>
          <w:sz w:val="20"/>
        </w:rPr>
      </w:pPr>
      <w:r w:rsidRPr="00181BED">
        <w:rPr>
          <w:sz w:val="20"/>
        </w:rPr>
        <w:t xml:space="preserve">The provisions for the control of off-site migration.  </w:t>
      </w:r>
      <w:r w:rsidRPr="00181BED">
        <w:rPr>
          <w:b/>
          <w:sz w:val="20"/>
        </w:rPr>
        <w:t>(40 CFR 63.1981(i)(6))</w:t>
      </w:r>
    </w:p>
    <w:p w14:paraId="71BDD391" w14:textId="77777777" w:rsidR="00181BED" w:rsidRPr="00181BED" w:rsidRDefault="00181BED" w:rsidP="00181BED">
      <w:pPr>
        <w:tabs>
          <w:tab w:val="left" w:pos="374"/>
        </w:tabs>
        <w:jc w:val="both"/>
        <w:rPr>
          <w:bCs/>
        </w:rPr>
      </w:pPr>
    </w:p>
    <w:p w14:paraId="1A6A4F00" w14:textId="77777777" w:rsidR="00181BED" w:rsidRPr="00181BED" w:rsidRDefault="00181BED" w:rsidP="00181BED">
      <w:pPr>
        <w:tabs>
          <w:tab w:val="left" w:pos="374"/>
        </w:tabs>
        <w:jc w:val="both"/>
        <w:rPr>
          <w:b/>
          <w:u w:val="single"/>
        </w:rPr>
      </w:pPr>
      <w:r w:rsidRPr="00181BED">
        <w:rPr>
          <w:b/>
        </w:rPr>
        <w:t xml:space="preserve">VII.  </w:t>
      </w:r>
      <w:r w:rsidRPr="00181BED">
        <w:rPr>
          <w:b/>
          <w:u w:val="single"/>
        </w:rPr>
        <w:t>REPORTING</w:t>
      </w:r>
    </w:p>
    <w:p w14:paraId="7B656712" w14:textId="77777777" w:rsidR="00181BED" w:rsidRPr="00181BED" w:rsidRDefault="00181BED" w:rsidP="00181BED">
      <w:pPr>
        <w:jc w:val="both"/>
        <w:rPr>
          <w:sz w:val="20"/>
        </w:rPr>
      </w:pPr>
    </w:p>
    <w:p w14:paraId="7C3026F4" w14:textId="77777777" w:rsidR="00181BED" w:rsidRPr="00181BED" w:rsidRDefault="00181BED" w:rsidP="00181BED">
      <w:pPr>
        <w:ind w:left="360" w:hanging="360"/>
        <w:jc w:val="both"/>
        <w:rPr>
          <w:sz w:val="20"/>
        </w:rPr>
      </w:pPr>
      <w:r w:rsidRPr="00181BED">
        <w:rPr>
          <w:sz w:val="20"/>
        </w:rPr>
        <w:t>1.</w:t>
      </w:r>
      <w:r w:rsidRPr="00181BED">
        <w:rPr>
          <w:sz w:val="20"/>
        </w:rPr>
        <w:tab/>
        <w:t xml:space="preserve">Prompt reporting of deviations pursuant to General Conditions 21 and 22 of Part A.  </w:t>
      </w:r>
      <w:r w:rsidRPr="00181BED">
        <w:rPr>
          <w:b/>
          <w:sz w:val="20"/>
        </w:rPr>
        <w:t>(R 336.1213(3)(c)(ii))</w:t>
      </w:r>
    </w:p>
    <w:p w14:paraId="5E5363F0" w14:textId="77777777" w:rsidR="00181BED" w:rsidRPr="00181BED" w:rsidRDefault="00181BED" w:rsidP="00181BED">
      <w:pPr>
        <w:ind w:left="360" w:hanging="360"/>
        <w:jc w:val="both"/>
        <w:rPr>
          <w:sz w:val="20"/>
        </w:rPr>
      </w:pPr>
    </w:p>
    <w:p w14:paraId="402DCD6C" w14:textId="77777777" w:rsidR="00181BED" w:rsidRPr="00181BED" w:rsidRDefault="00181BED" w:rsidP="00181BED">
      <w:pPr>
        <w:ind w:left="360" w:hanging="360"/>
        <w:jc w:val="both"/>
        <w:rPr>
          <w:sz w:val="20"/>
        </w:rPr>
      </w:pPr>
      <w:r w:rsidRPr="00181BED">
        <w:rPr>
          <w:sz w:val="20"/>
        </w:rPr>
        <w:t>2.</w:t>
      </w:r>
      <w:r w:rsidRPr="00181BE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81BED">
        <w:rPr>
          <w:b/>
          <w:sz w:val="20"/>
        </w:rPr>
        <w:t>(R 336.1213(3)(c)(i))</w:t>
      </w:r>
    </w:p>
    <w:p w14:paraId="382E7CE7" w14:textId="77777777" w:rsidR="00181BED" w:rsidRPr="00181BED" w:rsidRDefault="00181BED" w:rsidP="00181BED">
      <w:pPr>
        <w:jc w:val="both"/>
        <w:rPr>
          <w:sz w:val="20"/>
        </w:rPr>
      </w:pPr>
    </w:p>
    <w:p w14:paraId="6A7A8D7F" w14:textId="77777777" w:rsidR="00181BED" w:rsidRPr="00181BED" w:rsidRDefault="00181BED" w:rsidP="00181BED">
      <w:pPr>
        <w:ind w:left="360" w:hanging="360"/>
        <w:jc w:val="both"/>
        <w:rPr>
          <w:sz w:val="20"/>
        </w:rPr>
      </w:pPr>
      <w:r w:rsidRPr="00181BED">
        <w:rPr>
          <w:sz w:val="20"/>
        </w:rPr>
        <w:t>3.</w:t>
      </w:r>
      <w:r w:rsidRPr="00181BED">
        <w:rPr>
          <w:sz w:val="20"/>
        </w:rPr>
        <w:tab/>
        <w:t xml:space="preserve">Annual certification of compliance pursuant to General Conditions 19 and 20 of Part A.  The report shall be postmarked or received by the appropriate AQD District Office by March 15 for the previous calendar year.  </w:t>
      </w:r>
      <w:r w:rsidRPr="00181BED">
        <w:rPr>
          <w:b/>
          <w:sz w:val="20"/>
        </w:rPr>
        <w:t>(R 336.1213(4)(c))</w:t>
      </w:r>
    </w:p>
    <w:p w14:paraId="7A932A55" w14:textId="77777777" w:rsidR="00181BED" w:rsidRPr="00181BED" w:rsidRDefault="00181BED" w:rsidP="00181BED">
      <w:pPr>
        <w:jc w:val="both"/>
        <w:rPr>
          <w:sz w:val="20"/>
        </w:rPr>
      </w:pPr>
    </w:p>
    <w:p w14:paraId="7ACBFFFA" w14:textId="77777777" w:rsidR="00181BED" w:rsidRPr="00181BED" w:rsidRDefault="00181BED" w:rsidP="00EA751D">
      <w:pPr>
        <w:numPr>
          <w:ilvl w:val="0"/>
          <w:numId w:val="107"/>
        </w:numPr>
        <w:tabs>
          <w:tab w:val="clear" w:pos="360"/>
        </w:tabs>
        <w:spacing w:after="120"/>
        <w:jc w:val="both"/>
        <w:rPr>
          <w:sz w:val="20"/>
        </w:rPr>
      </w:pPr>
      <w:r w:rsidRPr="00181BED">
        <w:rPr>
          <w:sz w:val="20"/>
        </w:rPr>
        <w:t>The permittee using an active collection system designed in accordance with 40 CFR 63.1959(b)(2)(ii) must submit to the Department</w:t>
      </w:r>
      <w:r w:rsidRPr="00181BED" w:rsidDel="004E431F">
        <w:rPr>
          <w:sz w:val="20"/>
        </w:rPr>
        <w:t xml:space="preserve"> </w:t>
      </w:r>
      <w:r w:rsidRPr="00181BED">
        <w:rPr>
          <w:sz w:val="20"/>
        </w:rPr>
        <w:t xml:space="preserve">semiannual reports.  The semiannual reports must include the following information:  </w:t>
      </w:r>
    </w:p>
    <w:p w14:paraId="7F2818D2" w14:textId="77777777" w:rsidR="00181BED" w:rsidRPr="00181BED" w:rsidRDefault="00181BED" w:rsidP="00EA751D">
      <w:pPr>
        <w:numPr>
          <w:ilvl w:val="1"/>
          <w:numId w:val="107"/>
        </w:numPr>
        <w:spacing w:after="120"/>
        <w:jc w:val="both"/>
        <w:rPr>
          <w:sz w:val="20"/>
        </w:rPr>
      </w:pPr>
      <w:r w:rsidRPr="00181BED">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181BED">
        <w:rPr>
          <w:b/>
          <w:sz w:val="20"/>
        </w:rPr>
        <w:t>(40 CFR 63.1981(h)(1))</w:t>
      </w:r>
    </w:p>
    <w:p w14:paraId="404D2BFF" w14:textId="77777777" w:rsidR="00181BED" w:rsidRPr="00181BED" w:rsidRDefault="00181BED" w:rsidP="00EA751D">
      <w:pPr>
        <w:numPr>
          <w:ilvl w:val="1"/>
          <w:numId w:val="107"/>
        </w:numPr>
        <w:spacing w:after="120"/>
        <w:jc w:val="both"/>
        <w:rPr>
          <w:b/>
          <w:sz w:val="20"/>
        </w:rPr>
      </w:pPr>
      <w:r w:rsidRPr="00181BE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181BED">
        <w:rPr>
          <w:b/>
          <w:sz w:val="20"/>
        </w:rPr>
        <w:t>(40 CFR 63.1981(h)(1)(i))</w:t>
      </w:r>
    </w:p>
    <w:p w14:paraId="6B9DAB47" w14:textId="77777777" w:rsidR="00181BED" w:rsidRPr="00181BED" w:rsidRDefault="00181BED" w:rsidP="00EA751D">
      <w:pPr>
        <w:numPr>
          <w:ilvl w:val="1"/>
          <w:numId w:val="107"/>
        </w:numPr>
        <w:spacing w:after="120"/>
        <w:jc w:val="both"/>
        <w:rPr>
          <w:b/>
          <w:sz w:val="20"/>
        </w:rPr>
      </w:pPr>
      <w:r w:rsidRPr="00181BED">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181BED">
        <w:rPr>
          <w:b/>
          <w:sz w:val="20"/>
        </w:rPr>
        <w:t>(40 CFR 63.1981(h)(1)(ii))</w:t>
      </w:r>
    </w:p>
    <w:p w14:paraId="1AC0B43D" w14:textId="77777777" w:rsidR="00181BED" w:rsidRPr="00181BED" w:rsidRDefault="00181BED" w:rsidP="00EA751D">
      <w:pPr>
        <w:numPr>
          <w:ilvl w:val="1"/>
          <w:numId w:val="107"/>
        </w:numPr>
        <w:spacing w:after="120"/>
        <w:jc w:val="both"/>
        <w:rPr>
          <w:sz w:val="20"/>
        </w:rPr>
      </w:pPr>
      <w:r w:rsidRPr="00181BED">
        <w:rPr>
          <w:sz w:val="20"/>
        </w:rPr>
        <w:t xml:space="preserve">The date of installation and the location of each well or collection system expansion added pursuant to 40 CFR 63.1960(a)(3) and (a)(4), (b), and (c)(4).  </w:t>
      </w:r>
      <w:r w:rsidRPr="00181BED">
        <w:rPr>
          <w:b/>
          <w:sz w:val="20"/>
        </w:rPr>
        <w:t>(40 CFR 63.1981(h)(6))</w:t>
      </w:r>
      <w:r w:rsidRPr="00181BED">
        <w:rPr>
          <w:sz w:val="20"/>
        </w:rPr>
        <w:t xml:space="preserve"> </w:t>
      </w:r>
    </w:p>
    <w:p w14:paraId="6DCF3BEF" w14:textId="77777777" w:rsidR="00181BED" w:rsidRPr="00181BED" w:rsidRDefault="00181BED" w:rsidP="00EA751D">
      <w:pPr>
        <w:numPr>
          <w:ilvl w:val="1"/>
          <w:numId w:val="107"/>
        </w:numPr>
        <w:jc w:val="both"/>
        <w:rPr>
          <w:sz w:val="20"/>
        </w:rPr>
      </w:pPr>
      <w:r w:rsidRPr="00181BED">
        <w:rPr>
          <w:sz w:val="20"/>
        </w:rPr>
        <w:lastRenderedPageBreak/>
        <w:t xml:space="preserve">The permittee must record instances when a positive pressure occurs in efforts to avoid fire.  </w:t>
      </w:r>
      <w:r w:rsidRPr="00181BED">
        <w:rPr>
          <w:b/>
          <w:sz w:val="20"/>
        </w:rPr>
        <w:t>(40 CFR 63.1958(b)(1))</w:t>
      </w:r>
    </w:p>
    <w:p w14:paraId="423B2D5F" w14:textId="77777777" w:rsidR="00181BED" w:rsidRPr="00181BED" w:rsidRDefault="00181BED" w:rsidP="00EA751D">
      <w:pPr>
        <w:numPr>
          <w:ilvl w:val="1"/>
          <w:numId w:val="107"/>
        </w:numPr>
        <w:spacing w:before="120"/>
        <w:jc w:val="both"/>
        <w:rPr>
          <w:sz w:val="20"/>
        </w:rPr>
      </w:pPr>
      <w:r w:rsidRPr="00181BED">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181BED">
        <w:rPr>
          <w:rFonts w:cs="Arial"/>
          <w:b/>
          <w:sz w:val="20"/>
        </w:rPr>
        <w:t>(40 CFR 63.1981(h)(7))</w:t>
      </w:r>
    </w:p>
    <w:p w14:paraId="73485E90" w14:textId="173A81FB" w:rsidR="00181BED" w:rsidRPr="00181BED" w:rsidRDefault="00181BED" w:rsidP="00EA751D">
      <w:pPr>
        <w:numPr>
          <w:ilvl w:val="1"/>
          <w:numId w:val="107"/>
        </w:numPr>
        <w:spacing w:before="120"/>
        <w:jc w:val="both"/>
        <w:rPr>
          <w:sz w:val="20"/>
        </w:rPr>
      </w:pPr>
      <w:r w:rsidRPr="00181BED">
        <w:rPr>
          <w:sz w:val="20"/>
        </w:rPr>
        <w:t xml:space="preserve">Each permittee required to conduct enhanced monitoring in 40 CFR 63.1961(a)(5) and (6) must include the results of all monitoring activities conducted during the period;  </w:t>
      </w:r>
      <w:r w:rsidRPr="00181BED">
        <w:rPr>
          <w:rFonts w:cs="Arial"/>
          <w:b/>
          <w:sz w:val="20"/>
        </w:rPr>
        <w:t>(40 CFR 63.1981(h)(8)</w:t>
      </w:r>
      <w:r w:rsidR="00892FF9">
        <w:rPr>
          <w:rFonts w:cs="Arial"/>
          <w:b/>
          <w:sz w:val="20"/>
        </w:rPr>
        <w:t>)</w:t>
      </w:r>
    </w:p>
    <w:p w14:paraId="3A60BE56" w14:textId="77777777" w:rsidR="00181BED" w:rsidRPr="00181BED" w:rsidRDefault="00181BED" w:rsidP="00181BED">
      <w:pPr>
        <w:spacing w:before="120"/>
        <w:ind w:left="1080" w:hanging="360"/>
        <w:jc w:val="both"/>
        <w:rPr>
          <w:rFonts w:cs="Arial"/>
          <w:b/>
          <w:sz w:val="20"/>
        </w:rPr>
      </w:pPr>
      <w:r w:rsidRPr="00181BED">
        <w:rPr>
          <w:sz w:val="20"/>
        </w:rPr>
        <w:t>i.</w:t>
      </w:r>
      <w:r w:rsidRPr="00181BED">
        <w:rPr>
          <w:sz w:val="20"/>
        </w:rPr>
        <w:tab/>
        <w:t xml:space="preserve">For each monitoring point, report the date, time, and well identifier along with the value and units of measure for oxygen, temperature (wellhead and downwell), methane, and carbon monoxide.  </w:t>
      </w:r>
      <w:r w:rsidRPr="00181BED">
        <w:rPr>
          <w:rFonts w:cs="Arial"/>
          <w:b/>
          <w:sz w:val="20"/>
        </w:rPr>
        <w:t>(40 CFR 63.1981(h)(8)(i))</w:t>
      </w:r>
    </w:p>
    <w:p w14:paraId="2C72C52E" w14:textId="77777777" w:rsidR="00181BED" w:rsidRPr="00181BED" w:rsidRDefault="00181BED" w:rsidP="00181BED">
      <w:pPr>
        <w:spacing w:before="120"/>
        <w:ind w:left="1080" w:hanging="360"/>
        <w:jc w:val="both"/>
        <w:rPr>
          <w:rFonts w:cs="Arial"/>
          <w:b/>
          <w:sz w:val="20"/>
        </w:rPr>
      </w:pPr>
      <w:r w:rsidRPr="00181BED">
        <w:rPr>
          <w:sz w:val="20"/>
        </w:rPr>
        <w:t>ii.</w:t>
      </w:r>
      <w:r w:rsidRPr="00181BED">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181BED">
        <w:rPr>
          <w:rFonts w:cs="Arial"/>
          <w:b/>
          <w:sz w:val="20"/>
        </w:rPr>
        <w:t>(40 CFR 63.1981(h)(8)(ii))</w:t>
      </w:r>
    </w:p>
    <w:p w14:paraId="4A034AAE" w14:textId="77777777" w:rsidR="00181BED" w:rsidRPr="00181BED" w:rsidRDefault="00181BED" w:rsidP="00181BED">
      <w:pPr>
        <w:spacing w:before="120"/>
        <w:ind w:left="1080" w:hanging="360"/>
        <w:jc w:val="both"/>
        <w:rPr>
          <w:sz w:val="20"/>
        </w:rPr>
      </w:pPr>
      <w:r w:rsidRPr="00181BED">
        <w:rPr>
          <w:sz w:val="20"/>
        </w:rPr>
        <w:t>iii.</w:t>
      </w:r>
      <w:r w:rsidRPr="00181BED">
        <w:rPr>
          <w:sz w:val="20"/>
        </w:rPr>
        <w:tab/>
        <w:t xml:space="preserve">Include the date, time, staff person name, and description of findings for each visual observation for subsurface oxidation event.  </w:t>
      </w:r>
      <w:r w:rsidRPr="00181BED">
        <w:rPr>
          <w:rFonts w:cs="Arial"/>
          <w:b/>
          <w:sz w:val="20"/>
        </w:rPr>
        <w:t>(40 CFR 63.1981(h)(8)(iii))</w:t>
      </w:r>
      <w:r w:rsidRPr="00181BED">
        <w:rPr>
          <w:sz w:val="20"/>
        </w:rPr>
        <w:t xml:space="preserve"> </w:t>
      </w:r>
    </w:p>
    <w:p w14:paraId="7B54CE4C" w14:textId="77777777" w:rsidR="00181BED" w:rsidRPr="00181BED" w:rsidRDefault="00181BED" w:rsidP="00181BED">
      <w:pPr>
        <w:jc w:val="both"/>
        <w:rPr>
          <w:rFonts w:cs="Arial"/>
          <w:sz w:val="20"/>
        </w:rPr>
      </w:pPr>
    </w:p>
    <w:p w14:paraId="7F7B38AF" w14:textId="77777777" w:rsidR="00181BED" w:rsidRPr="00181BED" w:rsidRDefault="00181BED" w:rsidP="00EA751D">
      <w:pPr>
        <w:numPr>
          <w:ilvl w:val="0"/>
          <w:numId w:val="107"/>
        </w:numPr>
        <w:spacing w:after="120"/>
        <w:jc w:val="both"/>
        <w:rPr>
          <w:sz w:val="20"/>
        </w:rPr>
      </w:pPr>
      <w:r w:rsidRPr="00181BED">
        <w:rPr>
          <w:rFonts w:cs="Arial"/>
          <w:sz w:val="20"/>
        </w:rPr>
        <w:t>The permittee must submit information regarding corrective actions</w:t>
      </w:r>
      <w:r w:rsidRPr="00181BED">
        <w:rPr>
          <w:iCs/>
          <w:sz w:val="20"/>
        </w:rPr>
        <w:t xml:space="preserve"> as follows:</w:t>
      </w:r>
    </w:p>
    <w:p w14:paraId="353A942D" w14:textId="77777777" w:rsidR="00181BED" w:rsidRPr="00181BED" w:rsidRDefault="00181BED" w:rsidP="00EA751D">
      <w:pPr>
        <w:numPr>
          <w:ilvl w:val="1"/>
          <w:numId w:val="107"/>
        </w:numPr>
        <w:spacing w:after="120"/>
        <w:jc w:val="both"/>
        <w:rPr>
          <w:b/>
          <w:sz w:val="20"/>
        </w:rPr>
      </w:pPr>
      <w:r w:rsidRPr="00181BED">
        <w:rPr>
          <w:sz w:val="20"/>
        </w:rPr>
        <w:t>For corrective action that is required according to 40 CFR 63.1960(a)(3) or (a)(4) and is not completed within 60 days after the initial exceedance, submit a notification to the Department</w:t>
      </w:r>
      <w:r w:rsidRPr="00181BED" w:rsidDel="004E431F">
        <w:rPr>
          <w:sz w:val="20"/>
        </w:rPr>
        <w:t xml:space="preserve"> </w:t>
      </w:r>
      <w:r w:rsidRPr="00181BED">
        <w:rPr>
          <w:sz w:val="20"/>
        </w:rPr>
        <w:t xml:space="preserve">as soon as practicable but no later than 75 days after the first measurement of positive pressure or temperature exceedance.  </w:t>
      </w:r>
      <w:r w:rsidRPr="00181BED">
        <w:rPr>
          <w:b/>
          <w:sz w:val="20"/>
        </w:rPr>
        <w:t>(40 CFR 63.1981(j)(1))</w:t>
      </w:r>
    </w:p>
    <w:p w14:paraId="23534CE7" w14:textId="77777777" w:rsidR="00181BED" w:rsidRPr="00181BED" w:rsidRDefault="00181BED" w:rsidP="00181BED">
      <w:pPr>
        <w:ind w:left="720" w:hanging="360"/>
        <w:jc w:val="both"/>
        <w:rPr>
          <w:b/>
          <w:sz w:val="20"/>
        </w:rPr>
      </w:pPr>
      <w:r w:rsidRPr="00181BED">
        <w:rPr>
          <w:bCs/>
          <w:sz w:val="20"/>
        </w:rPr>
        <w:t>b.</w:t>
      </w:r>
      <w:r w:rsidRPr="00181BED">
        <w:rPr>
          <w:bCs/>
          <w:sz w:val="20"/>
        </w:rPr>
        <w:tab/>
      </w:r>
      <w:r w:rsidRPr="00181BED">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181BED">
        <w:rPr>
          <w:rFonts w:cs="Arial"/>
          <w:sz w:val="20"/>
        </w:rPr>
        <w:t>°</w:t>
      </w:r>
      <w:r w:rsidRPr="00181BED">
        <w:rPr>
          <w:sz w:val="20"/>
        </w:rPr>
        <w:t>C (145</w:t>
      </w:r>
      <w:r w:rsidRPr="00181BED">
        <w:rPr>
          <w:rFonts w:cs="Arial"/>
          <w:sz w:val="20"/>
        </w:rPr>
        <w:t>°</w:t>
      </w:r>
      <w:r w:rsidRPr="00181BED">
        <w:rPr>
          <w:sz w:val="20"/>
        </w:rPr>
        <w:t xml:space="preserve">F) or above.  The Department must approve the plan for corrective action and the corresponding timeline.  </w:t>
      </w:r>
      <w:r w:rsidRPr="00181BED">
        <w:rPr>
          <w:b/>
          <w:sz w:val="20"/>
        </w:rPr>
        <w:t>(40 CFR 63.1981(j)(2))</w:t>
      </w:r>
    </w:p>
    <w:p w14:paraId="4DBA097E" w14:textId="77777777" w:rsidR="00181BED" w:rsidRPr="00181BED" w:rsidRDefault="00181BED" w:rsidP="00181BED">
      <w:pPr>
        <w:jc w:val="both"/>
        <w:rPr>
          <w:bCs/>
          <w:sz w:val="20"/>
        </w:rPr>
      </w:pPr>
    </w:p>
    <w:p w14:paraId="750AFCDD" w14:textId="77777777" w:rsidR="00181BED" w:rsidRPr="00181BED" w:rsidRDefault="00181BED" w:rsidP="00EA751D">
      <w:pPr>
        <w:numPr>
          <w:ilvl w:val="0"/>
          <w:numId w:val="107"/>
        </w:numPr>
        <w:jc w:val="both"/>
        <w:rPr>
          <w:bCs/>
          <w:sz w:val="20"/>
        </w:rPr>
      </w:pPr>
      <w:r w:rsidRPr="00181BED">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181BED">
        <w:rPr>
          <w:rFonts w:cs="Arial"/>
          <w:bCs/>
          <w:sz w:val="20"/>
        </w:rPr>
        <w:t>º</w:t>
      </w:r>
      <w:r w:rsidRPr="00181BED">
        <w:rPr>
          <w:bCs/>
          <w:sz w:val="20"/>
        </w:rPr>
        <w:t>C (170</w:t>
      </w:r>
      <w:r w:rsidRPr="00181BED">
        <w:rPr>
          <w:rFonts w:cs="Arial"/>
          <w:bCs/>
          <w:sz w:val="20"/>
        </w:rPr>
        <w:t>º</w:t>
      </w:r>
      <w:r w:rsidRPr="00181BED">
        <w:rPr>
          <w:bCs/>
          <w:sz w:val="20"/>
        </w:rPr>
        <w:t xml:space="preserve">F) and the carbon monoxide concentration measured is greater than or equal to 1,000 ppmv, report the date, time, well identifier, temperature and carbon monoxide reading via email to the </w:t>
      </w:r>
      <w:r w:rsidRPr="00181BED">
        <w:rPr>
          <w:sz w:val="20"/>
        </w:rPr>
        <w:t>Department</w:t>
      </w:r>
      <w:r w:rsidRPr="00181BED">
        <w:rPr>
          <w:bCs/>
          <w:sz w:val="20"/>
        </w:rPr>
        <w:t xml:space="preserve"> within 24 hours of the measurement unless a higher operating temperature value has been approved by the </w:t>
      </w:r>
      <w:r w:rsidRPr="00181BED">
        <w:rPr>
          <w:sz w:val="20"/>
        </w:rPr>
        <w:t>Department</w:t>
      </w:r>
      <w:r w:rsidRPr="00181BED">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181BED" w:rsidDel="00C75F61">
        <w:rPr>
          <w:bCs/>
          <w:sz w:val="20"/>
        </w:rPr>
        <w:t xml:space="preserve"> </w:t>
      </w:r>
      <w:r w:rsidRPr="00181BED">
        <w:rPr>
          <w:bCs/>
          <w:sz w:val="20"/>
        </w:rPr>
        <w:t xml:space="preserve"> </w:t>
      </w:r>
      <w:r w:rsidRPr="00181BED">
        <w:rPr>
          <w:b/>
          <w:sz w:val="20"/>
        </w:rPr>
        <w:t>(40 CFR 63.1981(k))</w:t>
      </w:r>
    </w:p>
    <w:p w14:paraId="41939F2C" w14:textId="77777777" w:rsidR="00181BED" w:rsidRPr="00181BED" w:rsidRDefault="00181BED" w:rsidP="00181BED">
      <w:pPr>
        <w:jc w:val="both"/>
        <w:rPr>
          <w:bCs/>
          <w:sz w:val="20"/>
        </w:rPr>
      </w:pPr>
    </w:p>
    <w:p w14:paraId="574E429C" w14:textId="77777777" w:rsidR="00181BED" w:rsidRPr="00181BED" w:rsidRDefault="00181BED" w:rsidP="00EA751D">
      <w:pPr>
        <w:numPr>
          <w:ilvl w:val="0"/>
          <w:numId w:val="112"/>
        </w:numPr>
        <w:jc w:val="both"/>
        <w:rPr>
          <w:sz w:val="20"/>
        </w:rPr>
      </w:pPr>
      <w:r w:rsidRPr="00181BED">
        <w:rPr>
          <w:sz w:val="20"/>
        </w:rPr>
        <w:t>Beginning no later than September 27, 2021, the permittee must submit reports electronically according to the following:</w:t>
      </w:r>
    </w:p>
    <w:p w14:paraId="705E3C87" w14:textId="3A994364" w:rsidR="00181BED" w:rsidRPr="00A34493" w:rsidRDefault="00181BED" w:rsidP="00EA751D">
      <w:pPr>
        <w:pStyle w:val="ListParagraph"/>
        <w:numPr>
          <w:ilvl w:val="0"/>
          <w:numId w:val="197"/>
        </w:numPr>
        <w:spacing w:before="120" w:after="120"/>
        <w:jc w:val="both"/>
        <w:rPr>
          <w:sz w:val="20"/>
        </w:rPr>
      </w:pPr>
      <w:r w:rsidRPr="00A34493">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4" w:tgtFrame="_blank" w:history="1">
        <w:r w:rsidRPr="00A34493">
          <w:rPr>
            <w:rFonts w:cs="Arial"/>
            <w:color w:val="0000FF"/>
            <w:sz w:val="20"/>
            <w:u w:val="single"/>
          </w:rPr>
          <w:t>https://www.epa.gov/electronic-reporting-air-emissions/electronic-reporting-tool-ert</w:t>
        </w:r>
      </w:hyperlink>
      <w:r w:rsidRPr="00A34493">
        <w:rPr>
          <w:sz w:val="20"/>
        </w:rPr>
        <w:t>).  Submit the results of the performance test to the USEPA via the Compliance and Emissions Data Reporting Interface (CEDRI), which can be accessed through the USEPA's CDX (</w:t>
      </w:r>
      <w:hyperlink r:id="rId25" w:history="1">
        <w:r w:rsidRPr="00A34493">
          <w:rPr>
            <w:color w:val="0000FF"/>
            <w:sz w:val="20"/>
            <w:u w:val="single"/>
          </w:rPr>
          <w:t>https://cdx.epa.gov</w:t>
        </w:r>
      </w:hyperlink>
      <w:r w:rsidRPr="00A34493">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A34493">
        <w:rPr>
          <w:b/>
          <w:bCs/>
          <w:sz w:val="20"/>
        </w:rPr>
        <w:t>(40 CFR 63.1981(l)(1)(i)</w:t>
      </w:r>
      <w:r w:rsidR="00892FF9">
        <w:rPr>
          <w:b/>
          <w:bCs/>
          <w:sz w:val="20"/>
        </w:rPr>
        <w:t>)</w:t>
      </w:r>
    </w:p>
    <w:p w14:paraId="6A44E96C" w14:textId="24BB1890" w:rsidR="00181BED" w:rsidRPr="00A34493" w:rsidRDefault="00181BED" w:rsidP="00EA751D">
      <w:pPr>
        <w:pStyle w:val="ListParagraph"/>
        <w:numPr>
          <w:ilvl w:val="0"/>
          <w:numId w:val="197"/>
        </w:numPr>
        <w:spacing w:after="120"/>
        <w:jc w:val="both"/>
        <w:rPr>
          <w:sz w:val="20"/>
        </w:rPr>
      </w:pPr>
      <w:r w:rsidRPr="00A34493">
        <w:rPr>
          <w:sz w:val="20"/>
        </w:rPr>
        <w:t xml:space="preserve">For data collected using test methods that are not supported by the USEPA's ERT as listed on the USEPA's ERT website, the results of the performance test must be included as an attachment in the ERT or an </w:t>
      </w:r>
      <w:r w:rsidRPr="00A34493">
        <w:rPr>
          <w:sz w:val="20"/>
        </w:rPr>
        <w:lastRenderedPageBreak/>
        <w:t xml:space="preserve">alternate electronic file consistent with the XML schema listed on the USEPA's ERT website.  Submit the ERT generated package or alternative file to the USEPA via CEDRI.  </w:t>
      </w:r>
      <w:r w:rsidRPr="00A34493">
        <w:rPr>
          <w:b/>
          <w:bCs/>
          <w:sz w:val="20"/>
        </w:rPr>
        <w:t>(40 CFR 63.1981(l)(1)(ii)</w:t>
      </w:r>
      <w:r w:rsidR="00892FF9">
        <w:rPr>
          <w:b/>
          <w:bCs/>
          <w:sz w:val="20"/>
        </w:rPr>
        <w:t>)</w:t>
      </w:r>
    </w:p>
    <w:p w14:paraId="70BBC11A" w14:textId="06655AD0" w:rsidR="00181BED" w:rsidRPr="00A34493" w:rsidRDefault="00181BED" w:rsidP="00EA751D">
      <w:pPr>
        <w:pStyle w:val="ListParagraph"/>
        <w:numPr>
          <w:ilvl w:val="0"/>
          <w:numId w:val="197"/>
        </w:numPr>
        <w:jc w:val="both"/>
        <w:rPr>
          <w:sz w:val="20"/>
        </w:rPr>
      </w:pPr>
      <w:r w:rsidRPr="00A34493">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6" w:history="1">
        <w:r w:rsidRPr="00A34493">
          <w:rPr>
            <w:color w:val="0000FF"/>
            <w:sz w:val="20"/>
            <w:u w:val="single"/>
          </w:rPr>
          <w:t>https://www.epa.gov/chief</w:t>
        </w:r>
      </w:hyperlink>
      <w:r w:rsidRPr="00A34493">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A34493">
        <w:rPr>
          <w:b/>
          <w:bCs/>
          <w:sz w:val="20"/>
        </w:rPr>
        <w:t>(40 CFR 63.1981(l)(2))</w:t>
      </w:r>
    </w:p>
    <w:p w14:paraId="6DEBFFB9" w14:textId="77777777" w:rsidR="00181BED" w:rsidRPr="00181BED" w:rsidRDefault="00181BED" w:rsidP="00181BED">
      <w:pPr>
        <w:rPr>
          <w:sz w:val="20"/>
        </w:rPr>
      </w:pPr>
    </w:p>
    <w:p w14:paraId="11BE5106" w14:textId="77777777" w:rsidR="00181BED" w:rsidRPr="00181BED" w:rsidRDefault="00181BED" w:rsidP="00EA751D">
      <w:pPr>
        <w:numPr>
          <w:ilvl w:val="0"/>
          <w:numId w:val="112"/>
        </w:numPr>
        <w:jc w:val="both"/>
        <w:rPr>
          <w:sz w:val="20"/>
        </w:rPr>
      </w:pPr>
      <w:r w:rsidRPr="00181BED">
        <w:rPr>
          <w:rFonts w:cs="Arial"/>
          <w:sz w:val="20"/>
        </w:rPr>
        <w:t>The permittee shall submit all monitoring activities and all other reports required by 40 CFR Part 63, Subpart AAAA t</w:t>
      </w:r>
      <w:r w:rsidRPr="00181BED">
        <w:rPr>
          <w:rFonts w:cs="Arial"/>
          <w:color w:val="000000"/>
          <w:sz w:val="20"/>
        </w:rPr>
        <w:t xml:space="preserve">o the appropriate AQD </w:t>
      </w:r>
      <w:r w:rsidRPr="00181BED">
        <w:rPr>
          <w:rFonts w:cs="Arial"/>
          <w:sz w:val="20"/>
        </w:rPr>
        <w:t xml:space="preserve">District Office, in a format approved by the AQD District Supervisor.  </w:t>
      </w:r>
      <w:r w:rsidRPr="00181BED">
        <w:rPr>
          <w:rFonts w:cs="Arial"/>
          <w:b/>
          <w:sz w:val="20"/>
        </w:rPr>
        <w:t>(R 336.1213(3)(c), R 336.2001(5))</w:t>
      </w:r>
    </w:p>
    <w:p w14:paraId="4D370D8C" w14:textId="77777777" w:rsidR="00181BED" w:rsidRPr="00181BED" w:rsidRDefault="00181BED" w:rsidP="00181BED">
      <w:pPr>
        <w:jc w:val="both"/>
        <w:rPr>
          <w:bCs/>
          <w:sz w:val="20"/>
        </w:rPr>
      </w:pPr>
    </w:p>
    <w:p w14:paraId="540FA0CE" w14:textId="68F31917" w:rsidR="00181BED" w:rsidRPr="00181BED" w:rsidRDefault="00181BED" w:rsidP="00181BED">
      <w:pPr>
        <w:jc w:val="both"/>
        <w:rPr>
          <w:rFonts w:cs="Arial"/>
          <w:sz w:val="20"/>
        </w:rPr>
      </w:pPr>
      <w:r w:rsidRPr="00181BED">
        <w:rPr>
          <w:rFonts w:cs="Arial"/>
          <w:b/>
          <w:sz w:val="20"/>
        </w:rPr>
        <w:t>See Appendix 8</w:t>
      </w:r>
      <w:r w:rsidR="00A34493">
        <w:rPr>
          <w:rFonts w:cs="Arial"/>
          <w:b/>
          <w:sz w:val="20"/>
        </w:rPr>
        <w:t>-1</w:t>
      </w:r>
    </w:p>
    <w:p w14:paraId="7698DCB8" w14:textId="77777777" w:rsidR="00181BED" w:rsidRPr="00181BED" w:rsidRDefault="00181BED" w:rsidP="00181BED">
      <w:pPr>
        <w:tabs>
          <w:tab w:val="left" w:pos="561"/>
        </w:tabs>
        <w:jc w:val="both"/>
        <w:rPr>
          <w:bCs/>
        </w:rPr>
      </w:pPr>
    </w:p>
    <w:p w14:paraId="61586F89" w14:textId="77777777" w:rsidR="00181BED" w:rsidRPr="00181BED" w:rsidRDefault="00181BED" w:rsidP="00181BED">
      <w:pPr>
        <w:tabs>
          <w:tab w:val="left" w:pos="561"/>
        </w:tabs>
        <w:jc w:val="both"/>
      </w:pPr>
      <w:r w:rsidRPr="00181BED">
        <w:rPr>
          <w:b/>
        </w:rPr>
        <w:t xml:space="preserve">VIII.  </w:t>
      </w:r>
      <w:r w:rsidRPr="00181BED">
        <w:rPr>
          <w:b/>
          <w:u w:val="single"/>
        </w:rPr>
        <w:t>STACK/VENT RESTRICTION(S)</w:t>
      </w:r>
    </w:p>
    <w:p w14:paraId="18BBBBCE" w14:textId="77777777" w:rsidR="00181BED" w:rsidRPr="00181BED" w:rsidRDefault="00181BED" w:rsidP="00181BED">
      <w:pPr>
        <w:jc w:val="both"/>
        <w:rPr>
          <w:sz w:val="20"/>
        </w:rPr>
      </w:pPr>
    </w:p>
    <w:p w14:paraId="752089ED" w14:textId="77777777" w:rsidR="00181BED" w:rsidRPr="00181BED" w:rsidRDefault="00181BED" w:rsidP="00181BED">
      <w:pPr>
        <w:jc w:val="both"/>
        <w:rPr>
          <w:sz w:val="20"/>
        </w:rPr>
      </w:pPr>
      <w:r w:rsidRPr="00181BED">
        <w:rPr>
          <w:sz w:val="20"/>
        </w:rPr>
        <w:t>NA</w:t>
      </w:r>
    </w:p>
    <w:p w14:paraId="7C583CDC" w14:textId="77777777" w:rsidR="00181BED" w:rsidRPr="00181BED" w:rsidRDefault="00181BED" w:rsidP="00181BED">
      <w:pPr>
        <w:jc w:val="both"/>
        <w:rPr>
          <w:sz w:val="20"/>
        </w:rPr>
      </w:pPr>
    </w:p>
    <w:p w14:paraId="6023B630" w14:textId="77777777" w:rsidR="00181BED" w:rsidRPr="00181BED" w:rsidRDefault="00181BED" w:rsidP="00181BED">
      <w:pPr>
        <w:tabs>
          <w:tab w:val="left" w:pos="374"/>
        </w:tabs>
        <w:jc w:val="both"/>
      </w:pPr>
      <w:r w:rsidRPr="00181BED">
        <w:rPr>
          <w:b/>
        </w:rPr>
        <w:t xml:space="preserve">IX.  </w:t>
      </w:r>
      <w:r w:rsidRPr="00181BED">
        <w:rPr>
          <w:b/>
          <w:u w:val="single"/>
        </w:rPr>
        <w:t>OTHER REQUIREMENTS</w:t>
      </w:r>
    </w:p>
    <w:p w14:paraId="5511296D" w14:textId="77777777" w:rsidR="00181BED" w:rsidRPr="00181BED" w:rsidRDefault="00181BED" w:rsidP="00181BED">
      <w:pPr>
        <w:jc w:val="both"/>
        <w:rPr>
          <w:sz w:val="20"/>
        </w:rPr>
      </w:pPr>
    </w:p>
    <w:p w14:paraId="5E9DD58C" w14:textId="77777777" w:rsidR="00181BED" w:rsidRPr="00181BED" w:rsidRDefault="00181BED" w:rsidP="00EA751D">
      <w:pPr>
        <w:numPr>
          <w:ilvl w:val="0"/>
          <w:numId w:val="96"/>
        </w:numPr>
        <w:autoSpaceDE w:val="0"/>
        <w:autoSpaceDN w:val="0"/>
        <w:adjustRightInd w:val="0"/>
        <w:ind w:left="360"/>
        <w:jc w:val="both"/>
        <w:rPr>
          <w:sz w:val="20"/>
        </w:rPr>
      </w:pPr>
      <w:r w:rsidRPr="00181BED">
        <w:rPr>
          <w:sz w:val="20"/>
        </w:rPr>
        <w:t xml:space="preserve">The permittee must comply with all applicable provisions of </w:t>
      </w:r>
      <w:r w:rsidRPr="00181BED">
        <w:rPr>
          <w:rFonts w:cs="Arial"/>
          <w:sz w:val="20"/>
        </w:rPr>
        <w:t xml:space="preserve">the National Emissions Standards for Hazardous Air Pollutants: Municipal Solid Waste Landfills as specified in </w:t>
      </w:r>
      <w:r w:rsidRPr="00181BED">
        <w:rPr>
          <w:sz w:val="20"/>
        </w:rPr>
        <w:t>40 CFR Part 63, Subparts A and AAAA</w:t>
      </w:r>
      <w:r w:rsidRPr="00181BED">
        <w:rPr>
          <w:color w:val="0000FF"/>
          <w:sz w:val="20"/>
        </w:rPr>
        <w:t xml:space="preserve">.  </w:t>
      </w:r>
      <w:r w:rsidRPr="00181BED">
        <w:rPr>
          <w:b/>
          <w:sz w:val="20"/>
        </w:rPr>
        <w:t>(40 CFR Part 63, Subparts A and AAAA)</w:t>
      </w:r>
    </w:p>
    <w:p w14:paraId="6816407C" w14:textId="77777777" w:rsidR="00181BED" w:rsidRPr="00181BED" w:rsidRDefault="00181BED" w:rsidP="00181BED">
      <w:pPr>
        <w:autoSpaceDE w:val="0"/>
        <w:autoSpaceDN w:val="0"/>
        <w:adjustRightInd w:val="0"/>
        <w:jc w:val="both"/>
        <w:rPr>
          <w:sz w:val="20"/>
        </w:rPr>
      </w:pPr>
    </w:p>
    <w:p w14:paraId="38B4D314" w14:textId="77777777" w:rsidR="00181BED" w:rsidRPr="00181BED" w:rsidRDefault="00181BED" w:rsidP="00181BED">
      <w:pPr>
        <w:autoSpaceDE w:val="0"/>
        <w:autoSpaceDN w:val="0"/>
        <w:adjustRightInd w:val="0"/>
        <w:jc w:val="both"/>
        <w:rPr>
          <w:sz w:val="20"/>
        </w:rPr>
      </w:pPr>
    </w:p>
    <w:p w14:paraId="274ACCF8" w14:textId="77777777" w:rsidR="00181BED" w:rsidRPr="00181BED" w:rsidRDefault="00181BED" w:rsidP="00181BED">
      <w:pPr>
        <w:jc w:val="both"/>
      </w:pPr>
      <w:r w:rsidRPr="00181BED">
        <w:br w:type="page"/>
      </w:r>
    </w:p>
    <w:p w14:paraId="410BC934" w14:textId="77777777" w:rsidR="00181BED" w:rsidRDefault="00181BED" w:rsidP="007014BE"/>
    <w:p w14:paraId="4258E297" w14:textId="77777777" w:rsidR="00181BED" w:rsidRPr="00097C6C" w:rsidRDefault="00181BED" w:rsidP="00181BED">
      <w:pPr>
        <w:pStyle w:val="Heading2"/>
        <w:numPr>
          <w:ilvl w:val="0"/>
          <w:numId w:val="0"/>
        </w:numPr>
        <w:pBdr>
          <w:top w:val="single" w:sz="4" w:space="1" w:color="auto"/>
          <w:left w:val="single" w:sz="4" w:space="4" w:color="auto"/>
          <w:bottom w:val="single" w:sz="4" w:space="1" w:color="auto"/>
          <w:right w:val="single" w:sz="4" w:space="21" w:color="auto"/>
        </w:pBdr>
      </w:pPr>
      <w:bookmarkStart w:id="100" w:name="_Toc160546637"/>
      <w:r w:rsidRPr="008F5E27">
        <w:t>FG</w:t>
      </w:r>
      <w:r w:rsidRPr="00097C6C">
        <w:t>ENCLOSEDFLARE</w:t>
      </w:r>
      <w:r w:rsidRPr="008F5E27">
        <w:t>-XXX</w:t>
      </w:r>
      <w:bookmarkEnd w:id="100"/>
    </w:p>
    <w:p w14:paraId="66F99BD0" w14:textId="77777777" w:rsidR="00181BED" w:rsidRPr="00305533" w:rsidRDefault="00181BED" w:rsidP="00181BED">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 xml:space="preserve">FLEXIBLE GROUP </w:t>
      </w:r>
      <w:r w:rsidRPr="00305533">
        <w:rPr>
          <w:b/>
          <w:sz w:val="28"/>
          <w:szCs w:val="28"/>
        </w:rPr>
        <w:t>CONDITIONS</w:t>
      </w:r>
    </w:p>
    <w:p w14:paraId="10DB560E" w14:textId="77777777" w:rsidR="00181BED" w:rsidRPr="000972A6" w:rsidRDefault="00181BED" w:rsidP="00181BED">
      <w:pPr>
        <w:jc w:val="both"/>
        <w:rPr>
          <w:rFonts w:cs="Arial"/>
          <w:sz w:val="20"/>
        </w:rPr>
      </w:pPr>
    </w:p>
    <w:p w14:paraId="4981023F" w14:textId="77777777" w:rsidR="00181BED" w:rsidRPr="00305533" w:rsidRDefault="00181BED" w:rsidP="00181BED">
      <w:pPr>
        <w:jc w:val="both"/>
        <w:rPr>
          <w:szCs w:val="22"/>
        </w:rPr>
      </w:pPr>
    </w:p>
    <w:p w14:paraId="753FF656" w14:textId="77777777" w:rsidR="00181BED" w:rsidRDefault="00181BED" w:rsidP="00181BED">
      <w:pPr>
        <w:jc w:val="both"/>
        <w:rPr>
          <w:b/>
          <w:u w:val="single"/>
        </w:rPr>
      </w:pPr>
      <w:r w:rsidRPr="00305533">
        <w:rPr>
          <w:b/>
          <w:u w:val="single"/>
        </w:rPr>
        <w:t>DESCRIPTION</w:t>
      </w:r>
    </w:p>
    <w:p w14:paraId="31DA3E13" w14:textId="77777777" w:rsidR="00181BED" w:rsidRPr="00086801" w:rsidRDefault="00181BED" w:rsidP="00181BED">
      <w:pPr>
        <w:jc w:val="both"/>
      </w:pPr>
    </w:p>
    <w:p w14:paraId="1C8C2A0F" w14:textId="77777777" w:rsidR="00181BED" w:rsidRPr="00086801" w:rsidRDefault="00181BED" w:rsidP="00181BED">
      <w:pPr>
        <w:jc w:val="both"/>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48363C0B" w14:textId="77777777" w:rsidR="00181BED" w:rsidRDefault="00181BED" w:rsidP="00181BED">
      <w:pPr>
        <w:jc w:val="both"/>
        <w:rPr>
          <w:b/>
          <w:strike/>
          <w:sz w:val="20"/>
        </w:rPr>
      </w:pPr>
    </w:p>
    <w:p w14:paraId="63AA4D7B" w14:textId="77777777" w:rsidR="00181BED" w:rsidRPr="006F5E3E" w:rsidRDefault="00181BED" w:rsidP="00181BED">
      <w:pPr>
        <w:jc w:val="both"/>
        <w:rPr>
          <w:sz w:val="20"/>
        </w:rPr>
      </w:pPr>
      <w:r w:rsidRPr="00121CD4">
        <w:rPr>
          <w:b/>
          <w:sz w:val="20"/>
        </w:rPr>
        <w:t>Emission Unit</w:t>
      </w:r>
      <w:r w:rsidRPr="00305533">
        <w:rPr>
          <w:b/>
          <w:sz w:val="20"/>
        </w:rPr>
        <w:t>:</w:t>
      </w:r>
      <w:r w:rsidRPr="00305533">
        <w:rPr>
          <w:sz w:val="20"/>
        </w:rPr>
        <w:t xml:space="preserve">  </w:t>
      </w:r>
      <w:r>
        <w:rPr>
          <w:sz w:val="20"/>
        </w:rPr>
        <w:t>EUENCLOSEDFLARE</w:t>
      </w:r>
    </w:p>
    <w:p w14:paraId="176B5F92" w14:textId="77777777" w:rsidR="00181BED" w:rsidRPr="00305533" w:rsidRDefault="00181BED" w:rsidP="00181BED">
      <w:pPr>
        <w:jc w:val="both"/>
      </w:pPr>
    </w:p>
    <w:p w14:paraId="0D3E2F7F" w14:textId="77777777" w:rsidR="00181BED" w:rsidRDefault="00181BED" w:rsidP="00181BED">
      <w:pPr>
        <w:jc w:val="both"/>
        <w:rPr>
          <w:b/>
          <w:u w:val="single"/>
        </w:rPr>
      </w:pPr>
      <w:r w:rsidRPr="00305533">
        <w:rPr>
          <w:b/>
          <w:u w:val="single"/>
        </w:rPr>
        <w:t>POLLUTION CONTROL EQUIPMENT</w:t>
      </w:r>
    </w:p>
    <w:p w14:paraId="25B0CB3E" w14:textId="77777777" w:rsidR="00181BED" w:rsidRPr="00632817" w:rsidRDefault="00181BED" w:rsidP="00181BED">
      <w:pPr>
        <w:jc w:val="both"/>
        <w:rPr>
          <w:u w:val="single"/>
        </w:rPr>
      </w:pPr>
    </w:p>
    <w:p w14:paraId="0A71D488" w14:textId="77777777" w:rsidR="00181BED" w:rsidRPr="00A56C3E" w:rsidRDefault="00181BED" w:rsidP="00181BED">
      <w:pPr>
        <w:jc w:val="both"/>
        <w:rPr>
          <w:sz w:val="20"/>
        </w:rPr>
      </w:pPr>
      <w:bookmarkStart w:id="101" w:name="_Hlk94184108"/>
      <w:r w:rsidRPr="00A56C3E">
        <w:rPr>
          <w:rFonts w:cs="Arial"/>
          <w:sz w:val="20"/>
        </w:rPr>
        <w:t xml:space="preserve">Enclosed </w:t>
      </w:r>
      <w:r>
        <w:rPr>
          <w:rFonts w:cs="Arial"/>
          <w:sz w:val="20"/>
        </w:rPr>
        <w:t>f</w:t>
      </w:r>
      <w:r w:rsidRPr="00A56C3E">
        <w:rPr>
          <w:rFonts w:cs="Arial"/>
          <w:sz w:val="20"/>
        </w:rPr>
        <w:t>lare</w:t>
      </w:r>
      <w:bookmarkEnd w:id="101"/>
    </w:p>
    <w:p w14:paraId="4BF31210" w14:textId="77777777" w:rsidR="00181BED" w:rsidRPr="00086801" w:rsidRDefault="00181BED" w:rsidP="00181BED">
      <w:pPr>
        <w:jc w:val="both"/>
        <w:rPr>
          <w:sz w:val="20"/>
        </w:rPr>
      </w:pPr>
    </w:p>
    <w:p w14:paraId="4708D38B" w14:textId="77777777" w:rsidR="00181BED" w:rsidRPr="00305533" w:rsidRDefault="00181BED" w:rsidP="00181BED">
      <w:pPr>
        <w:jc w:val="both"/>
        <w:rPr>
          <w:b/>
          <w:u w:val="single"/>
        </w:rPr>
      </w:pPr>
      <w:r w:rsidRPr="00305533">
        <w:rPr>
          <w:b/>
        </w:rPr>
        <w:t xml:space="preserve">I.  </w:t>
      </w:r>
      <w:r w:rsidRPr="00305533">
        <w:rPr>
          <w:b/>
          <w:u w:val="single"/>
        </w:rPr>
        <w:t>EMISSION LIMITS</w:t>
      </w:r>
    </w:p>
    <w:p w14:paraId="38A84C45" w14:textId="77777777" w:rsidR="00181BED" w:rsidRPr="00305533" w:rsidRDefault="00181BED" w:rsidP="00181BED">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900"/>
        <w:gridCol w:w="2420"/>
        <w:gridCol w:w="1440"/>
        <w:gridCol w:w="1509"/>
        <w:gridCol w:w="1870"/>
      </w:tblGrid>
      <w:tr w:rsidR="00181BED" w:rsidRPr="00305533" w14:paraId="28E661FA" w14:textId="77777777" w:rsidTr="00566337">
        <w:trPr>
          <w:cantSplit/>
          <w:tblHeader/>
        </w:trPr>
        <w:tc>
          <w:tcPr>
            <w:tcW w:w="1520" w:type="dxa"/>
            <w:tcBorders>
              <w:top w:val="single" w:sz="4" w:space="0" w:color="auto"/>
              <w:left w:val="single" w:sz="4" w:space="0" w:color="auto"/>
              <w:bottom w:val="single" w:sz="4" w:space="0" w:color="auto"/>
              <w:right w:val="single" w:sz="4" w:space="0" w:color="auto"/>
            </w:tcBorders>
          </w:tcPr>
          <w:p w14:paraId="2B82C590" w14:textId="77777777" w:rsidR="00181BED" w:rsidRPr="00305533" w:rsidRDefault="00181BED" w:rsidP="00566337">
            <w:pPr>
              <w:jc w:val="center"/>
              <w:rPr>
                <w:b/>
                <w:sz w:val="20"/>
              </w:rPr>
            </w:pPr>
            <w:r w:rsidRPr="00305533">
              <w:rPr>
                <w:b/>
                <w:sz w:val="20"/>
              </w:rPr>
              <w:t>Pollutant</w:t>
            </w:r>
          </w:p>
        </w:tc>
        <w:tc>
          <w:tcPr>
            <w:tcW w:w="1900" w:type="dxa"/>
            <w:tcBorders>
              <w:top w:val="single" w:sz="4" w:space="0" w:color="auto"/>
              <w:left w:val="single" w:sz="4" w:space="0" w:color="auto"/>
              <w:bottom w:val="single" w:sz="4" w:space="0" w:color="auto"/>
              <w:right w:val="single" w:sz="4" w:space="0" w:color="auto"/>
            </w:tcBorders>
          </w:tcPr>
          <w:p w14:paraId="52E1FEA0" w14:textId="77777777" w:rsidR="00181BED" w:rsidRPr="00305533" w:rsidRDefault="00181BED" w:rsidP="00566337">
            <w:pPr>
              <w:jc w:val="center"/>
              <w:rPr>
                <w:b/>
                <w:sz w:val="20"/>
              </w:rPr>
            </w:pPr>
            <w:r w:rsidRPr="00305533">
              <w:rPr>
                <w:b/>
                <w:sz w:val="20"/>
              </w:rPr>
              <w:t>Limit</w:t>
            </w:r>
          </w:p>
        </w:tc>
        <w:tc>
          <w:tcPr>
            <w:tcW w:w="2420" w:type="dxa"/>
            <w:tcBorders>
              <w:top w:val="single" w:sz="4" w:space="0" w:color="auto"/>
              <w:left w:val="single" w:sz="4" w:space="0" w:color="auto"/>
              <w:bottom w:val="single" w:sz="4" w:space="0" w:color="auto"/>
              <w:right w:val="single" w:sz="4" w:space="0" w:color="auto"/>
            </w:tcBorders>
          </w:tcPr>
          <w:p w14:paraId="42F22DBF" w14:textId="77777777" w:rsidR="00181BED" w:rsidRPr="00305533" w:rsidRDefault="00181BED" w:rsidP="00566337">
            <w:pPr>
              <w:jc w:val="center"/>
              <w:rPr>
                <w:b/>
                <w:sz w:val="20"/>
              </w:rPr>
            </w:pPr>
            <w:r w:rsidRPr="00305533">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5FD1C842" w14:textId="77777777" w:rsidR="00181BED" w:rsidRPr="00305533" w:rsidRDefault="00181BED" w:rsidP="00566337">
            <w:pPr>
              <w:jc w:val="center"/>
              <w:rPr>
                <w:b/>
                <w:sz w:val="20"/>
              </w:rPr>
            </w:pPr>
            <w:r w:rsidRPr="00305533">
              <w:rPr>
                <w:b/>
                <w:sz w:val="20"/>
              </w:rPr>
              <w:t>Equipment</w:t>
            </w:r>
          </w:p>
        </w:tc>
        <w:tc>
          <w:tcPr>
            <w:tcW w:w="1509" w:type="dxa"/>
            <w:tcBorders>
              <w:top w:val="single" w:sz="4" w:space="0" w:color="auto"/>
              <w:left w:val="single" w:sz="4" w:space="0" w:color="auto"/>
              <w:bottom w:val="single" w:sz="4" w:space="0" w:color="auto"/>
              <w:right w:val="single" w:sz="4" w:space="0" w:color="auto"/>
            </w:tcBorders>
          </w:tcPr>
          <w:p w14:paraId="0DFC7DF2" w14:textId="77777777" w:rsidR="00181BED" w:rsidRPr="00305533" w:rsidRDefault="00181BED" w:rsidP="00566337">
            <w:pPr>
              <w:jc w:val="center"/>
              <w:rPr>
                <w:b/>
                <w:sz w:val="20"/>
              </w:rPr>
            </w:pPr>
            <w:r w:rsidRPr="00305533">
              <w:rPr>
                <w:b/>
                <w:sz w:val="20"/>
              </w:rPr>
              <w:t>Monitoring/</w:t>
            </w:r>
          </w:p>
          <w:p w14:paraId="2A786AF5" w14:textId="77777777" w:rsidR="00181BED" w:rsidRPr="00305533" w:rsidRDefault="00181BED" w:rsidP="00566337">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14:paraId="68ABFBC3" w14:textId="77777777" w:rsidR="00181BED" w:rsidRPr="00305533" w:rsidRDefault="00181BED" w:rsidP="00566337">
            <w:pPr>
              <w:jc w:val="center"/>
              <w:rPr>
                <w:b/>
                <w:sz w:val="20"/>
              </w:rPr>
            </w:pPr>
            <w:r w:rsidRPr="00305533">
              <w:rPr>
                <w:b/>
                <w:sz w:val="20"/>
              </w:rPr>
              <w:t>Underlying Applicable Requirements</w:t>
            </w:r>
          </w:p>
        </w:tc>
      </w:tr>
      <w:tr w:rsidR="00181BED" w:rsidRPr="00305533" w14:paraId="60C72E61" w14:textId="77777777" w:rsidTr="00566337">
        <w:trPr>
          <w:cantSplit/>
        </w:trPr>
        <w:tc>
          <w:tcPr>
            <w:tcW w:w="1520" w:type="dxa"/>
            <w:tcBorders>
              <w:top w:val="single" w:sz="4" w:space="0" w:color="auto"/>
              <w:left w:val="single" w:sz="4" w:space="0" w:color="auto"/>
              <w:bottom w:val="single" w:sz="4" w:space="0" w:color="auto"/>
              <w:right w:val="single" w:sz="4" w:space="0" w:color="auto"/>
            </w:tcBorders>
          </w:tcPr>
          <w:p w14:paraId="29496A25" w14:textId="77777777" w:rsidR="00181BED" w:rsidRPr="00305533" w:rsidRDefault="00181BED" w:rsidP="00EA751D">
            <w:pPr>
              <w:numPr>
                <w:ilvl w:val="0"/>
                <w:numId w:val="95"/>
              </w:numPr>
              <w:rPr>
                <w:sz w:val="20"/>
              </w:rPr>
            </w:pPr>
            <w:r w:rsidRPr="00305533">
              <w:rPr>
                <w:sz w:val="20"/>
              </w:rPr>
              <w:t>NMOC</w:t>
            </w:r>
          </w:p>
        </w:tc>
        <w:tc>
          <w:tcPr>
            <w:tcW w:w="1900" w:type="dxa"/>
            <w:tcBorders>
              <w:top w:val="single" w:sz="4" w:space="0" w:color="auto"/>
              <w:left w:val="single" w:sz="4" w:space="0" w:color="auto"/>
              <w:bottom w:val="single" w:sz="4" w:space="0" w:color="auto"/>
              <w:right w:val="single" w:sz="4" w:space="0" w:color="auto"/>
            </w:tcBorders>
          </w:tcPr>
          <w:p w14:paraId="0079DB5F" w14:textId="77777777" w:rsidR="00181BED" w:rsidRDefault="00181BED" w:rsidP="00566337">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5DE17B64" w14:textId="77777777" w:rsidR="00181BED" w:rsidRPr="0052148D" w:rsidRDefault="00181BED" w:rsidP="00566337">
            <w:pPr>
              <w:jc w:val="center"/>
              <w:rPr>
                <w:color w:val="000000"/>
                <w:sz w:val="20"/>
                <w:vertAlign w:val="subscript"/>
              </w:rPr>
            </w:pPr>
            <w:r>
              <w:rPr>
                <w:color w:val="000000"/>
                <w:sz w:val="20"/>
              </w:rPr>
              <w:t>at 3% oxygen</w:t>
            </w:r>
          </w:p>
          <w:p w14:paraId="2E4787CB" w14:textId="77777777" w:rsidR="00181BED" w:rsidRPr="0052148D" w:rsidRDefault="00181BED" w:rsidP="00566337">
            <w:pPr>
              <w:jc w:val="center"/>
              <w:rPr>
                <w:color w:val="000000"/>
                <w:sz w:val="20"/>
              </w:rPr>
            </w:pPr>
          </w:p>
          <w:p w14:paraId="09313B3C" w14:textId="77777777" w:rsidR="00181BED" w:rsidRPr="00955AAA" w:rsidRDefault="00181BED" w:rsidP="00566337">
            <w:pPr>
              <w:jc w:val="center"/>
              <w:rPr>
                <w:sz w:val="20"/>
              </w:rPr>
            </w:pPr>
            <w:r w:rsidRPr="00A56C3E">
              <w:rPr>
                <w:sz w:val="20"/>
              </w:rPr>
              <w:t>-OR-</w:t>
            </w:r>
          </w:p>
          <w:p w14:paraId="40BA2106" w14:textId="77777777" w:rsidR="00181BED" w:rsidRPr="0052148D" w:rsidRDefault="00181BED" w:rsidP="00566337">
            <w:pPr>
              <w:jc w:val="center"/>
              <w:rPr>
                <w:color w:val="000000"/>
                <w:sz w:val="20"/>
              </w:rPr>
            </w:pPr>
          </w:p>
          <w:p w14:paraId="3F91ADCF" w14:textId="77777777" w:rsidR="00181BED" w:rsidRPr="00653CEC" w:rsidRDefault="00181BED" w:rsidP="00566337">
            <w:pPr>
              <w:jc w:val="center"/>
              <w:rPr>
                <w:color w:val="000000"/>
                <w:sz w:val="20"/>
              </w:rPr>
            </w:pPr>
            <w:r w:rsidRPr="00305533">
              <w:rPr>
                <w:rFonts w:cs="Arial"/>
                <w:sz w:val="20"/>
              </w:rPr>
              <w:t>98</w:t>
            </w:r>
            <w:r w:rsidRPr="0052148D">
              <w:rPr>
                <w:color w:val="000000"/>
                <w:sz w:val="20"/>
              </w:rPr>
              <w:t>% reduction</w:t>
            </w:r>
            <w:r>
              <w:rPr>
                <w:color w:val="000000"/>
                <w:sz w:val="20"/>
              </w:rPr>
              <w:t xml:space="preserve"> or more</w:t>
            </w:r>
          </w:p>
        </w:tc>
        <w:tc>
          <w:tcPr>
            <w:tcW w:w="2420" w:type="dxa"/>
            <w:tcBorders>
              <w:top w:val="single" w:sz="4" w:space="0" w:color="auto"/>
              <w:left w:val="single" w:sz="4" w:space="0" w:color="auto"/>
              <w:bottom w:val="single" w:sz="4" w:space="0" w:color="auto"/>
              <w:right w:val="single" w:sz="4" w:space="0" w:color="auto"/>
            </w:tcBorders>
          </w:tcPr>
          <w:p w14:paraId="52C5B4BE" w14:textId="77777777" w:rsidR="00181BED" w:rsidRPr="00305533" w:rsidRDefault="00181BED" w:rsidP="00566337">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05B3AF00" w14:textId="77777777" w:rsidR="00181BED" w:rsidRPr="00305533" w:rsidRDefault="00181BED" w:rsidP="00566337">
            <w:pPr>
              <w:jc w:val="center"/>
              <w:rPr>
                <w:sz w:val="20"/>
              </w:rPr>
            </w:pPr>
            <w:r w:rsidRPr="00305533">
              <w:rPr>
                <w:sz w:val="20"/>
              </w:rPr>
              <w:t>Enclosed</w:t>
            </w:r>
            <w:r>
              <w:rPr>
                <w:sz w:val="20"/>
              </w:rPr>
              <w:t xml:space="preserve"> </w:t>
            </w:r>
            <w:r w:rsidRPr="00305533">
              <w:rPr>
                <w:sz w:val="20"/>
              </w:rPr>
              <w:t>Flare</w:t>
            </w:r>
          </w:p>
        </w:tc>
        <w:tc>
          <w:tcPr>
            <w:tcW w:w="1509" w:type="dxa"/>
            <w:tcBorders>
              <w:top w:val="single" w:sz="4" w:space="0" w:color="auto"/>
              <w:left w:val="single" w:sz="4" w:space="0" w:color="auto"/>
              <w:bottom w:val="single" w:sz="4" w:space="0" w:color="auto"/>
              <w:right w:val="single" w:sz="4" w:space="0" w:color="auto"/>
            </w:tcBorders>
          </w:tcPr>
          <w:p w14:paraId="594D3B89" w14:textId="77777777" w:rsidR="00181BED" w:rsidRDefault="00181BED" w:rsidP="00566337">
            <w:pPr>
              <w:jc w:val="center"/>
              <w:rPr>
                <w:rFonts w:cs="Arial"/>
                <w:sz w:val="20"/>
              </w:rPr>
            </w:pPr>
            <w:r w:rsidRPr="007B3F2B">
              <w:rPr>
                <w:rFonts w:cs="Arial"/>
                <w:sz w:val="20"/>
              </w:rPr>
              <w:t>SC V.1</w:t>
            </w:r>
          </w:p>
          <w:p w14:paraId="02F1DAE1" w14:textId="77777777" w:rsidR="00181BED" w:rsidRPr="007B3F2B" w:rsidRDefault="00181BED" w:rsidP="00566337">
            <w:pPr>
              <w:jc w:val="center"/>
              <w:rPr>
                <w:sz w:val="20"/>
              </w:rPr>
            </w:pPr>
            <w:r w:rsidRPr="007B3F2B">
              <w:rPr>
                <w:rFonts w:cs="Arial"/>
                <w:sz w:val="20"/>
              </w:rPr>
              <w:t>SC V.</w:t>
            </w:r>
            <w:r>
              <w:rPr>
                <w:rFonts w:cs="Arial"/>
                <w:sz w:val="20"/>
              </w:rPr>
              <w:t>2</w:t>
            </w:r>
          </w:p>
        </w:tc>
        <w:tc>
          <w:tcPr>
            <w:tcW w:w="1870" w:type="dxa"/>
            <w:tcBorders>
              <w:top w:val="single" w:sz="4" w:space="0" w:color="auto"/>
              <w:left w:val="single" w:sz="4" w:space="0" w:color="auto"/>
              <w:bottom w:val="single" w:sz="4" w:space="0" w:color="auto"/>
              <w:right w:val="single" w:sz="4" w:space="0" w:color="auto"/>
            </w:tcBorders>
          </w:tcPr>
          <w:p w14:paraId="136690A1" w14:textId="77777777" w:rsidR="00181BED" w:rsidRPr="00D52F50" w:rsidRDefault="00181BED" w:rsidP="00566337">
            <w:pPr>
              <w:jc w:val="center"/>
              <w:rPr>
                <w:b/>
                <w:sz w:val="20"/>
              </w:rPr>
            </w:pPr>
            <w:r w:rsidRPr="00D52F50">
              <w:rPr>
                <w:rFonts w:cs="Arial"/>
                <w:b/>
                <w:sz w:val="20"/>
              </w:rPr>
              <w:t>40 CFR 60.762(b)(2)(iii)(B)</w:t>
            </w:r>
          </w:p>
        </w:tc>
      </w:tr>
    </w:tbl>
    <w:p w14:paraId="544B316E" w14:textId="77777777" w:rsidR="00181BED" w:rsidRPr="00305533" w:rsidRDefault="00181BED" w:rsidP="00181BED">
      <w:pPr>
        <w:jc w:val="both"/>
        <w:rPr>
          <w:sz w:val="20"/>
        </w:rPr>
      </w:pPr>
    </w:p>
    <w:p w14:paraId="63B41BE8" w14:textId="77777777" w:rsidR="00181BED" w:rsidRPr="00305533" w:rsidRDefault="00181BED" w:rsidP="00181BED">
      <w:pPr>
        <w:tabs>
          <w:tab w:val="left" w:pos="374"/>
        </w:tabs>
        <w:jc w:val="both"/>
        <w:rPr>
          <w:b/>
          <w:u w:val="single"/>
        </w:rPr>
      </w:pPr>
      <w:r>
        <w:rPr>
          <w:b/>
        </w:rPr>
        <w:t xml:space="preserve">II.  </w:t>
      </w:r>
      <w:r w:rsidRPr="00305533">
        <w:rPr>
          <w:b/>
          <w:u w:val="single"/>
        </w:rPr>
        <w:t>MATERIAL LIMIT(S)</w:t>
      </w:r>
    </w:p>
    <w:p w14:paraId="0F9F700C" w14:textId="77777777" w:rsidR="00181BED" w:rsidRPr="00305533" w:rsidRDefault="00181BED" w:rsidP="00181BED">
      <w:pPr>
        <w:jc w:val="both"/>
        <w:rPr>
          <w:sz w:val="20"/>
        </w:rPr>
      </w:pPr>
    </w:p>
    <w:p w14:paraId="729A2AE3" w14:textId="77777777" w:rsidR="00181BED" w:rsidRDefault="00181BED" w:rsidP="00181BED">
      <w:pPr>
        <w:jc w:val="both"/>
        <w:rPr>
          <w:sz w:val="20"/>
        </w:rPr>
      </w:pPr>
      <w:r>
        <w:rPr>
          <w:sz w:val="20"/>
        </w:rPr>
        <w:t>NA</w:t>
      </w:r>
    </w:p>
    <w:p w14:paraId="1F6C3EF4" w14:textId="77777777" w:rsidR="00181BED" w:rsidRPr="00305533" w:rsidRDefault="00181BED" w:rsidP="00181BED">
      <w:pPr>
        <w:jc w:val="both"/>
        <w:rPr>
          <w:sz w:val="20"/>
        </w:rPr>
      </w:pPr>
    </w:p>
    <w:p w14:paraId="16B7CD1E" w14:textId="77777777" w:rsidR="00181BED" w:rsidRDefault="00181BED" w:rsidP="00181BED">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444AD66" w14:textId="77777777" w:rsidR="00181BED" w:rsidRDefault="00181BED" w:rsidP="00181BED">
      <w:pPr>
        <w:tabs>
          <w:tab w:val="left" w:pos="374"/>
        </w:tabs>
        <w:jc w:val="both"/>
      </w:pPr>
    </w:p>
    <w:p w14:paraId="79BCF00D" w14:textId="77777777" w:rsidR="00181BED" w:rsidRPr="009A533D" w:rsidRDefault="00181BED" w:rsidP="00EA751D">
      <w:pPr>
        <w:numPr>
          <w:ilvl w:val="0"/>
          <w:numId w:val="198"/>
        </w:numPr>
        <w:tabs>
          <w:tab w:val="clear" w:pos="0"/>
        </w:tabs>
        <w:jc w:val="both"/>
        <w:rPr>
          <w:sz w:val="20"/>
        </w:rPr>
      </w:pPr>
      <w:r w:rsidRPr="009A533D">
        <w:rPr>
          <w:sz w:val="20"/>
        </w:rPr>
        <w:t xml:space="preserve">The permittee </w:t>
      </w:r>
      <w:r>
        <w:rPr>
          <w:sz w:val="20"/>
        </w:rPr>
        <w:t>must</w:t>
      </w:r>
      <w:r w:rsidRPr="009A533D">
        <w:rPr>
          <w:sz w:val="20"/>
        </w:rPr>
        <w:t xml:space="preserve"> operate </w:t>
      </w:r>
      <w:r>
        <w:rPr>
          <w:sz w:val="20"/>
        </w:rPr>
        <w:t xml:space="preserve">a </w:t>
      </w:r>
      <w:r w:rsidRPr="009A533D">
        <w:rPr>
          <w:sz w:val="20"/>
        </w:rPr>
        <w:t xml:space="preserve">control system such that all collected gases are vented to a control system designed and operated in accordance </w:t>
      </w:r>
      <w:r>
        <w:rPr>
          <w:sz w:val="20"/>
        </w:rPr>
        <w:t xml:space="preserve">40 CFR </w:t>
      </w:r>
      <w:r w:rsidRPr="009A533D">
        <w:rPr>
          <w:sz w:val="20"/>
        </w:rPr>
        <w:t xml:space="preserve">60.762(b)(2)(iii).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w:t>
      </w:r>
      <w:r>
        <w:rPr>
          <w:b/>
          <w:sz w:val="20"/>
        </w:rPr>
        <w:t>B</w:t>
      </w:r>
      <w:r w:rsidRPr="00305533">
        <w:rPr>
          <w:b/>
          <w:sz w:val="20"/>
        </w:rPr>
        <w:t>))</w:t>
      </w:r>
    </w:p>
    <w:p w14:paraId="6052264C" w14:textId="77777777" w:rsidR="00181BED" w:rsidRDefault="00181BED" w:rsidP="00181BED">
      <w:pPr>
        <w:pStyle w:val="ListParagraph"/>
        <w:ind w:left="0"/>
        <w:rPr>
          <w:sz w:val="20"/>
        </w:rPr>
      </w:pPr>
    </w:p>
    <w:p w14:paraId="4A9409F3" w14:textId="77777777" w:rsidR="00181BED" w:rsidRPr="00305533" w:rsidRDefault="00181BED" w:rsidP="00181BED">
      <w:pPr>
        <w:ind w:left="360" w:hanging="360"/>
        <w:jc w:val="both"/>
        <w:rPr>
          <w:sz w:val="20"/>
        </w:rPr>
      </w:pPr>
      <w:r>
        <w:rPr>
          <w:sz w:val="20"/>
        </w:rPr>
        <w:t>2.</w:t>
      </w:r>
      <w:r>
        <w:rPr>
          <w:sz w:val="20"/>
        </w:rPr>
        <w:tab/>
      </w:r>
      <w:r w:rsidRPr="00305533">
        <w:rPr>
          <w:sz w:val="20"/>
        </w:rPr>
        <w:t xml:space="preserve">The </w:t>
      </w:r>
      <w:r>
        <w:rPr>
          <w:sz w:val="20"/>
        </w:rPr>
        <w:t>control device</w:t>
      </w:r>
      <w:r w:rsidRPr="00305533">
        <w:rPr>
          <w:sz w:val="20"/>
        </w:rPr>
        <w:t xml:space="preserve"> </w:t>
      </w:r>
      <w:r>
        <w:rPr>
          <w:sz w:val="20"/>
        </w:rPr>
        <w:t>must</w:t>
      </w:r>
      <w:r w:rsidRPr="00305533">
        <w:rPr>
          <w:sz w:val="20"/>
        </w:rPr>
        <w:t xml:space="preserve"> be operated within the parameter ranges established during the </w:t>
      </w:r>
      <w:r>
        <w:rPr>
          <w:sz w:val="20"/>
        </w:rPr>
        <w:t xml:space="preserve">initial or </w:t>
      </w:r>
      <w:r w:rsidRPr="00305533">
        <w:rPr>
          <w:sz w:val="20"/>
        </w:rPr>
        <w:t>most recent performance test</w:t>
      </w:r>
      <w:r w:rsidRPr="00AA48FA">
        <w:rPr>
          <w:sz w:val="20"/>
        </w:rPr>
        <w:t xml:space="preserve">.  </w:t>
      </w:r>
      <w:r w:rsidRPr="00AA48FA">
        <w:rPr>
          <w:rFonts w:cs="Arial"/>
          <w:sz w:val="20"/>
        </w:rPr>
        <w:t>The operating parameters to be monitored are specified in 40 CFR 60.766</w:t>
      </w:r>
      <w:r w:rsidRPr="00AA48FA">
        <w:rPr>
          <w:sz w:val="20"/>
        </w:rPr>
        <w:t xml:space="preserve">.  </w:t>
      </w:r>
      <w:r w:rsidRPr="00305533">
        <w:rPr>
          <w:b/>
          <w:sz w:val="20"/>
        </w:rPr>
        <w:t>(40 CFR 60.7</w:t>
      </w:r>
      <w:r>
        <w:rPr>
          <w:b/>
          <w:sz w:val="20"/>
        </w:rPr>
        <w:t>6</w:t>
      </w:r>
      <w:r w:rsidRPr="00305533">
        <w:rPr>
          <w:b/>
          <w:sz w:val="20"/>
        </w:rPr>
        <w:t>2(b)(2)(iii)(B)(2))</w:t>
      </w:r>
    </w:p>
    <w:p w14:paraId="2C4E8F0A" w14:textId="77777777" w:rsidR="00181BED" w:rsidRPr="00F10E84" w:rsidRDefault="00181BED" w:rsidP="00181BED">
      <w:pPr>
        <w:jc w:val="both"/>
        <w:rPr>
          <w:rFonts w:eastAsia="Calibri"/>
          <w:sz w:val="20"/>
        </w:rPr>
      </w:pPr>
      <w:bookmarkStart w:id="102" w:name="_Hlk94104384"/>
    </w:p>
    <w:bookmarkEnd w:id="102"/>
    <w:p w14:paraId="6EE9D831" w14:textId="77777777" w:rsidR="00181BED" w:rsidRDefault="00181BED" w:rsidP="00181BED">
      <w:pPr>
        <w:tabs>
          <w:tab w:val="left" w:pos="374"/>
        </w:tabs>
        <w:jc w:val="both"/>
        <w:rPr>
          <w:b/>
          <w:u w:val="single"/>
        </w:rPr>
      </w:pPr>
      <w:r>
        <w:rPr>
          <w:b/>
        </w:rPr>
        <w:t xml:space="preserve">IV.  </w:t>
      </w:r>
      <w:r w:rsidRPr="00305533">
        <w:rPr>
          <w:b/>
          <w:u w:val="single"/>
        </w:rPr>
        <w:t>DESIGN/EQUIPMENT PARAMETER(S)</w:t>
      </w:r>
    </w:p>
    <w:p w14:paraId="1C17BF72" w14:textId="77777777" w:rsidR="00181BED" w:rsidRDefault="00181BED" w:rsidP="00181BED">
      <w:pPr>
        <w:tabs>
          <w:tab w:val="left" w:pos="374"/>
        </w:tabs>
        <w:jc w:val="both"/>
        <w:rPr>
          <w:u w:val="single"/>
        </w:rPr>
      </w:pPr>
      <w:bookmarkStart w:id="103" w:name="_Hlk94104419"/>
    </w:p>
    <w:bookmarkEnd w:id="103"/>
    <w:p w14:paraId="684F53E6" w14:textId="77777777" w:rsidR="00181BED" w:rsidRPr="008951FD" w:rsidRDefault="00181BED" w:rsidP="00181BED">
      <w:pPr>
        <w:pStyle w:val="ListParagraph"/>
        <w:ind w:left="0"/>
        <w:jc w:val="both"/>
        <w:rPr>
          <w:bCs/>
          <w:sz w:val="20"/>
        </w:rPr>
      </w:pPr>
      <w:r w:rsidRPr="008951FD">
        <w:rPr>
          <w:rFonts w:cs="Arial"/>
          <w:bCs/>
          <w:sz w:val="20"/>
        </w:rPr>
        <w:t>NA</w:t>
      </w:r>
    </w:p>
    <w:p w14:paraId="46529278" w14:textId="091E2133" w:rsidR="0031409C" w:rsidRDefault="0031409C">
      <w:r>
        <w:br w:type="page"/>
      </w:r>
    </w:p>
    <w:p w14:paraId="63EC6530" w14:textId="77777777" w:rsidR="00181BED" w:rsidRPr="00305533" w:rsidRDefault="00181BED" w:rsidP="00181BED">
      <w:pPr>
        <w:tabs>
          <w:tab w:val="left" w:pos="374"/>
        </w:tabs>
        <w:jc w:val="both"/>
      </w:pPr>
    </w:p>
    <w:p w14:paraId="68C9DF5B" w14:textId="77777777" w:rsidR="00181BED" w:rsidRPr="00305533" w:rsidRDefault="00181BED" w:rsidP="00181BED">
      <w:pPr>
        <w:tabs>
          <w:tab w:val="left" w:pos="374"/>
        </w:tabs>
        <w:jc w:val="both"/>
        <w:rPr>
          <w:b/>
          <w:u w:val="single"/>
        </w:rPr>
      </w:pPr>
      <w:r>
        <w:rPr>
          <w:b/>
        </w:rPr>
        <w:t xml:space="preserve">V.  </w:t>
      </w:r>
      <w:r w:rsidRPr="00305533">
        <w:rPr>
          <w:b/>
          <w:u w:val="single"/>
        </w:rPr>
        <w:t>TESTING/SAMPLING</w:t>
      </w:r>
    </w:p>
    <w:p w14:paraId="238A9721" w14:textId="77777777" w:rsidR="00181BED" w:rsidRDefault="00181BED" w:rsidP="00181BED">
      <w:pPr>
        <w:tabs>
          <w:tab w:val="left" w:pos="374"/>
        </w:tabs>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6D48423" w14:textId="77777777" w:rsidR="00181BED" w:rsidRPr="00305533" w:rsidRDefault="00181BED" w:rsidP="00181BED">
      <w:pPr>
        <w:tabs>
          <w:tab w:val="left" w:pos="374"/>
        </w:tabs>
        <w:jc w:val="both"/>
        <w:rPr>
          <w:sz w:val="20"/>
        </w:rPr>
      </w:pPr>
    </w:p>
    <w:p w14:paraId="71DE0090" w14:textId="5FE5D374" w:rsidR="00181BED" w:rsidRPr="0034292C" w:rsidRDefault="00181BED" w:rsidP="00181BED">
      <w:pPr>
        <w:ind w:left="360" w:hanging="360"/>
        <w:jc w:val="both"/>
        <w:rPr>
          <w:b/>
          <w:sz w:val="20"/>
        </w:rPr>
      </w:pPr>
      <w:r>
        <w:rPr>
          <w:sz w:val="20"/>
        </w:rPr>
        <w:t>1.</w:t>
      </w:r>
      <w:r w:rsidRPr="0034292C">
        <w:rPr>
          <w:sz w:val="20"/>
        </w:rPr>
        <w:tab/>
      </w:r>
      <w:r w:rsidR="00AA48FA" w:rsidRPr="00AA48FA">
        <w:rPr>
          <w:sz w:val="20"/>
        </w:rPr>
        <w:t>T</w:t>
      </w:r>
      <w:r w:rsidRPr="0034292C">
        <w:rPr>
          <w:sz w:val="20"/>
        </w:rPr>
        <w:t xml:space="preserve">he permittee </w:t>
      </w:r>
      <w:r>
        <w:rPr>
          <w:sz w:val="20"/>
        </w:rPr>
        <w:t>must</w:t>
      </w:r>
      <w:r w:rsidRPr="0034292C">
        <w:rPr>
          <w:sz w:val="20"/>
        </w:rPr>
        <w:t xml:space="preserve"> verify the NMOC reduction efficiency or ppmv from EUENCLOSEDFLARE, by testing at owner's expense, in accordance with Department requirements.  Testing </w:t>
      </w:r>
      <w:r>
        <w:rPr>
          <w:sz w:val="20"/>
        </w:rPr>
        <w:t>must</w:t>
      </w:r>
      <w:r w:rsidRPr="0034292C">
        <w:rPr>
          <w:sz w:val="20"/>
        </w:rPr>
        <w:t xml:space="preserve"> be performed using an approved USEPA method listed in </w:t>
      </w:r>
      <w:r>
        <w:rPr>
          <w:sz w:val="20"/>
        </w:rPr>
        <w:t>40 CFR 60.764(d)</w:t>
      </w:r>
      <w:r w:rsidRPr="0034292C">
        <w:rPr>
          <w:sz w:val="20"/>
        </w:rPr>
        <w:t xml:space="preserve">. </w:t>
      </w:r>
      <w:r>
        <w:rPr>
          <w:sz w:val="20"/>
        </w:rPr>
        <w:t xml:space="preserve"> </w:t>
      </w:r>
      <w:r w:rsidRPr="0034292C">
        <w:rPr>
          <w:sz w:val="20"/>
        </w:rPr>
        <w:t xml:space="preserve">No less than 30 days prior to testing, the permittee </w:t>
      </w:r>
      <w:r>
        <w:rPr>
          <w:sz w:val="20"/>
        </w:rPr>
        <w:t>must</w:t>
      </w:r>
      <w:r w:rsidRPr="0034292C">
        <w:rPr>
          <w:sz w:val="20"/>
        </w:rPr>
        <w:t xml:space="preserve"> submit a complete test plan to the AQD Technical Programs Unit and the appropriate District Office</w:t>
      </w:r>
      <w:r w:rsidRPr="008F5E27">
        <w:rPr>
          <w:sz w:val="20"/>
        </w:rPr>
        <w:t xml:space="preserve">. </w:t>
      </w:r>
      <w:r w:rsidRPr="0034292C">
        <w:rPr>
          <w:sz w:val="20"/>
        </w:rPr>
        <w:t xml:space="preserve"> The AQD must approve the final plan prior to testing, including any modifications to the </w:t>
      </w:r>
      <w:r w:rsidRPr="008F5E27">
        <w:rPr>
          <w:sz w:val="20"/>
        </w:rPr>
        <w:t>method in the test protocol that are proposed after initial submittal.  The permittee must submit a complete report of the test results to the AQD Technical Programs Unit and the appropriate District Office within 60 days following the last date of the test.</w:t>
      </w:r>
      <w:r>
        <w:rPr>
          <w:sz w:val="20"/>
        </w:rPr>
        <w:t xml:space="preserve"> </w:t>
      </w:r>
      <w:r w:rsidRPr="008F5E27">
        <w:rPr>
          <w:b/>
          <w:sz w:val="20"/>
        </w:rPr>
        <w:t xml:space="preserve"> </w:t>
      </w:r>
      <w:r w:rsidRPr="0034292C">
        <w:rPr>
          <w:b/>
          <w:sz w:val="20"/>
        </w:rPr>
        <w:t>(</w:t>
      </w:r>
      <w:r>
        <w:rPr>
          <w:b/>
          <w:sz w:val="20"/>
        </w:rPr>
        <w:t xml:space="preserve">R 336.1213(3), </w:t>
      </w:r>
      <w:r w:rsidRPr="0034292C">
        <w:rPr>
          <w:b/>
          <w:sz w:val="20"/>
        </w:rPr>
        <w:t xml:space="preserve">R 336.2001, R 336.2003, R 336.2004, </w:t>
      </w:r>
      <w:r w:rsidRPr="0034292C">
        <w:rPr>
          <w:rFonts w:cs="Arial"/>
          <w:b/>
          <w:sz w:val="20"/>
        </w:rPr>
        <w:t>40 CFR 60.762(b)(2)(iii)(B), 40 CFR 60.764(d)</w:t>
      </w:r>
      <w:r w:rsidRPr="0034292C">
        <w:rPr>
          <w:b/>
          <w:sz w:val="20"/>
        </w:rPr>
        <w:t xml:space="preserve">) </w:t>
      </w:r>
    </w:p>
    <w:p w14:paraId="6CC889F3" w14:textId="77777777" w:rsidR="00181BED" w:rsidRPr="0034292C" w:rsidRDefault="00181BED" w:rsidP="00181BED">
      <w:pPr>
        <w:ind w:left="360" w:hanging="360"/>
        <w:jc w:val="both"/>
        <w:rPr>
          <w:sz w:val="20"/>
        </w:rPr>
      </w:pPr>
    </w:p>
    <w:p w14:paraId="64611002" w14:textId="77777777" w:rsidR="00181BED" w:rsidRPr="0034292C" w:rsidRDefault="00181BED" w:rsidP="00181BED">
      <w:pPr>
        <w:ind w:left="360" w:hanging="360"/>
        <w:jc w:val="both"/>
        <w:rPr>
          <w:b/>
          <w:sz w:val="20"/>
        </w:rPr>
      </w:pPr>
      <w:r w:rsidRPr="0034292C">
        <w:rPr>
          <w:sz w:val="20"/>
        </w:rPr>
        <w:t>2.</w:t>
      </w:r>
      <w:r w:rsidRPr="008F5E27">
        <w:rPr>
          <w:sz w:val="20"/>
        </w:rPr>
        <w:tab/>
      </w:r>
      <w:r w:rsidRPr="00AA48FA">
        <w:rPr>
          <w:sz w:val="20"/>
        </w:rPr>
        <w:t xml:space="preserve">Within 180 days of permit issuance, the permittee must verify the NMOC weight-percent efficiency or ppmv by volume outlet concentration level from EUENCLOSEDFLARE and </w:t>
      </w:r>
      <w:r w:rsidRPr="00AA48FA">
        <w:rPr>
          <w:rFonts w:cs="Arial"/>
          <w:sz w:val="20"/>
        </w:rPr>
        <w:t>at a minimum, every five years from the date of the last test, thereafter.</w:t>
      </w:r>
      <w:r w:rsidRPr="00AA48FA" w:rsidDel="009812E1">
        <w:rPr>
          <w:sz w:val="20"/>
        </w:rPr>
        <w:t xml:space="preserve"> </w:t>
      </w:r>
      <w:r w:rsidRPr="00AA48FA">
        <w:rPr>
          <w:sz w:val="20"/>
        </w:rPr>
        <w:t xml:space="preserve"> </w:t>
      </w:r>
      <w:r w:rsidRPr="0034292C">
        <w:rPr>
          <w:b/>
          <w:sz w:val="20"/>
        </w:rPr>
        <w:t>(R 336.1213(3), R 336.2001, R 336.2003, R 336.200</w:t>
      </w:r>
      <w:r>
        <w:rPr>
          <w:b/>
          <w:sz w:val="20"/>
        </w:rPr>
        <w:t>4)</w:t>
      </w:r>
    </w:p>
    <w:p w14:paraId="7AB009BE" w14:textId="77777777" w:rsidR="00181BED" w:rsidRPr="00737DF6" w:rsidRDefault="00181BED" w:rsidP="00181BED">
      <w:pPr>
        <w:ind w:left="360" w:hanging="360"/>
        <w:jc w:val="both"/>
        <w:rPr>
          <w:bCs/>
          <w:sz w:val="20"/>
        </w:rPr>
      </w:pPr>
    </w:p>
    <w:p w14:paraId="4E72C93D" w14:textId="77777777" w:rsidR="00181BED" w:rsidRDefault="00181BED" w:rsidP="00EA751D">
      <w:pPr>
        <w:numPr>
          <w:ilvl w:val="0"/>
          <w:numId w:val="122"/>
        </w:numPr>
        <w:jc w:val="both"/>
        <w:rPr>
          <w:rFonts w:cs="Arial"/>
          <w:b/>
          <w:sz w:val="20"/>
        </w:rPr>
      </w:pPr>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249F15E2" w14:textId="77777777" w:rsidR="00181BED" w:rsidRPr="006E1F8D" w:rsidRDefault="00181BED" w:rsidP="00181BED">
      <w:pPr>
        <w:tabs>
          <w:tab w:val="left" w:pos="374"/>
        </w:tabs>
        <w:jc w:val="both"/>
      </w:pPr>
    </w:p>
    <w:p w14:paraId="06174816" w14:textId="77777777" w:rsidR="00181BED" w:rsidRPr="00305533" w:rsidRDefault="00181BED" w:rsidP="00181BED">
      <w:pPr>
        <w:tabs>
          <w:tab w:val="left" w:pos="374"/>
        </w:tabs>
        <w:jc w:val="both"/>
      </w:pPr>
      <w:r>
        <w:rPr>
          <w:b/>
        </w:rPr>
        <w:t xml:space="preserve">VI.  </w:t>
      </w:r>
      <w:r w:rsidRPr="00305533">
        <w:rPr>
          <w:b/>
          <w:u w:val="single"/>
        </w:rPr>
        <w:t>MONITORING/RECORDKEEPING</w:t>
      </w:r>
    </w:p>
    <w:p w14:paraId="46352452" w14:textId="77777777" w:rsidR="00181BED" w:rsidRDefault="00181BED" w:rsidP="00181BED">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FBF3DB2" w14:textId="77777777" w:rsidR="00181BED" w:rsidRPr="00305533" w:rsidRDefault="00181BED" w:rsidP="00181BED">
      <w:pPr>
        <w:jc w:val="both"/>
        <w:rPr>
          <w:sz w:val="20"/>
        </w:rPr>
      </w:pPr>
    </w:p>
    <w:p w14:paraId="66AEC2AF" w14:textId="77777777" w:rsidR="00181BED" w:rsidRDefault="00181BED" w:rsidP="00EA751D">
      <w:pPr>
        <w:numPr>
          <w:ilvl w:val="0"/>
          <w:numId w:val="118"/>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 xml:space="preserve">Records of subsequent tests or monitoring must be maintained for a minimum of 5 years. </w:t>
      </w:r>
      <w:r>
        <w:rPr>
          <w:sz w:val="20"/>
        </w:rPr>
        <w:t xml:space="preserve"> </w:t>
      </w:r>
      <w:r w:rsidRPr="00FB5F01">
        <w:rPr>
          <w:sz w:val="20"/>
        </w:rPr>
        <w:t>Records of the control device vendor specifications must be maintained until removal.</w:t>
      </w:r>
      <w:r>
        <w:rPr>
          <w:sz w:val="20"/>
        </w:rPr>
        <w:t xml:space="preserve"> </w:t>
      </w:r>
      <w:r w:rsidRPr="00FB5F01" w:rsidDel="006D5F27">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0.768</w:t>
      </w:r>
      <w:r w:rsidRPr="009F60AE">
        <w:rPr>
          <w:rFonts w:cs="Arial"/>
          <w:b/>
          <w:color w:val="333333"/>
          <w:sz w:val="20"/>
          <w:shd w:val="clear" w:color="auto" w:fill="FFFFFF"/>
        </w:rPr>
        <w:t>(b)</w:t>
      </w:r>
      <w:r w:rsidRPr="009F60AE">
        <w:rPr>
          <w:rFonts w:cs="Arial"/>
          <w:b/>
          <w:sz w:val="20"/>
        </w:rPr>
        <w:t>)</w:t>
      </w:r>
    </w:p>
    <w:p w14:paraId="596F9880" w14:textId="77777777" w:rsidR="00181BED" w:rsidRPr="00EF5470" w:rsidRDefault="00181BED" w:rsidP="00181BED">
      <w:pPr>
        <w:pStyle w:val="ListParagraph"/>
        <w:ind w:left="0"/>
        <w:jc w:val="both"/>
        <w:rPr>
          <w:sz w:val="20"/>
        </w:rPr>
      </w:pPr>
    </w:p>
    <w:p w14:paraId="293A5A0B" w14:textId="77777777" w:rsidR="00181BED" w:rsidRDefault="00181BED" w:rsidP="00EA751D">
      <w:pPr>
        <w:numPr>
          <w:ilvl w:val="0"/>
          <w:numId w:val="118"/>
        </w:numPr>
        <w:spacing w:after="120"/>
        <w:jc w:val="both"/>
        <w:rPr>
          <w:rFonts w:cs="Arial"/>
          <w:bCs/>
          <w:sz w:val="20"/>
        </w:rPr>
      </w:pPr>
      <w:r w:rsidRPr="00B84347">
        <w:rPr>
          <w:rFonts w:cs="Arial"/>
          <w:bCs/>
          <w:sz w:val="20"/>
        </w:rPr>
        <w:t xml:space="preserve">Where </w:t>
      </w:r>
      <w:r>
        <w:rPr>
          <w:rFonts w:cs="Arial"/>
          <w:bCs/>
          <w:sz w:val="20"/>
        </w:rPr>
        <w:t>the permittee</w:t>
      </w:r>
      <w:r w:rsidRPr="00B84347">
        <w:rPr>
          <w:rFonts w:cs="Arial"/>
          <w:bCs/>
          <w:sz w:val="20"/>
        </w:rPr>
        <w:t xml:space="preserve"> seeks to demonstrate compliance with</w:t>
      </w:r>
      <w:r>
        <w:rPr>
          <w:rFonts w:cs="Arial"/>
          <w:bCs/>
          <w:sz w:val="20"/>
        </w:rPr>
        <w:t xml:space="preserve"> </w:t>
      </w:r>
      <w:r w:rsidRPr="00792084">
        <w:rPr>
          <w:rFonts w:cs="Arial"/>
          <w:bCs/>
          <w:color w:val="333333"/>
          <w:sz w:val="20"/>
          <w:shd w:val="clear" w:color="auto" w:fill="FFFFFF"/>
        </w:rPr>
        <w:t>40 CFR 6</w:t>
      </w:r>
      <w:r>
        <w:rPr>
          <w:rFonts w:cs="Arial"/>
          <w:bCs/>
          <w:color w:val="333333"/>
          <w:sz w:val="20"/>
          <w:shd w:val="clear" w:color="auto" w:fill="FFFFFF"/>
        </w:rPr>
        <w:t>0</w:t>
      </w:r>
      <w:r w:rsidRPr="00792084">
        <w:rPr>
          <w:rFonts w:cs="Arial"/>
          <w:bCs/>
          <w:color w:val="333333"/>
          <w:sz w:val="20"/>
          <w:shd w:val="clear" w:color="auto" w:fill="FFFFFF"/>
        </w:rPr>
        <w:t>.</w:t>
      </w:r>
      <w:r>
        <w:rPr>
          <w:rFonts w:cs="Arial"/>
          <w:bCs/>
          <w:color w:val="333333"/>
          <w:sz w:val="20"/>
          <w:shd w:val="clear" w:color="auto" w:fill="FFFFFF"/>
        </w:rPr>
        <w:t>762</w:t>
      </w:r>
      <w:r w:rsidRPr="00792084">
        <w:rPr>
          <w:rFonts w:cs="Arial"/>
          <w:bCs/>
          <w:color w:val="333333"/>
          <w:sz w:val="20"/>
          <w:shd w:val="clear" w:color="auto" w:fill="FFFFFF"/>
        </w:rPr>
        <w:t>(</w:t>
      </w:r>
      <w:r>
        <w:rPr>
          <w:rFonts w:cs="Arial"/>
          <w:bCs/>
          <w:color w:val="333333"/>
          <w:sz w:val="20"/>
          <w:shd w:val="clear" w:color="auto" w:fill="FFFFFF"/>
        </w:rPr>
        <w:t>b</w:t>
      </w:r>
      <w:r w:rsidRPr="00792084">
        <w:rPr>
          <w:rFonts w:cs="Arial"/>
          <w:bCs/>
          <w:color w:val="333333"/>
          <w:sz w:val="20"/>
          <w:shd w:val="clear" w:color="auto" w:fill="FFFFFF"/>
        </w:rPr>
        <w:t>)</w:t>
      </w:r>
      <w:r>
        <w:rPr>
          <w:rFonts w:cs="Arial"/>
          <w:bCs/>
          <w:color w:val="333333"/>
          <w:sz w:val="20"/>
          <w:shd w:val="clear" w:color="auto" w:fill="FFFFFF"/>
        </w:rPr>
        <w:t>(2)(iii)</w:t>
      </w:r>
      <w:r w:rsidRPr="00B84347">
        <w:rPr>
          <w:rFonts w:cs="Arial"/>
          <w:bCs/>
          <w:sz w:val="20"/>
        </w:rPr>
        <w:t xml:space="preserve"> through use of an enclosed combustion</w:t>
      </w:r>
      <w:r>
        <w:rPr>
          <w:rFonts w:cs="Arial"/>
          <w:bCs/>
          <w:sz w:val="20"/>
        </w:rPr>
        <w:t xml:space="preserve"> device.  </w:t>
      </w:r>
      <w:r w:rsidRPr="00B84347">
        <w:rPr>
          <w:rFonts w:cs="Arial"/>
          <w:b/>
          <w:sz w:val="20"/>
        </w:rPr>
        <w:t>(40 CFR 6</w:t>
      </w:r>
      <w:r>
        <w:rPr>
          <w:rFonts w:cs="Arial"/>
          <w:b/>
          <w:sz w:val="20"/>
        </w:rPr>
        <w:t>0.768</w:t>
      </w:r>
      <w:r w:rsidRPr="00B84347">
        <w:rPr>
          <w:rFonts w:cs="Arial"/>
          <w:b/>
          <w:sz w:val="20"/>
        </w:rPr>
        <w:t>(b)</w:t>
      </w:r>
      <w:r>
        <w:rPr>
          <w:rFonts w:cs="Arial"/>
          <w:b/>
          <w:sz w:val="20"/>
        </w:rPr>
        <w:t>(2)</w:t>
      </w:r>
      <w:r w:rsidRPr="00B84347">
        <w:rPr>
          <w:rFonts w:cs="Arial"/>
          <w:b/>
          <w:sz w:val="20"/>
        </w:rPr>
        <w:t>)</w:t>
      </w:r>
    </w:p>
    <w:p w14:paraId="3E9D0EEB" w14:textId="77777777" w:rsidR="00181BED" w:rsidRPr="002862D9" w:rsidRDefault="00181BED" w:rsidP="00EA751D">
      <w:pPr>
        <w:numPr>
          <w:ilvl w:val="0"/>
          <w:numId w:val="199"/>
        </w:numPr>
        <w:spacing w:after="120"/>
        <w:jc w:val="both"/>
        <w:rPr>
          <w:rFonts w:cs="Arial"/>
          <w:bCs/>
          <w:sz w:val="20"/>
        </w:rPr>
      </w:pPr>
      <w:r w:rsidRPr="002862D9">
        <w:rPr>
          <w:rFonts w:cs="Arial"/>
          <w:bCs/>
          <w:sz w:val="20"/>
        </w:rPr>
        <w:t xml:space="preserve">The average temperature measured at least every 15 minutes and averaged over the same time period of the performance test. </w:t>
      </w:r>
      <w:r>
        <w:rPr>
          <w:rFonts w:cs="Arial"/>
          <w:bCs/>
          <w:sz w:val="20"/>
        </w:rPr>
        <w:t xml:space="preserve"> </w:t>
      </w:r>
      <w:r w:rsidRPr="009F60AE">
        <w:rPr>
          <w:rFonts w:cs="Arial"/>
          <w:b/>
          <w:sz w:val="20"/>
        </w:rPr>
        <w:t>(40 CFR 6</w:t>
      </w:r>
      <w:r>
        <w:rPr>
          <w:rFonts w:cs="Arial"/>
          <w:b/>
          <w:sz w:val="20"/>
        </w:rPr>
        <w:t>0.768</w:t>
      </w:r>
      <w:r w:rsidRPr="009F60AE">
        <w:rPr>
          <w:rFonts w:cs="Arial"/>
          <w:b/>
          <w:sz w:val="20"/>
        </w:rPr>
        <w:t>(b)</w:t>
      </w:r>
      <w:r>
        <w:rPr>
          <w:rFonts w:cs="Arial"/>
          <w:b/>
          <w:sz w:val="20"/>
        </w:rPr>
        <w:t>(2)(i)</w:t>
      </w:r>
      <w:r w:rsidRPr="009F60AE">
        <w:rPr>
          <w:rFonts w:cs="Arial"/>
          <w:b/>
          <w:sz w:val="20"/>
        </w:rPr>
        <w:t>)</w:t>
      </w:r>
    </w:p>
    <w:p w14:paraId="2A522CAE" w14:textId="77777777" w:rsidR="00181BED" w:rsidRPr="008F5E27" w:rsidRDefault="00181BED" w:rsidP="00EA751D">
      <w:pPr>
        <w:numPr>
          <w:ilvl w:val="0"/>
          <w:numId w:val="199"/>
        </w:numPr>
        <w:jc w:val="both"/>
        <w:rPr>
          <w:sz w:val="20"/>
        </w:rPr>
      </w:pPr>
      <w:r w:rsidRPr="00D34DC2">
        <w:rPr>
          <w:rFonts w:cs="Arial"/>
          <w:bCs/>
          <w:sz w:val="20"/>
        </w:rPr>
        <w:t xml:space="preserve">The percent reduction of NMOC determined as specified in </w:t>
      </w:r>
      <w:r w:rsidRPr="00792084">
        <w:rPr>
          <w:rFonts w:cs="Arial"/>
          <w:bCs/>
          <w:color w:val="333333"/>
          <w:sz w:val="20"/>
          <w:shd w:val="clear" w:color="auto" w:fill="FFFFFF"/>
        </w:rPr>
        <w:t>40 CFR</w:t>
      </w:r>
      <w:r w:rsidRPr="00B33797">
        <w:rPr>
          <w:rFonts w:cs="Arial"/>
          <w:bCs/>
          <w:sz w:val="20"/>
        </w:rPr>
        <w:t xml:space="preserve"> 62.16714(c)(2)</w:t>
      </w:r>
      <w:r w:rsidRPr="00401287">
        <w:rPr>
          <w:rFonts w:cs="Arial"/>
          <w:bCs/>
          <w:sz w:val="20"/>
        </w:rPr>
        <w:t xml:space="preserve"> achieved by the control device.</w:t>
      </w:r>
      <w:r w:rsidRPr="004306FE">
        <w:rPr>
          <w:rFonts w:cs="Arial"/>
          <w:bCs/>
          <w:sz w:val="20"/>
        </w:rPr>
        <w:t xml:space="preserve"> </w:t>
      </w:r>
      <w:r>
        <w:rPr>
          <w:rFonts w:cs="Arial"/>
          <w:bCs/>
          <w:sz w:val="20"/>
        </w:rPr>
        <w:t xml:space="preserve"> </w:t>
      </w:r>
      <w:r w:rsidRPr="004306FE">
        <w:rPr>
          <w:rFonts w:cs="Arial"/>
          <w:b/>
          <w:sz w:val="20"/>
        </w:rPr>
        <w:t>(40 CFR 6</w:t>
      </w:r>
      <w:r>
        <w:rPr>
          <w:rFonts w:cs="Arial"/>
          <w:b/>
          <w:sz w:val="20"/>
        </w:rPr>
        <w:t>0.768</w:t>
      </w:r>
      <w:r w:rsidRPr="004306FE">
        <w:rPr>
          <w:rFonts w:cs="Arial"/>
          <w:b/>
          <w:sz w:val="20"/>
        </w:rPr>
        <w:t>(b)(2)(ii))</w:t>
      </w:r>
    </w:p>
    <w:p w14:paraId="2D88EADA" w14:textId="77777777" w:rsidR="00181BED" w:rsidRDefault="00181BED" w:rsidP="00181BED">
      <w:pPr>
        <w:jc w:val="both"/>
        <w:rPr>
          <w:sz w:val="20"/>
        </w:rPr>
      </w:pPr>
    </w:p>
    <w:p w14:paraId="2832F4A6" w14:textId="77777777" w:rsidR="00181BED" w:rsidRPr="008951FD" w:rsidRDefault="00181BED" w:rsidP="00EA751D">
      <w:pPr>
        <w:pStyle w:val="ListParagraph"/>
        <w:numPr>
          <w:ilvl w:val="0"/>
          <w:numId w:val="123"/>
        </w:numPr>
        <w:jc w:val="both"/>
        <w:rPr>
          <w:rFonts w:cs="Arial"/>
          <w:b/>
          <w:sz w:val="20"/>
        </w:rPr>
      </w:pPr>
      <w:r w:rsidRPr="008951FD">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8951FD">
        <w:rPr>
          <w:rFonts w:cs="Arial"/>
          <w:b/>
          <w:sz w:val="20"/>
        </w:rPr>
        <w:t>(</w:t>
      </w:r>
      <w:r w:rsidRPr="008951FD">
        <w:rPr>
          <w:rFonts w:cs="Arial"/>
          <w:b/>
          <w:sz w:val="20"/>
          <w:shd w:val="clear" w:color="auto" w:fill="FFFFFF"/>
        </w:rPr>
        <w:t>40 CFR 60.768(e)(6)</w:t>
      </w:r>
      <w:r w:rsidRPr="008951FD">
        <w:rPr>
          <w:rFonts w:cs="Arial"/>
          <w:b/>
          <w:sz w:val="20"/>
        </w:rPr>
        <w:t>)</w:t>
      </w:r>
    </w:p>
    <w:p w14:paraId="45E055AD" w14:textId="77777777" w:rsidR="00181BED" w:rsidRPr="00305533" w:rsidRDefault="00181BED" w:rsidP="00181BED">
      <w:pPr>
        <w:jc w:val="both"/>
        <w:rPr>
          <w:sz w:val="20"/>
        </w:rPr>
      </w:pPr>
    </w:p>
    <w:p w14:paraId="4A43B1BA" w14:textId="77777777" w:rsidR="00181BED" w:rsidRPr="00305533" w:rsidRDefault="00181BED" w:rsidP="00181BED">
      <w:pPr>
        <w:tabs>
          <w:tab w:val="left" w:pos="374"/>
        </w:tabs>
        <w:jc w:val="both"/>
        <w:rPr>
          <w:b/>
          <w:u w:val="single"/>
        </w:rPr>
      </w:pPr>
      <w:r>
        <w:rPr>
          <w:b/>
        </w:rPr>
        <w:t xml:space="preserve">VII.  </w:t>
      </w:r>
      <w:r>
        <w:rPr>
          <w:b/>
          <w:u w:val="single"/>
        </w:rPr>
        <w:t>RE</w:t>
      </w:r>
      <w:r w:rsidRPr="00305533">
        <w:rPr>
          <w:b/>
          <w:u w:val="single"/>
        </w:rPr>
        <w:t>PORTING</w:t>
      </w:r>
    </w:p>
    <w:p w14:paraId="22060B48" w14:textId="77777777" w:rsidR="00181BED" w:rsidRPr="00305533" w:rsidRDefault="00181BED" w:rsidP="00181BED">
      <w:pPr>
        <w:tabs>
          <w:tab w:val="left" w:pos="7290"/>
        </w:tabs>
        <w:jc w:val="both"/>
        <w:rPr>
          <w:sz w:val="20"/>
        </w:rPr>
      </w:pPr>
    </w:p>
    <w:p w14:paraId="5CEB9369" w14:textId="77777777" w:rsidR="00181BED" w:rsidRPr="00305533" w:rsidRDefault="00181BED" w:rsidP="00EA751D">
      <w:pPr>
        <w:numPr>
          <w:ilvl w:val="0"/>
          <w:numId w:val="91"/>
        </w:numPr>
        <w:tabs>
          <w:tab w:val="clear" w:pos="360"/>
        </w:tabs>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5482FD35" w14:textId="77777777" w:rsidR="00181BED" w:rsidRPr="00305533" w:rsidRDefault="00181BED" w:rsidP="00181BED">
      <w:pPr>
        <w:tabs>
          <w:tab w:val="left" w:pos="7290"/>
        </w:tabs>
        <w:jc w:val="both"/>
        <w:rPr>
          <w:sz w:val="20"/>
        </w:rPr>
      </w:pPr>
    </w:p>
    <w:p w14:paraId="4038C0D5" w14:textId="77777777" w:rsidR="00181BED" w:rsidRPr="005F0222" w:rsidRDefault="00181BED" w:rsidP="00EA751D">
      <w:pPr>
        <w:numPr>
          <w:ilvl w:val="0"/>
          <w:numId w:val="91"/>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C4A7867" w14:textId="77777777" w:rsidR="00181BED" w:rsidRPr="00305533" w:rsidRDefault="00181BED" w:rsidP="00181BED">
      <w:pPr>
        <w:jc w:val="both"/>
        <w:rPr>
          <w:sz w:val="20"/>
        </w:rPr>
      </w:pPr>
    </w:p>
    <w:p w14:paraId="2FF9FD22" w14:textId="77777777" w:rsidR="00181BED" w:rsidRPr="00305533" w:rsidRDefault="00181BED" w:rsidP="00EA751D">
      <w:pPr>
        <w:numPr>
          <w:ilvl w:val="0"/>
          <w:numId w:val="91"/>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470C28B" w14:textId="77777777" w:rsidR="00181BED" w:rsidRPr="00737DF6" w:rsidRDefault="00181BED" w:rsidP="00181BED">
      <w:pPr>
        <w:jc w:val="both"/>
        <w:rPr>
          <w:sz w:val="20"/>
        </w:rPr>
      </w:pPr>
      <w:bookmarkStart w:id="104" w:name="_Hlk94104529"/>
    </w:p>
    <w:bookmarkEnd w:id="104"/>
    <w:p w14:paraId="4AE3EEBB" w14:textId="77777777" w:rsidR="00181BED" w:rsidRPr="008951FD" w:rsidRDefault="00181BED" w:rsidP="00EA751D">
      <w:pPr>
        <w:pStyle w:val="ListParagraph"/>
        <w:numPr>
          <w:ilvl w:val="0"/>
          <w:numId w:val="124"/>
        </w:numPr>
        <w:jc w:val="both"/>
        <w:rPr>
          <w:sz w:val="20"/>
        </w:rPr>
      </w:pPr>
      <w:r w:rsidRPr="008951FD">
        <w:rPr>
          <w:sz w:val="20"/>
        </w:rPr>
        <w:t xml:space="preserve">If complying with the operational provisions of 40 CFR 63.1958, 40 CFR 63.1960, and 40 CFR 63.1961, as allowed at </w:t>
      </w:r>
      <w:r w:rsidRPr="008951FD">
        <w:rPr>
          <w:rFonts w:cs="Arial"/>
          <w:sz w:val="20"/>
        </w:rPr>
        <w:t>40 CFR 60.762(b)(2)(iv),</w:t>
      </w:r>
      <w:r w:rsidRPr="008951FD">
        <w:rPr>
          <w:sz w:val="20"/>
        </w:rPr>
        <w:t xml:space="preserve"> the permittee must follow the semiannual reporting requirements in 40 CFR 63.1981(h) in lieu of </w:t>
      </w:r>
      <w:r w:rsidRPr="008951FD">
        <w:rPr>
          <w:rFonts w:cs="Arial"/>
          <w:sz w:val="20"/>
          <w:shd w:val="clear" w:color="auto" w:fill="FFFFFF"/>
        </w:rPr>
        <w:t>40 CFR 60.767(g)</w:t>
      </w:r>
      <w:r w:rsidRPr="008951FD">
        <w:rPr>
          <w:sz w:val="20"/>
        </w:rPr>
        <w:t xml:space="preserve">. </w:t>
      </w:r>
      <w:r w:rsidRPr="008951FD">
        <w:t xml:space="preserve"> </w:t>
      </w:r>
      <w:r w:rsidRPr="008951FD">
        <w:rPr>
          <w:b/>
          <w:bCs/>
        </w:rPr>
        <w:t>(</w:t>
      </w:r>
      <w:r w:rsidRPr="008951FD">
        <w:rPr>
          <w:rFonts w:cs="Arial"/>
          <w:b/>
          <w:bCs/>
          <w:sz w:val="20"/>
          <w:shd w:val="clear" w:color="auto" w:fill="FFFFFF"/>
        </w:rPr>
        <w:t>40 CFR 60.767(g))</w:t>
      </w:r>
    </w:p>
    <w:p w14:paraId="254A4BA9" w14:textId="77777777" w:rsidR="00181BED" w:rsidRPr="00DC151F" w:rsidRDefault="00181BED" w:rsidP="00181BED">
      <w:pPr>
        <w:jc w:val="both"/>
        <w:rPr>
          <w:sz w:val="20"/>
        </w:rPr>
      </w:pPr>
      <w:bookmarkStart w:id="105" w:name="_Hlk94104558"/>
    </w:p>
    <w:bookmarkEnd w:id="105"/>
    <w:p w14:paraId="341D3C19" w14:textId="77777777" w:rsidR="00181BED" w:rsidRPr="006242DB" w:rsidRDefault="00181BED" w:rsidP="00EA751D">
      <w:pPr>
        <w:pStyle w:val="ListParagraph"/>
        <w:numPr>
          <w:ilvl w:val="0"/>
          <w:numId w:val="125"/>
        </w:numPr>
        <w:jc w:val="both"/>
        <w:rPr>
          <w:sz w:val="20"/>
        </w:rPr>
      </w:pPr>
      <w:r w:rsidRPr="006242DB">
        <w:rPr>
          <w:sz w:val="20"/>
        </w:rPr>
        <w:lastRenderedPageBreak/>
        <w:t>The permittee must submit reports electronically according to the following:</w:t>
      </w:r>
    </w:p>
    <w:p w14:paraId="60974D18" w14:textId="7D267DE6" w:rsidR="00181BED" w:rsidRPr="002D20CA" w:rsidRDefault="00181BED" w:rsidP="00EA751D">
      <w:pPr>
        <w:pStyle w:val="ListParagraph"/>
        <w:numPr>
          <w:ilvl w:val="1"/>
          <w:numId w:val="119"/>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7"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8"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27756C89" w14:textId="77777777" w:rsidR="00181BED" w:rsidRPr="00015BC0" w:rsidRDefault="00181BED" w:rsidP="00EA751D">
      <w:pPr>
        <w:pStyle w:val="ListParagraph"/>
        <w:numPr>
          <w:ilvl w:val="1"/>
          <w:numId w:val="11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5ED17CF0" w14:textId="48B8EBD9" w:rsidR="00181BED" w:rsidRPr="00F12745" w:rsidRDefault="00181BED" w:rsidP="00EA751D">
      <w:pPr>
        <w:pStyle w:val="ListParagraph"/>
        <w:numPr>
          <w:ilvl w:val="1"/>
          <w:numId w:val="11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9"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25B2F3BB" w14:textId="77777777" w:rsidR="00181BED" w:rsidRPr="00305533" w:rsidRDefault="00181BED" w:rsidP="00181BED">
      <w:pPr>
        <w:jc w:val="both"/>
        <w:rPr>
          <w:sz w:val="20"/>
        </w:rPr>
      </w:pPr>
    </w:p>
    <w:p w14:paraId="5D3D2007" w14:textId="77777777" w:rsidR="00181BED" w:rsidRPr="008F5E27" w:rsidRDefault="00181BED" w:rsidP="00EA751D">
      <w:pPr>
        <w:pStyle w:val="ListParagraph"/>
        <w:numPr>
          <w:ilvl w:val="0"/>
          <w:numId w:val="120"/>
        </w:numPr>
        <w:jc w:val="both"/>
        <w:rPr>
          <w:sz w:val="20"/>
        </w:rPr>
      </w:pPr>
      <w:r w:rsidRPr="008F5E27">
        <w:rPr>
          <w:rFonts w:cs="Arial"/>
          <w:sz w:val="20"/>
        </w:rPr>
        <w:t xml:space="preserve">The permittee </w:t>
      </w:r>
      <w:r>
        <w:rPr>
          <w:rFonts w:cs="Arial"/>
          <w:sz w:val="20"/>
        </w:rPr>
        <w:t>must</w:t>
      </w:r>
      <w:r w:rsidRPr="008F5E27">
        <w:rPr>
          <w:rFonts w:cs="Arial"/>
          <w:sz w:val="20"/>
        </w:rPr>
        <w:t xml:space="preserve"> submit any performance test reports and all other reports required by 40 CFR Part 60, Subpart XXX </w:t>
      </w:r>
      <w:r w:rsidRPr="008F5E27">
        <w:rPr>
          <w:rFonts w:cs="Arial"/>
          <w:color w:val="000000"/>
          <w:sz w:val="20"/>
        </w:rPr>
        <w:t xml:space="preserve">to the appropriate AQD </w:t>
      </w:r>
      <w:r w:rsidRPr="008F5E27">
        <w:rPr>
          <w:rFonts w:cs="Arial"/>
          <w:sz w:val="20"/>
        </w:rPr>
        <w:t xml:space="preserve">District Office, in a format approved by the AQD District Supervisor.  </w:t>
      </w:r>
      <w:r w:rsidRPr="008F5E27">
        <w:rPr>
          <w:rFonts w:cs="Arial"/>
          <w:b/>
          <w:sz w:val="20"/>
        </w:rPr>
        <w:t>(R 336.1213(3)(c), R 336.2001(5))</w:t>
      </w:r>
    </w:p>
    <w:p w14:paraId="0D02973F" w14:textId="77777777" w:rsidR="00181BED" w:rsidRPr="00737DF6" w:rsidRDefault="00181BED" w:rsidP="00181BED">
      <w:pPr>
        <w:jc w:val="both"/>
        <w:rPr>
          <w:rFonts w:cs="Arial"/>
          <w:bCs/>
          <w:sz w:val="20"/>
        </w:rPr>
      </w:pPr>
    </w:p>
    <w:p w14:paraId="3770F22D" w14:textId="2BAF0B88" w:rsidR="00181BED" w:rsidRPr="00305533" w:rsidRDefault="00181BED" w:rsidP="00181BED">
      <w:pPr>
        <w:jc w:val="both"/>
        <w:rPr>
          <w:rFonts w:cs="Arial"/>
          <w:b/>
          <w:sz w:val="20"/>
        </w:rPr>
      </w:pPr>
      <w:r w:rsidRPr="00305533">
        <w:rPr>
          <w:rFonts w:cs="Arial"/>
          <w:b/>
          <w:sz w:val="20"/>
        </w:rPr>
        <w:t>See Appendix 8</w:t>
      </w:r>
      <w:r w:rsidR="0099035D">
        <w:rPr>
          <w:rFonts w:cs="Arial"/>
          <w:b/>
          <w:sz w:val="20"/>
        </w:rPr>
        <w:t>-1</w:t>
      </w:r>
    </w:p>
    <w:p w14:paraId="03077B39" w14:textId="77777777" w:rsidR="00181BED" w:rsidRPr="00086801" w:rsidRDefault="00181BED" w:rsidP="00181BED">
      <w:pPr>
        <w:jc w:val="both"/>
        <w:rPr>
          <w:rFonts w:cs="Arial"/>
          <w:sz w:val="20"/>
        </w:rPr>
      </w:pPr>
    </w:p>
    <w:p w14:paraId="510EE923" w14:textId="77777777" w:rsidR="00181BED" w:rsidRPr="00305533" w:rsidRDefault="00181BED" w:rsidP="00181BED">
      <w:pPr>
        <w:tabs>
          <w:tab w:val="left" w:pos="561"/>
        </w:tabs>
        <w:jc w:val="both"/>
      </w:pPr>
      <w:r>
        <w:rPr>
          <w:b/>
        </w:rPr>
        <w:t xml:space="preserve">VIII.  </w:t>
      </w:r>
      <w:r w:rsidRPr="00305533">
        <w:rPr>
          <w:b/>
          <w:u w:val="single"/>
        </w:rPr>
        <w:t>STACK/VENT RESTRICTION(S)</w:t>
      </w:r>
    </w:p>
    <w:p w14:paraId="4412BCBB" w14:textId="77777777" w:rsidR="00181BED" w:rsidRDefault="00181BED" w:rsidP="00181BED">
      <w:pPr>
        <w:jc w:val="both"/>
        <w:rPr>
          <w:sz w:val="20"/>
        </w:rPr>
      </w:pPr>
    </w:p>
    <w:p w14:paraId="1DDF3AB0" w14:textId="77777777" w:rsidR="00181BED" w:rsidRDefault="00181BED" w:rsidP="00181BED">
      <w:pPr>
        <w:jc w:val="both"/>
        <w:rPr>
          <w:sz w:val="20"/>
        </w:rPr>
      </w:pPr>
      <w:r>
        <w:rPr>
          <w:sz w:val="20"/>
        </w:rPr>
        <w:t>NA</w:t>
      </w:r>
    </w:p>
    <w:p w14:paraId="17DB22DE" w14:textId="77777777" w:rsidR="00181BED" w:rsidRPr="00305533" w:rsidRDefault="00181BED" w:rsidP="00181BED">
      <w:pPr>
        <w:jc w:val="both"/>
        <w:rPr>
          <w:sz w:val="20"/>
        </w:rPr>
      </w:pPr>
    </w:p>
    <w:p w14:paraId="4CD56994" w14:textId="77777777" w:rsidR="00181BED" w:rsidRPr="00305533" w:rsidRDefault="00181BED" w:rsidP="00181BED">
      <w:pPr>
        <w:tabs>
          <w:tab w:val="left" w:pos="374"/>
        </w:tabs>
        <w:jc w:val="both"/>
      </w:pPr>
      <w:r>
        <w:rPr>
          <w:b/>
        </w:rPr>
        <w:t xml:space="preserve">IX.  </w:t>
      </w:r>
      <w:r w:rsidRPr="00305533">
        <w:rPr>
          <w:b/>
          <w:u w:val="single"/>
        </w:rPr>
        <w:t>OTHER REQUIREMENTS</w:t>
      </w:r>
    </w:p>
    <w:p w14:paraId="32401ED2" w14:textId="77777777" w:rsidR="00181BED" w:rsidRDefault="00181BED" w:rsidP="00181BED">
      <w:pPr>
        <w:jc w:val="both"/>
        <w:rPr>
          <w:sz w:val="20"/>
        </w:rPr>
      </w:pPr>
    </w:p>
    <w:p w14:paraId="74336144" w14:textId="77777777" w:rsidR="00181BED" w:rsidRPr="00305533" w:rsidRDefault="00181BED" w:rsidP="00EA751D">
      <w:pPr>
        <w:numPr>
          <w:ilvl w:val="0"/>
          <w:numId w:val="121"/>
        </w:numPr>
        <w:jc w:val="both"/>
        <w:rPr>
          <w:sz w:val="20"/>
        </w:rPr>
      </w:pPr>
      <w:r w:rsidRPr="006242DB">
        <w:rPr>
          <w:rFonts w:cs="Arial"/>
          <w:sz w:val="20"/>
        </w:rPr>
        <w:t>The permittee must comply with all applicable provisions of the federal Standards of Performance for Municipal Solid Waste Landfills that commenced construction, reconstruction, or modification after July 17, 2014</w:t>
      </w:r>
      <w:r w:rsidRPr="006242DB" w:rsidDel="00BD7865">
        <w:rPr>
          <w:rFonts w:cs="Arial"/>
          <w:sz w:val="20"/>
        </w:rPr>
        <w:t xml:space="preserve"> </w:t>
      </w:r>
      <w:r w:rsidRPr="006242DB">
        <w:rPr>
          <w:rFonts w:cs="Arial"/>
          <w:sz w:val="20"/>
        </w:rPr>
        <w:t>as specified in 40 CFR Part 60, Subpart XXX.</w:t>
      </w:r>
      <w:r>
        <w:rPr>
          <w:rFonts w:cs="Arial"/>
          <w:sz w:val="20"/>
        </w:rPr>
        <w:t xml:space="preserve"> </w:t>
      </w:r>
      <w:r w:rsidRPr="006242DB">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6242DB">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6242DB">
        <w:rPr>
          <w:rFonts w:cs="Arial"/>
          <w:sz w:val="20"/>
        </w:rPr>
        <w:t xml:space="preserve"> </w:t>
      </w:r>
      <w:r w:rsidRPr="006242D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72276F1A" w14:textId="77777777" w:rsidR="00181BED" w:rsidRPr="00305533" w:rsidRDefault="00181BED" w:rsidP="00181BED">
      <w:pPr>
        <w:jc w:val="both"/>
        <w:rPr>
          <w:sz w:val="20"/>
        </w:rPr>
      </w:pPr>
    </w:p>
    <w:p w14:paraId="6DDE2CF5" w14:textId="77777777" w:rsidR="00181BED" w:rsidRPr="00305533" w:rsidRDefault="00181BED" w:rsidP="00181BED">
      <w:pPr>
        <w:jc w:val="both"/>
        <w:rPr>
          <w:sz w:val="20"/>
        </w:rPr>
      </w:pPr>
    </w:p>
    <w:p w14:paraId="4669FAB0" w14:textId="77777777" w:rsidR="00181BED" w:rsidRPr="007014BE" w:rsidRDefault="00181BED" w:rsidP="00181BED">
      <w:pPr>
        <w:jc w:val="center"/>
        <w:rPr>
          <w:sz w:val="20"/>
        </w:rPr>
      </w:pPr>
      <w:r w:rsidRPr="00305533">
        <w:rPr>
          <w:sz w:val="20"/>
        </w:rPr>
        <w:br w:type="page"/>
      </w:r>
    </w:p>
    <w:p w14:paraId="082183EA" w14:textId="77777777" w:rsidR="008E3EA9" w:rsidRPr="00305533" w:rsidRDefault="008E3EA9" w:rsidP="008E3EA9">
      <w:pPr>
        <w:jc w:val="both"/>
        <w:rPr>
          <w:sz w:val="20"/>
        </w:rPr>
      </w:pPr>
    </w:p>
    <w:p w14:paraId="08CE539F" w14:textId="77777777" w:rsidR="008E3EA9" w:rsidRPr="00305533" w:rsidRDefault="008E3EA9" w:rsidP="008E3EA9">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106" w:name="_Toc160546638"/>
      <w:r>
        <w:t>FGENCLOSEDFLARE-AAAA</w:t>
      </w:r>
      <w:bookmarkEnd w:id="106"/>
    </w:p>
    <w:p w14:paraId="6E6AA34C" w14:textId="77777777" w:rsidR="008E3EA9" w:rsidRPr="00305533" w:rsidRDefault="008E3EA9" w:rsidP="008E3EA9">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0C077EB8" w14:textId="77777777" w:rsidR="008E3EA9" w:rsidRPr="00305533" w:rsidRDefault="008E3EA9" w:rsidP="008E3EA9">
      <w:pPr>
        <w:jc w:val="both"/>
        <w:rPr>
          <w:szCs w:val="22"/>
        </w:rPr>
      </w:pPr>
    </w:p>
    <w:p w14:paraId="1694FFBC" w14:textId="77777777" w:rsidR="008E3EA9" w:rsidRDefault="008E3EA9" w:rsidP="008E3EA9">
      <w:pPr>
        <w:jc w:val="both"/>
        <w:rPr>
          <w:b/>
          <w:u w:val="single"/>
        </w:rPr>
      </w:pPr>
      <w:r w:rsidRPr="00305533">
        <w:rPr>
          <w:b/>
          <w:u w:val="single"/>
        </w:rPr>
        <w:t>DESCRIPTION</w:t>
      </w:r>
    </w:p>
    <w:p w14:paraId="6D238D2F" w14:textId="77777777" w:rsidR="008E3EA9" w:rsidRPr="00086801" w:rsidRDefault="008E3EA9" w:rsidP="008E3EA9">
      <w:pPr>
        <w:jc w:val="both"/>
      </w:pPr>
    </w:p>
    <w:p w14:paraId="07EC45A1" w14:textId="77777777" w:rsidR="008E3EA9" w:rsidRPr="00305533" w:rsidRDefault="008E3EA9" w:rsidP="008E3EA9">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E37E737" w14:textId="77777777" w:rsidR="008E3EA9" w:rsidRPr="00086801" w:rsidRDefault="008E3EA9" w:rsidP="008E3EA9">
      <w:pPr>
        <w:jc w:val="both"/>
        <w:rPr>
          <w:sz w:val="20"/>
        </w:rPr>
      </w:pPr>
    </w:p>
    <w:p w14:paraId="11ADE587" w14:textId="77777777" w:rsidR="008E3EA9" w:rsidRPr="00305533" w:rsidRDefault="008E3EA9" w:rsidP="008E3EA9">
      <w:pPr>
        <w:jc w:val="both"/>
        <w:rPr>
          <w:sz w:val="20"/>
        </w:rPr>
      </w:pPr>
      <w:r>
        <w:rPr>
          <w:b/>
          <w:sz w:val="20"/>
        </w:rPr>
        <w:t>Emission Unit</w:t>
      </w:r>
      <w:r w:rsidRPr="00305533">
        <w:rPr>
          <w:b/>
          <w:sz w:val="20"/>
        </w:rPr>
        <w:t>:</w:t>
      </w:r>
      <w:r w:rsidRPr="00305533">
        <w:rPr>
          <w:sz w:val="20"/>
        </w:rPr>
        <w:t xml:space="preserve">  </w:t>
      </w:r>
      <w:r>
        <w:rPr>
          <w:sz w:val="20"/>
        </w:rPr>
        <w:t>EUENCLOSEDFLARE</w:t>
      </w:r>
    </w:p>
    <w:p w14:paraId="574B1687" w14:textId="77777777" w:rsidR="008E3EA9" w:rsidRPr="00305533" w:rsidRDefault="008E3EA9" w:rsidP="008E3EA9">
      <w:pPr>
        <w:jc w:val="both"/>
      </w:pPr>
    </w:p>
    <w:p w14:paraId="76AC1281" w14:textId="77777777" w:rsidR="008E3EA9" w:rsidRDefault="008E3EA9" w:rsidP="008E3EA9">
      <w:pPr>
        <w:jc w:val="both"/>
        <w:rPr>
          <w:b/>
          <w:u w:val="single"/>
        </w:rPr>
      </w:pPr>
      <w:r w:rsidRPr="00305533">
        <w:rPr>
          <w:b/>
          <w:u w:val="single"/>
        </w:rPr>
        <w:t>POLLUTION CONTROL EQUIPMENT</w:t>
      </w:r>
    </w:p>
    <w:p w14:paraId="424EDA6C" w14:textId="77777777" w:rsidR="008E3EA9" w:rsidRPr="00632817" w:rsidRDefault="008E3EA9" w:rsidP="008E3EA9">
      <w:pPr>
        <w:jc w:val="both"/>
        <w:rPr>
          <w:u w:val="single"/>
        </w:rPr>
      </w:pPr>
    </w:p>
    <w:p w14:paraId="661E28F0" w14:textId="77777777" w:rsidR="008E3EA9" w:rsidRPr="00A56C3E" w:rsidRDefault="008E3EA9" w:rsidP="008E3EA9">
      <w:pPr>
        <w:jc w:val="both"/>
        <w:rPr>
          <w:sz w:val="20"/>
        </w:rPr>
      </w:pPr>
      <w:r w:rsidRPr="00A56C3E">
        <w:rPr>
          <w:rFonts w:cs="Arial"/>
          <w:sz w:val="20"/>
        </w:rPr>
        <w:t xml:space="preserve">Enclosed </w:t>
      </w:r>
      <w:r>
        <w:rPr>
          <w:rFonts w:cs="Arial"/>
          <w:sz w:val="20"/>
        </w:rPr>
        <w:t>f</w:t>
      </w:r>
      <w:r w:rsidRPr="00A56C3E">
        <w:rPr>
          <w:rFonts w:cs="Arial"/>
          <w:sz w:val="20"/>
        </w:rPr>
        <w:t>lare</w:t>
      </w:r>
    </w:p>
    <w:p w14:paraId="2E1578DF" w14:textId="77777777" w:rsidR="008E3EA9" w:rsidRPr="00086801" w:rsidRDefault="008E3EA9" w:rsidP="008E3EA9">
      <w:pPr>
        <w:jc w:val="both"/>
        <w:rPr>
          <w:sz w:val="20"/>
        </w:rPr>
      </w:pPr>
    </w:p>
    <w:p w14:paraId="08CADC41" w14:textId="77777777" w:rsidR="008E3EA9" w:rsidRPr="00305533" w:rsidRDefault="008E3EA9" w:rsidP="008E3EA9">
      <w:pPr>
        <w:jc w:val="both"/>
        <w:rPr>
          <w:b/>
          <w:u w:val="single"/>
        </w:rPr>
      </w:pPr>
      <w:r w:rsidRPr="00305533">
        <w:rPr>
          <w:b/>
        </w:rPr>
        <w:t xml:space="preserve">I.  </w:t>
      </w:r>
      <w:r w:rsidRPr="00305533">
        <w:rPr>
          <w:b/>
          <w:u w:val="single"/>
        </w:rPr>
        <w:t>EMISSION LIMITS</w:t>
      </w:r>
    </w:p>
    <w:p w14:paraId="697069E6" w14:textId="77777777" w:rsidR="008E3EA9" w:rsidRPr="00305533" w:rsidRDefault="008E3EA9" w:rsidP="008E3EA9">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1900"/>
        <w:gridCol w:w="1980"/>
        <w:gridCol w:w="1620"/>
        <w:gridCol w:w="2199"/>
      </w:tblGrid>
      <w:tr w:rsidR="008E3EA9" w:rsidRPr="00305533" w14:paraId="784D3751" w14:textId="77777777" w:rsidTr="00566337">
        <w:trPr>
          <w:cantSplit/>
          <w:tblHeader/>
        </w:trPr>
        <w:tc>
          <w:tcPr>
            <w:tcW w:w="1430" w:type="dxa"/>
            <w:tcBorders>
              <w:top w:val="single" w:sz="4" w:space="0" w:color="auto"/>
              <w:left w:val="single" w:sz="4" w:space="0" w:color="auto"/>
              <w:bottom w:val="single" w:sz="4" w:space="0" w:color="auto"/>
              <w:right w:val="single" w:sz="4" w:space="0" w:color="auto"/>
            </w:tcBorders>
          </w:tcPr>
          <w:p w14:paraId="189B96EA" w14:textId="77777777" w:rsidR="008E3EA9" w:rsidRPr="00305533" w:rsidRDefault="008E3EA9" w:rsidP="00566337">
            <w:pPr>
              <w:jc w:val="center"/>
              <w:rPr>
                <w:b/>
                <w:sz w:val="20"/>
              </w:rPr>
            </w:pPr>
            <w:r w:rsidRPr="00305533">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23F95A3D" w14:textId="77777777" w:rsidR="008E3EA9" w:rsidRPr="00305533" w:rsidRDefault="008E3EA9" w:rsidP="00566337">
            <w:pPr>
              <w:jc w:val="center"/>
              <w:rPr>
                <w:b/>
                <w:sz w:val="20"/>
              </w:rPr>
            </w:pPr>
            <w:r w:rsidRPr="00305533">
              <w:rPr>
                <w:b/>
                <w:sz w:val="20"/>
              </w:rPr>
              <w:t>Limit</w:t>
            </w:r>
          </w:p>
        </w:tc>
        <w:tc>
          <w:tcPr>
            <w:tcW w:w="1900" w:type="dxa"/>
            <w:tcBorders>
              <w:top w:val="single" w:sz="4" w:space="0" w:color="auto"/>
              <w:left w:val="single" w:sz="4" w:space="0" w:color="auto"/>
              <w:bottom w:val="single" w:sz="4" w:space="0" w:color="auto"/>
              <w:right w:val="single" w:sz="4" w:space="0" w:color="auto"/>
            </w:tcBorders>
          </w:tcPr>
          <w:p w14:paraId="300797B9" w14:textId="77777777" w:rsidR="008E3EA9" w:rsidRPr="00305533" w:rsidRDefault="008E3EA9" w:rsidP="00566337">
            <w:pPr>
              <w:jc w:val="center"/>
              <w:rPr>
                <w:b/>
                <w:sz w:val="20"/>
              </w:rPr>
            </w:pPr>
            <w:r w:rsidRPr="00305533">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2E546B93" w14:textId="77777777" w:rsidR="008E3EA9" w:rsidRPr="00305533" w:rsidRDefault="008E3EA9" w:rsidP="00566337">
            <w:pPr>
              <w:jc w:val="center"/>
              <w:rPr>
                <w:b/>
                <w:sz w:val="20"/>
              </w:rPr>
            </w:pPr>
            <w:r w:rsidRPr="00305533">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7AFB84C" w14:textId="77777777" w:rsidR="008E3EA9" w:rsidRPr="00305533" w:rsidRDefault="008E3EA9" w:rsidP="00566337">
            <w:pPr>
              <w:jc w:val="center"/>
              <w:rPr>
                <w:b/>
                <w:sz w:val="20"/>
              </w:rPr>
            </w:pPr>
            <w:r w:rsidRPr="00305533">
              <w:rPr>
                <w:b/>
                <w:sz w:val="20"/>
              </w:rPr>
              <w:t>Monitoring/</w:t>
            </w:r>
          </w:p>
          <w:p w14:paraId="2B3E29E8" w14:textId="77777777" w:rsidR="008E3EA9" w:rsidRPr="00305533" w:rsidRDefault="008E3EA9" w:rsidP="00566337">
            <w:pPr>
              <w:jc w:val="center"/>
              <w:rPr>
                <w:b/>
                <w:sz w:val="20"/>
              </w:rPr>
            </w:pPr>
            <w:r w:rsidRPr="00305533">
              <w:rPr>
                <w:b/>
                <w:sz w:val="20"/>
              </w:rPr>
              <w:t>Testing Method</w:t>
            </w:r>
          </w:p>
        </w:tc>
        <w:tc>
          <w:tcPr>
            <w:tcW w:w="2199" w:type="dxa"/>
            <w:tcBorders>
              <w:top w:val="single" w:sz="4" w:space="0" w:color="auto"/>
              <w:left w:val="single" w:sz="4" w:space="0" w:color="auto"/>
              <w:bottom w:val="single" w:sz="4" w:space="0" w:color="auto"/>
              <w:right w:val="single" w:sz="4" w:space="0" w:color="auto"/>
            </w:tcBorders>
          </w:tcPr>
          <w:p w14:paraId="0ADA6B26" w14:textId="77777777" w:rsidR="008E3EA9" w:rsidRPr="00305533" w:rsidRDefault="008E3EA9" w:rsidP="00566337">
            <w:pPr>
              <w:jc w:val="center"/>
              <w:rPr>
                <w:b/>
                <w:sz w:val="20"/>
              </w:rPr>
            </w:pPr>
            <w:r w:rsidRPr="00305533">
              <w:rPr>
                <w:b/>
                <w:sz w:val="20"/>
              </w:rPr>
              <w:t>Underlying Applicable Requirements</w:t>
            </w:r>
          </w:p>
        </w:tc>
      </w:tr>
      <w:tr w:rsidR="008E3EA9" w:rsidRPr="00305533" w14:paraId="16791C33" w14:textId="77777777" w:rsidTr="00566337">
        <w:trPr>
          <w:cantSplit/>
        </w:trPr>
        <w:tc>
          <w:tcPr>
            <w:tcW w:w="1430" w:type="dxa"/>
            <w:tcBorders>
              <w:top w:val="single" w:sz="4" w:space="0" w:color="auto"/>
              <w:left w:val="single" w:sz="4" w:space="0" w:color="auto"/>
              <w:bottom w:val="single" w:sz="4" w:space="0" w:color="auto"/>
              <w:right w:val="single" w:sz="4" w:space="0" w:color="auto"/>
            </w:tcBorders>
          </w:tcPr>
          <w:p w14:paraId="45500634" w14:textId="77777777" w:rsidR="008E3EA9" w:rsidRPr="00305533" w:rsidRDefault="008E3EA9" w:rsidP="00EA751D">
            <w:pPr>
              <w:numPr>
                <w:ilvl w:val="0"/>
                <w:numId w:val="200"/>
              </w:numPr>
              <w:rPr>
                <w:sz w:val="20"/>
              </w:rPr>
            </w:pPr>
            <w:r w:rsidRPr="00305533">
              <w:rPr>
                <w:sz w:val="20"/>
              </w:rPr>
              <w:t>NMOC</w:t>
            </w:r>
          </w:p>
        </w:tc>
        <w:tc>
          <w:tcPr>
            <w:tcW w:w="1530" w:type="dxa"/>
            <w:tcBorders>
              <w:top w:val="single" w:sz="4" w:space="0" w:color="auto"/>
              <w:left w:val="single" w:sz="4" w:space="0" w:color="auto"/>
              <w:bottom w:val="single" w:sz="4" w:space="0" w:color="auto"/>
              <w:right w:val="single" w:sz="4" w:space="0" w:color="auto"/>
            </w:tcBorders>
          </w:tcPr>
          <w:p w14:paraId="2A0AC266" w14:textId="77777777" w:rsidR="008E3EA9" w:rsidRDefault="008E3EA9" w:rsidP="00566337">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79D07DCC" w14:textId="77777777" w:rsidR="008E3EA9" w:rsidRPr="0052148D" w:rsidRDefault="008E3EA9" w:rsidP="00566337">
            <w:pPr>
              <w:jc w:val="center"/>
              <w:rPr>
                <w:color w:val="000000"/>
                <w:sz w:val="20"/>
                <w:vertAlign w:val="subscript"/>
              </w:rPr>
            </w:pPr>
            <w:r>
              <w:rPr>
                <w:color w:val="000000"/>
                <w:sz w:val="20"/>
              </w:rPr>
              <w:t>at 3% oxygen</w:t>
            </w:r>
          </w:p>
          <w:p w14:paraId="4E76E488" w14:textId="77777777" w:rsidR="008E3EA9" w:rsidRPr="0052148D" w:rsidRDefault="008E3EA9" w:rsidP="00566337">
            <w:pPr>
              <w:jc w:val="center"/>
              <w:rPr>
                <w:color w:val="000000"/>
                <w:sz w:val="20"/>
              </w:rPr>
            </w:pPr>
          </w:p>
          <w:p w14:paraId="422A2520" w14:textId="77777777" w:rsidR="008E3EA9" w:rsidRPr="00CC0FB6" w:rsidRDefault="008E3EA9" w:rsidP="00566337">
            <w:pPr>
              <w:jc w:val="center"/>
              <w:rPr>
                <w:sz w:val="20"/>
              </w:rPr>
            </w:pPr>
            <w:r w:rsidRPr="007A7049">
              <w:rPr>
                <w:sz w:val="20"/>
              </w:rPr>
              <w:t>-OR-</w:t>
            </w:r>
          </w:p>
          <w:p w14:paraId="65DF0FCB" w14:textId="77777777" w:rsidR="008E3EA9" w:rsidRPr="0052148D" w:rsidRDefault="008E3EA9" w:rsidP="00566337">
            <w:pPr>
              <w:jc w:val="center"/>
              <w:rPr>
                <w:color w:val="000000"/>
                <w:sz w:val="20"/>
              </w:rPr>
            </w:pPr>
          </w:p>
          <w:p w14:paraId="396DD06A" w14:textId="77777777" w:rsidR="008E3EA9" w:rsidRPr="00653CEC" w:rsidRDefault="008E3EA9" w:rsidP="00566337">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1900" w:type="dxa"/>
            <w:tcBorders>
              <w:top w:val="single" w:sz="4" w:space="0" w:color="auto"/>
              <w:left w:val="single" w:sz="4" w:space="0" w:color="auto"/>
              <w:bottom w:val="single" w:sz="4" w:space="0" w:color="auto"/>
              <w:right w:val="single" w:sz="4" w:space="0" w:color="auto"/>
            </w:tcBorders>
          </w:tcPr>
          <w:p w14:paraId="44E13B0A" w14:textId="77777777" w:rsidR="008E3EA9" w:rsidRPr="00305533" w:rsidRDefault="008E3EA9" w:rsidP="00566337">
            <w:pPr>
              <w:jc w:val="center"/>
              <w:rPr>
                <w:sz w:val="20"/>
              </w:rPr>
            </w:pPr>
            <w:r>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FA2C1E2" w14:textId="77777777" w:rsidR="008E3EA9" w:rsidRPr="00305533" w:rsidRDefault="008E3EA9" w:rsidP="00566337">
            <w:pPr>
              <w:jc w:val="center"/>
              <w:rPr>
                <w:sz w:val="20"/>
              </w:rPr>
            </w:pPr>
            <w:r w:rsidRPr="00305533">
              <w:rPr>
                <w:sz w:val="20"/>
              </w:rPr>
              <w:t>Enclosed</w:t>
            </w:r>
            <w:r>
              <w:rPr>
                <w:sz w:val="20"/>
              </w:rPr>
              <w:t xml:space="preserve"> Combustion Device</w:t>
            </w:r>
          </w:p>
        </w:tc>
        <w:tc>
          <w:tcPr>
            <w:tcW w:w="1620" w:type="dxa"/>
            <w:tcBorders>
              <w:top w:val="single" w:sz="4" w:space="0" w:color="auto"/>
              <w:left w:val="single" w:sz="4" w:space="0" w:color="auto"/>
              <w:bottom w:val="single" w:sz="4" w:space="0" w:color="auto"/>
              <w:right w:val="single" w:sz="4" w:space="0" w:color="auto"/>
            </w:tcBorders>
          </w:tcPr>
          <w:p w14:paraId="71F4A702" w14:textId="77777777" w:rsidR="008E3EA9" w:rsidRPr="007B3F2B" w:rsidRDefault="008E3EA9" w:rsidP="00566337">
            <w:pPr>
              <w:jc w:val="center"/>
              <w:rPr>
                <w:sz w:val="20"/>
              </w:rPr>
            </w:pPr>
            <w:r w:rsidRPr="007B3F2B">
              <w:rPr>
                <w:rFonts w:cs="Arial"/>
                <w:sz w:val="20"/>
              </w:rPr>
              <w:t>SC V.1</w:t>
            </w:r>
          </w:p>
        </w:tc>
        <w:tc>
          <w:tcPr>
            <w:tcW w:w="2199" w:type="dxa"/>
            <w:tcBorders>
              <w:top w:val="single" w:sz="4" w:space="0" w:color="auto"/>
              <w:left w:val="single" w:sz="4" w:space="0" w:color="auto"/>
              <w:bottom w:val="single" w:sz="4" w:space="0" w:color="auto"/>
              <w:right w:val="single" w:sz="4" w:space="0" w:color="auto"/>
            </w:tcBorders>
          </w:tcPr>
          <w:p w14:paraId="51B7E280" w14:textId="77777777" w:rsidR="008E3EA9" w:rsidRPr="00D52F50" w:rsidRDefault="008E3EA9" w:rsidP="00566337">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3F3B7FE2" w14:textId="77777777" w:rsidR="008E3EA9" w:rsidRPr="00305533" w:rsidRDefault="008E3EA9" w:rsidP="008E3EA9">
      <w:pPr>
        <w:jc w:val="both"/>
        <w:rPr>
          <w:sz w:val="20"/>
        </w:rPr>
      </w:pPr>
    </w:p>
    <w:p w14:paraId="68A5D325" w14:textId="77777777" w:rsidR="008E3EA9" w:rsidRPr="00305533" w:rsidRDefault="008E3EA9" w:rsidP="008E3EA9">
      <w:pPr>
        <w:tabs>
          <w:tab w:val="left" w:pos="374"/>
        </w:tabs>
        <w:jc w:val="both"/>
        <w:rPr>
          <w:b/>
          <w:u w:val="single"/>
        </w:rPr>
      </w:pPr>
      <w:r>
        <w:rPr>
          <w:b/>
        </w:rPr>
        <w:t xml:space="preserve">II.  </w:t>
      </w:r>
      <w:r w:rsidRPr="00305533">
        <w:rPr>
          <w:b/>
          <w:u w:val="single"/>
        </w:rPr>
        <w:t>MATERIAL LIMIT(S)</w:t>
      </w:r>
    </w:p>
    <w:p w14:paraId="3CA22EAC" w14:textId="77777777" w:rsidR="008E3EA9" w:rsidRPr="00305533" w:rsidRDefault="008E3EA9" w:rsidP="008E3EA9">
      <w:pPr>
        <w:jc w:val="both"/>
        <w:rPr>
          <w:sz w:val="20"/>
        </w:rPr>
      </w:pPr>
    </w:p>
    <w:p w14:paraId="34E55C78" w14:textId="77777777" w:rsidR="008E3EA9" w:rsidRDefault="008E3EA9" w:rsidP="008E3EA9">
      <w:pPr>
        <w:jc w:val="both"/>
        <w:rPr>
          <w:sz w:val="20"/>
        </w:rPr>
      </w:pPr>
      <w:r>
        <w:rPr>
          <w:sz w:val="20"/>
        </w:rPr>
        <w:t>NA</w:t>
      </w:r>
    </w:p>
    <w:p w14:paraId="5E193538" w14:textId="77777777" w:rsidR="008E3EA9" w:rsidRPr="00305533" w:rsidRDefault="008E3EA9" w:rsidP="008E3EA9">
      <w:pPr>
        <w:jc w:val="both"/>
        <w:rPr>
          <w:sz w:val="20"/>
        </w:rPr>
      </w:pPr>
    </w:p>
    <w:p w14:paraId="081B8614" w14:textId="77777777" w:rsidR="008E3EA9" w:rsidRDefault="008E3EA9" w:rsidP="008E3EA9">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22F373DA" w14:textId="77777777" w:rsidR="008E3EA9" w:rsidRPr="00E42181" w:rsidRDefault="008E3EA9" w:rsidP="008E3EA9">
      <w:pPr>
        <w:tabs>
          <w:tab w:val="left" w:pos="374"/>
        </w:tabs>
        <w:jc w:val="both"/>
      </w:pPr>
    </w:p>
    <w:p w14:paraId="70B029B7" w14:textId="77777777" w:rsidR="008E3EA9" w:rsidRPr="002E5B6D" w:rsidRDefault="008E3EA9" w:rsidP="00EA751D">
      <w:pPr>
        <w:numPr>
          <w:ilvl w:val="0"/>
          <w:numId w:val="201"/>
        </w:numPr>
        <w:tabs>
          <w:tab w:val="clear" w:pos="0"/>
        </w:tabs>
        <w:jc w:val="both"/>
        <w:rPr>
          <w:sz w:val="20"/>
        </w:rPr>
      </w:pPr>
      <w:r w:rsidRPr="002E5B6D">
        <w:rPr>
          <w:sz w:val="20"/>
        </w:rPr>
        <w:t xml:space="preserve">The permittee must operate </w:t>
      </w:r>
      <w:r w:rsidRPr="002E5B6D">
        <w:rPr>
          <w:rFonts w:cs="Arial"/>
          <w:sz w:val="20"/>
        </w:rPr>
        <w:t>EUENCLOSEDFLARE</w:t>
      </w:r>
      <w:r w:rsidRPr="002E5B6D" w:rsidDel="00483B69">
        <w:rPr>
          <w:sz w:val="20"/>
        </w:rPr>
        <w:t xml:space="preserve"> </w:t>
      </w:r>
      <w:r w:rsidRPr="002E5B6D">
        <w:rPr>
          <w:sz w:val="20"/>
        </w:rPr>
        <w:t xml:space="preserve">at all times when the collected gas is routed to it.  </w:t>
      </w:r>
      <w:r w:rsidRPr="002E5B6D">
        <w:rPr>
          <w:b/>
          <w:sz w:val="20"/>
        </w:rPr>
        <w:t>(40 CFR 63.1958(f))</w:t>
      </w:r>
    </w:p>
    <w:p w14:paraId="313D422D" w14:textId="77777777" w:rsidR="008E3EA9" w:rsidRPr="00305533" w:rsidRDefault="008E3EA9" w:rsidP="008E3EA9">
      <w:pPr>
        <w:jc w:val="both"/>
        <w:rPr>
          <w:sz w:val="20"/>
        </w:rPr>
      </w:pPr>
    </w:p>
    <w:p w14:paraId="16207305" w14:textId="77777777" w:rsidR="008E3EA9" w:rsidRPr="009A533D" w:rsidRDefault="008E3EA9" w:rsidP="00EA751D">
      <w:pPr>
        <w:numPr>
          <w:ilvl w:val="0"/>
          <w:numId w:val="201"/>
        </w:numPr>
        <w:tabs>
          <w:tab w:val="clear" w:pos="0"/>
        </w:tabs>
        <w:jc w:val="both"/>
        <w:rPr>
          <w:sz w:val="20"/>
        </w:rPr>
      </w:pPr>
      <w:r w:rsidRPr="009A533D">
        <w:rPr>
          <w:sz w:val="20"/>
        </w:rPr>
        <w:t xml:space="preserve">The permittee </w:t>
      </w:r>
      <w:r>
        <w:rPr>
          <w:sz w:val="20"/>
        </w:rPr>
        <w:t>must</w:t>
      </w:r>
      <w:r w:rsidRPr="009A533D">
        <w:rPr>
          <w:sz w:val="20"/>
        </w:rPr>
        <w:t xml:space="preserve"> operate control system such that all collected gases are vented to a control system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75E942E8" w14:textId="77777777" w:rsidR="008E3EA9" w:rsidRDefault="008E3EA9" w:rsidP="008E3EA9">
      <w:pPr>
        <w:pStyle w:val="ListParagraph"/>
        <w:ind w:left="0"/>
        <w:rPr>
          <w:sz w:val="20"/>
        </w:rPr>
      </w:pPr>
    </w:p>
    <w:p w14:paraId="10B8B20C" w14:textId="77777777" w:rsidR="008E3EA9" w:rsidRPr="00305533" w:rsidRDefault="008E3EA9" w:rsidP="008E3EA9">
      <w:pPr>
        <w:ind w:left="360" w:hanging="360"/>
        <w:jc w:val="both"/>
        <w:rPr>
          <w:sz w:val="20"/>
        </w:rPr>
      </w:pPr>
      <w:r>
        <w:rPr>
          <w:sz w:val="20"/>
        </w:rPr>
        <w:t>3.</w:t>
      </w:r>
      <w:r>
        <w:rPr>
          <w:sz w:val="20"/>
        </w:rPr>
        <w:tab/>
      </w:r>
      <w:r w:rsidRPr="00305533">
        <w:rPr>
          <w:sz w:val="20"/>
        </w:rPr>
        <w:t xml:space="preserve">The enclosed flare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(d).  </w:t>
      </w:r>
      <w:r w:rsidRPr="00305533">
        <w:rPr>
          <w:b/>
          <w:sz w:val="20"/>
        </w:rPr>
        <w:t>(40 CFR 6</w:t>
      </w:r>
      <w:r>
        <w:rPr>
          <w:b/>
          <w:sz w:val="20"/>
        </w:rPr>
        <w:t>3</w:t>
      </w:r>
      <w:r w:rsidRPr="00305533">
        <w:rPr>
          <w:b/>
          <w:sz w:val="20"/>
        </w:rPr>
        <w:t>.</w:t>
      </w:r>
      <w:r>
        <w:rPr>
          <w:b/>
          <w:sz w:val="20"/>
        </w:rPr>
        <w:t>1959</w:t>
      </w:r>
      <w:r w:rsidRPr="00305533">
        <w:rPr>
          <w:b/>
          <w:sz w:val="20"/>
        </w:rPr>
        <w:t>(b)(2)(iii)(B)(2))</w:t>
      </w:r>
    </w:p>
    <w:p w14:paraId="18934244" w14:textId="77777777" w:rsidR="008E3EA9" w:rsidRDefault="008E3EA9" w:rsidP="008E3EA9">
      <w:pPr>
        <w:tabs>
          <w:tab w:val="left" w:pos="374"/>
        </w:tabs>
        <w:jc w:val="both"/>
        <w:rPr>
          <w:rFonts w:cs="Arial"/>
          <w:sz w:val="20"/>
        </w:rPr>
      </w:pPr>
    </w:p>
    <w:p w14:paraId="6461DE40" w14:textId="77777777" w:rsidR="008E3EA9" w:rsidRPr="00235727" w:rsidRDefault="008E3EA9" w:rsidP="00EA751D">
      <w:pPr>
        <w:pStyle w:val="ListParagraph"/>
        <w:numPr>
          <w:ilvl w:val="0"/>
          <w:numId w:val="202"/>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w:t>
      </w:r>
    </w:p>
    <w:p w14:paraId="19983C42" w14:textId="77777777" w:rsidR="008E3EA9" w:rsidRDefault="008E3EA9" w:rsidP="008E3EA9">
      <w:pPr>
        <w:jc w:val="both"/>
        <w:rPr>
          <w:rFonts w:cs="Arial"/>
          <w:sz w:val="20"/>
        </w:rPr>
      </w:pPr>
    </w:p>
    <w:p w14:paraId="004C5EE3" w14:textId="77777777" w:rsidR="008E3EA9" w:rsidRPr="00730FB2" w:rsidRDefault="008E3EA9" w:rsidP="00EA751D">
      <w:pPr>
        <w:pStyle w:val="ListParagraph"/>
        <w:numPr>
          <w:ilvl w:val="0"/>
          <w:numId w:val="202"/>
        </w:numPr>
        <w:jc w:val="both"/>
        <w:rPr>
          <w:b/>
          <w:sz w:val="20"/>
        </w:rPr>
      </w:pPr>
      <w:r w:rsidRPr="00730FB2">
        <w:rPr>
          <w:sz w:val="20"/>
        </w:rPr>
        <w:t>In the event the control system is inoperable, efforts to repair the collection system must be initiated and completed in a manner such that downtime is kept to a minimum, and the collection and control system must be returned to operation.</w:t>
      </w:r>
      <w:r>
        <w:rPr>
          <w:sz w:val="20"/>
        </w:rPr>
        <w:t xml:space="preserve"> </w:t>
      </w:r>
      <w:r w:rsidRPr="00730FB2">
        <w:rPr>
          <w:sz w:val="20"/>
        </w:rPr>
        <w:t xml:space="preserve"> </w:t>
      </w:r>
      <w:r w:rsidRPr="00730FB2">
        <w:rPr>
          <w:b/>
          <w:bCs/>
          <w:sz w:val="20"/>
        </w:rPr>
        <w:t>(</w:t>
      </w:r>
      <w:r w:rsidRPr="00730FB2">
        <w:rPr>
          <w:b/>
          <w:sz w:val="20"/>
        </w:rPr>
        <w:t>40 CFR 63.1958(e)(1)(ii))</w:t>
      </w:r>
    </w:p>
    <w:p w14:paraId="0CE0D2B4" w14:textId="77777777" w:rsidR="008E3EA9" w:rsidRPr="00391933" w:rsidRDefault="008E3EA9" w:rsidP="008E3EA9">
      <w:pPr>
        <w:ind w:left="360" w:hanging="360"/>
        <w:jc w:val="both"/>
        <w:rPr>
          <w:bCs/>
          <w:sz w:val="20"/>
        </w:rPr>
      </w:pPr>
    </w:p>
    <w:p w14:paraId="28000BA0" w14:textId="77777777" w:rsidR="008E3EA9" w:rsidRPr="00AF4E08" w:rsidRDefault="008E3EA9" w:rsidP="00EA751D">
      <w:pPr>
        <w:numPr>
          <w:ilvl w:val="0"/>
          <w:numId w:val="103"/>
        </w:numPr>
        <w:jc w:val="both"/>
        <w:rPr>
          <w:b/>
          <w:sz w:val="20"/>
        </w:rPr>
      </w:pPr>
      <w:r w:rsidRPr="00AF4E08">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24CABEE0" w14:textId="77777777" w:rsidR="008E3EA9" w:rsidRPr="0098621B" w:rsidRDefault="008E3EA9" w:rsidP="008E3EA9">
      <w:pPr>
        <w:tabs>
          <w:tab w:val="left" w:pos="374"/>
        </w:tabs>
        <w:jc w:val="both"/>
      </w:pPr>
    </w:p>
    <w:p w14:paraId="11096617" w14:textId="77777777" w:rsidR="008E3EA9" w:rsidRDefault="008E3EA9" w:rsidP="008E3EA9">
      <w:pPr>
        <w:tabs>
          <w:tab w:val="left" w:pos="374"/>
        </w:tabs>
        <w:jc w:val="both"/>
        <w:rPr>
          <w:b/>
          <w:u w:val="single"/>
        </w:rPr>
      </w:pPr>
      <w:r>
        <w:rPr>
          <w:b/>
        </w:rPr>
        <w:t xml:space="preserve">IV.  </w:t>
      </w:r>
      <w:r w:rsidRPr="00305533">
        <w:rPr>
          <w:b/>
          <w:u w:val="single"/>
        </w:rPr>
        <w:t>DESIGN/EQUIPMENT PARAMETER(S)</w:t>
      </w:r>
    </w:p>
    <w:p w14:paraId="309E3FDC" w14:textId="77777777" w:rsidR="008E3EA9" w:rsidRPr="0098621B" w:rsidRDefault="008E3EA9" w:rsidP="008E3EA9">
      <w:pPr>
        <w:tabs>
          <w:tab w:val="left" w:pos="374"/>
        </w:tabs>
        <w:jc w:val="both"/>
        <w:rPr>
          <w:u w:val="single"/>
        </w:rPr>
      </w:pPr>
    </w:p>
    <w:p w14:paraId="42049F4B" w14:textId="77777777" w:rsidR="008E3EA9" w:rsidRPr="005F0222" w:rsidRDefault="008E3EA9" w:rsidP="00EA751D">
      <w:pPr>
        <w:pStyle w:val="ListParagraph"/>
        <w:numPr>
          <w:ilvl w:val="0"/>
          <w:numId w:val="203"/>
        </w:numPr>
        <w:spacing w:before="120" w:after="120"/>
        <w:jc w:val="both"/>
        <w:rPr>
          <w:sz w:val="20"/>
        </w:rPr>
      </w:pPr>
      <w:r w:rsidRPr="005F0222">
        <w:rPr>
          <w:sz w:val="20"/>
        </w:rPr>
        <w:t xml:space="preserve">The permittee </w:t>
      </w:r>
      <w:r>
        <w:rPr>
          <w:sz w:val="20"/>
        </w:rPr>
        <w:t>must</w:t>
      </w:r>
      <w:r w:rsidRPr="005F0222">
        <w:rPr>
          <w:sz w:val="20"/>
        </w:rPr>
        <w:t xml:space="preserve"> install, calibrate, maintain, and operate according to the manufacturer's specifications, the following equipment:</w:t>
      </w:r>
    </w:p>
    <w:p w14:paraId="465FE390" w14:textId="77777777" w:rsidR="008E3EA9" w:rsidRPr="00EF5470" w:rsidRDefault="008E3EA9" w:rsidP="00EA751D">
      <w:pPr>
        <w:pStyle w:val="ListParagraph"/>
        <w:numPr>
          <w:ilvl w:val="0"/>
          <w:numId w:val="204"/>
        </w:numPr>
        <w:spacing w:before="120" w:after="120"/>
        <w:jc w:val="both"/>
        <w:rPr>
          <w:sz w:val="20"/>
        </w:rPr>
      </w:pPr>
      <w:r w:rsidRPr="00EF5470">
        <w:rPr>
          <w:sz w:val="20"/>
        </w:rPr>
        <w:t xml:space="preserve">A temperature monitoring device equipped with a continuous recorder and having a minimum accuracy of ±1 percent of the temperature being measured expressed in degrees Celsius or ±0.5 degrees Celsius, whichever is greater.  </w:t>
      </w:r>
      <w:r w:rsidRPr="00EF5470">
        <w:rPr>
          <w:b/>
          <w:sz w:val="20"/>
        </w:rPr>
        <w:t>(40 CFR 6</w:t>
      </w:r>
      <w:r>
        <w:rPr>
          <w:b/>
          <w:sz w:val="20"/>
        </w:rPr>
        <w:t>3</w:t>
      </w:r>
      <w:r w:rsidRPr="00EF5470">
        <w:rPr>
          <w:b/>
          <w:sz w:val="20"/>
        </w:rPr>
        <w:t>.</w:t>
      </w:r>
      <w:r>
        <w:rPr>
          <w:b/>
          <w:sz w:val="20"/>
        </w:rPr>
        <w:t>1961</w:t>
      </w:r>
      <w:r w:rsidRPr="00EF5470">
        <w:rPr>
          <w:b/>
          <w:sz w:val="20"/>
        </w:rPr>
        <w:t>(b)(1)</w:t>
      </w:r>
      <w:r w:rsidRPr="00411C35">
        <w:rPr>
          <w:b/>
          <w:sz w:val="20"/>
        </w:rPr>
        <w:t>)</w:t>
      </w:r>
    </w:p>
    <w:p w14:paraId="67A9EF44" w14:textId="77777777" w:rsidR="008E3EA9" w:rsidRPr="00C025B1" w:rsidRDefault="008E3EA9" w:rsidP="00EA751D">
      <w:pPr>
        <w:pStyle w:val="ListParagraph"/>
        <w:numPr>
          <w:ilvl w:val="0"/>
          <w:numId w:val="204"/>
        </w:numPr>
        <w:spacing w:before="120"/>
        <w:ind w:left="763" w:hanging="403"/>
        <w:jc w:val="both"/>
        <w:rPr>
          <w:sz w:val="20"/>
        </w:rPr>
      </w:pPr>
      <w:r w:rsidRPr="00C025B1">
        <w:rPr>
          <w:sz w:val="20"/>
        </w:rPr>
        <w:t>A device that records flow to the control device and bypass of the control device (if applicable)</w:t>
      </w:r>
      <w:r w:rsidRPr="00030E7D">
        <w:rPr>
          <w:sz w:val="20"/>
        </w:rPr>
        <w:t xml:space="preserve"> </w:t>
      </w:r>
      <w:r w:rsidRPr="00B26AD0">
        <w:rPr>
          <w:sz w:val="20"/>
        </w:rPr>
        <w:t>at least every 15 minutes</w:t>
      </w:r>
      <w:r w:rsidRPr="00C025B1">
        <w:rPr>
          <w:sz w:val="20"/>
        </w:rPr>
        <w:t xml:space="preserve">. </w:t>
      </w:r>
      <w:r w:rsidRPr="00C025B1">
        <w:rPr>
          <w:b/>
          <w:sz w:val="20"/>
        </w:rPr>
        <w:t xml:space="preserve"> (40</w:t>
      </w:r>
      <w:r>
        <w:rPr>
          <w:b/>
          <w:sz w:val="20"/>
        </w:rPr>
        <w:t> </w:t>
      </w:r>
      <w:r w:rsidRPr="00C025B1">
        <w:rPr>
          <w:b/>
          <w:sz w:val="20"/>
        </w:rPr>
        <w:t>CFR</w:t>
      </w:r>
      <w:r>
        <w:rPr>
          <w:b/>
          <w:sz w:val="20"/>
        </w:rPr>
        <w:t> </w:t>
      </w:r>
      <w:r w:rsidRPr="00C025B1">
        <w:rPr>
          <w:b/>
          <w:sz w:val="20"/>
        </w:rPr>
        <w:t>6</w:t>
      </w:r>
      <w:r>
        <w:rPr>
          <w:b/>
          <w:sz w:val="20"/>
        </w:rPr>
        <w:t>3.1961</w:t>
      </w:r>
      <w:r w:rsidRPr="00C025B1">
        <w:rPr>
          <w:b/>
          <w:sz w:val="20"/>
        </w:rPr>
        <w:t>(b)(2))</w:t>
      </w:r>
    </w:p>
    <w:p w14:paraId="7D4CE961" w14:textId="77777777" w:rsidR="008E3EA9" w:rsidRPr="00305533" w:rsidRDefault="008E3EA9" w:rsidP="008E3EA9">
      <w:pPr>
        <w:tabs>
          <w:tab w:val="left" w:pos="374"/>
        </w:tabs>
        <w:jc w:val="both"/>
      </w:pPr>
    </w:p>
    <w:p w14:paraId="0AA21ABD" w14:textId="77777777" w:rsidR="008E3EA9" w:rsidRPr="00305533" w:rsidRDefault="008E3EA9" w:rsidP="008E3EA9">
      <w:pPr>
        <w:tabs>
          <w:tab w:val="left" w:pos="374"/>
        </w:tabs>
        <w:jc w:val="both"/>
        <w:rPr>
          <w:b/>
          <w:u w:val="single"/>
        </w:rPr>
      </w:pPr>
      <w:r>
        <w:rPr>
          <w:b/>
        </w:rPr>
        <w:t xml:space="preserve">V.  </w:t>
      </w:r>
      <w:r w:rsidRPr="00305533">
        <w:rPr>
          <w:b/>
          <w:u w:val="single"/>
        </w:rPr>
        <w:t>TESTING/SAMPLING</w:t>
      </w:r>
    </w:p>
    <w:p w14:paraId="07E878BD" w14:textId="77777777" w:rsidR="008E3EA9" w:rsidRDefault="008E3EA9" w:rsidP="008E3EA9">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C6CA759" w14:textId="77777777" w:rsidR="008E3EA9" w:rsidRPr="00305533" w:rsidRDefault="008E3EA9" w:rsidP="008E3EA9">
      <w:pPr>
        <w:tabs>
          <w:tab w:val="left" w:pos="374"/>
        </w:tabs>
        <w:jc w:val="both"/>
        <w:rPr>
          <w:sz w:val="20"/>
        </w:rPr>
      </w:pPr>
    </w:p>
    <w:p w14:paraId="6F5D067A" w14:textId="5814543E" w:rsidR="008E3EA9" w:rsidRDefault="008E3EA9" w:rsidP="008E3EA9">
      <w:pPr>
        <w:ind w:left="360" w:hanging="360"/>
        <w:jc w:val="both"/>
        <w:rPr>
          <w:b/>
          <w:sz w:val="20"/>
        </w:rPr>
      </w:pPr>
      <w:r>
        <w:rPr>
          <w:sz w:val="20"/>
        </w:rPr>
        <w:t>1.</w:t>
      </w:r>
      <w:r>
        <w:rPr>
          <w:sz w:val="20"/>
        </w:rPr>
        <w:tab/>
      </w:r>
      <w:r w:rsidR="005D55CF">
        <w:rPr>
          <w:sz w:val="20"/>
        </w:rPr>
        <w:t>T</w:t>
      </w:r>
      <w:r w:rsidRPr="00A33AAC">
        <w:rPr>
          <w:sz w:val="20"/>
        </w:rPr>
        <w:t xml:space="preserve">he permittee </w:t>
      </w:r>
      <w:r>
        <w:rPr>
          <w:sz w:val="20"/>
        </w:rPr>
        <w:t>must</w:t>
      </w:r>
      <w:r w:rsidRPr="00A33AAC">
        <w:rPr>
          <w:sz w:val="20"/>
        </w:rPr>
        <w:t xml:space="preserve"> verify the </w:t>
      </w:r>
      <w:r>
        <w:rPr>
          <w:sz w:val="20"/>
        </w:rPr>
        <w:t>NMOC</w:t>
      </w:r>
      <w:r w:rsidRPr="00A33AAC">
        <w:rPr>
          <w:sz w:val="20"/>
        </w:rPr>
        <w:t xml:space="preserve"> </w:t>
      </w:r>
      <w:r w:rsidRPr="00483B69">
        <w:rPr>
          <w:sz w:val="20"/>
        </w:rPr>
        <w:t>weight-percent</w:t>
      </w:r>
      <w:r>
        <w:rPr>
          <w:sz w:val="20"/>
        </w:rPr>
        <w:t xml:space="preserve"> </w:t>
      </w:r>
      <w:r w:rsidRPr="00A33AAC">
        <w:rPr>
          <w:sz w:val="20"/>
        </w:rPr>
        <w:t xml:space="preserve">efficiency or ppmv </w:t>
      </w:r>
      <w:r w:rsidRPr="00483B69">
        <w:rPr>
          <w:sz w:val="20"/>
        </w:rPr>
        <w:t xml:space="preserve">outlet concentration level </w:t>
      </w:r>
      <w:r w:rsidRPr="00A33AAC">
        <w:rPr>
          <w:sz w:val="20"/>
        </w:rPr>
        <w:t xml:space="preserve">from EUENCLOSEDFLARE,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63.1959(d)</w:t>
      </w:r>
      <w:r w:rsidRPr="00A33AAC">
        <w:rPr>
          <w:sz w:val="20"/>
        </w:rPr>
        <w:t xml:space="preserve">.  No less than 30 days prior to testing, the permittee </w:t>
      </w:r>
      <w:r>
        <w:rPr>
          <w:sz w:val="20"/>
        </w:rPr>
        <w:t>must</w:t>
      </w:r>
      <w:r w:rsidRPr="00A33AAC">
        <w:rPr>
          <w:sz w:val="20"/>
        </w:rPr>
        <w:t xml:space="preserve"> submit a complete test plan to the AQD Technical Programs Unit and </w:t>
      </w:r>
      <w:r>
        <w:rPr>
          <w:sz w:val="20"/>
        </w:rPr>
        <w:t xml:space="preserve">the appropriate </w:t>
      </w:r>
      <w:r w:rsidRPr="00A33AAC">
        <w:rPr>
          <w:sz w:val="20"/>
        </w:rPr>
        <w:t>District Office</w:t>
      </w:r>
      <w:r>
        <w:rPr>
          <w:color w:val="0000FF"/>
          <w:sz w:val="20"/>
        </w:rPr>
        <w:t xml:space="preserve">. </w:t>
      </w:r>
      <w:r w:rsidRPr="00A42341">
        <w:rPr>
          <w:sz w:val="20"/>
        </w:rPr>
        <w:t xml:space="preserve"> </w:t>
      </w:r>
      <w:bookmarkStart w:id="107" w:name="_Hlk68184063"/>
      <w:r w:rsidRPr="00A33AAC">
        <w:rPr>
          <w:sz w:val="20"/>
        </w:rPr>
        <w:t>The AQD must approve the final plan prior to testing</w:t>
      </w:r>
      <w:r w:rsidRPr="00DA2695">
        <w:rPr>
          <w:color w:val="000000"/>
          <w:sz w:val="20"/>
        </w:rPr>
        <w:t xml:space="preserve">.  </w:t>
      </w:r>
      <w:bookmarkEnd w:id="107"/>
      <w:r>
        <w:rPr>
          <w:color w:val="000000"/>
          <w:sz w:val="20"/>
        </w:rPr>
        <w:t>The permittee must submit</w:t>
      </w:r>
      <w:r w:rsidRPr="00DA2695">
        <w:rPr>
          <w:color w:val="000000"/>
          <w:sz w:val="20"/>
        </w:rPr>
        <w:t xml:space="preserve"> a complete report of the test results to the AQD Technical Programs Unit and </w:t>
      </w:r>
      <w:r>
        <w:rPr>
          <w:color w:val="000000"/>
          <w:sz w:val="20"/>
        </w:rPr>
        <w:t xml:space="preserve">the appropriate </w:t>
      </w:r>
      <w:r w:rsidRPr="00DA2695">
        <w:rPr>
          <w:color w:val="000000"/>
          <w:sz w:val="20"/>
        </w:rPr>
        <w:t>District Office within 60 days following the last date of the test.</w:t>
      </w:r>
      <w:r>
        <w:rPr>
          <w:color w:val="000000"/>
          <w:sz w:val="20"/>
        </w:rPr>
        <w:t xml:space="preserve"> </w:t>
      </w:r>
      <w:r w:rsidRPr="00DA2695">
        <w:rPr>
          <w:b/>
          <w:color w:val="000000"/>
          <w:sz w:val="20"/>
        </w:rPr>
        <w:t xml:space="preserve"> </w:t>
      </w:r>
      <w:r w:rsidRPr="00DA2695">
        <w:rPr>
          <w:b/>
          <w:sz w:val="20"/>
        </w:rPr>
        <w:t xml:space="preserve">(R 336.2001, R 336.2003, R 336.2004, </w:t>
      </w:r>
      <w:r>
        <w:rPr>
          <w:rFonts w:cs="Arial"/>
          <w:b/>
          <w:sz w:val="20"/>
        </w:rPr>
        <w:t>40 CFR 63.1959(d)</w:t>
      </w:r>
      <w:r>
        <w:rPr>
          <w:b/>
          <w:sz w:val="20"/>
        </w:rPr>
        <w:t xml:space="preserve">) </w:t>
      </w:r>
    </w:p>
    <w:p w14:paraId="5ECE6DFB" w14:textId="77777777" w:rsidR="008E3EA9" w:rsidRPr="006E1F8D" w:rsidRDefault="008E3EA9" w:rsidP="008E3EA9">
      <w:pPr>
        <w:ind w:left="360" w:hanging="360"/>
        <w:jc w:val="both"/>
        <w:rPr>
          <w:sz w:val="20"/>
        </w:rPr>
      </w:pPr>
    </w:p>
    <w:p w14:paraId="305E132C" w14:textId="77777777" w:rsidR="008E3EA9" w:rsidRPr="00305533" w:rsidRDefault="008E3EA9" w:rsidP="008E3EA9">
      <w:pPr>
        <w:ind w:left="360" w:hanging="360"/>
        <w:jc w:val="both"/>
        <w:rPr>
          <w:sz w:val="20"/>
        </w:rPr>
      </w:pPr>
      <w:r w:rsidRPr="00D21B23">
        <w:rPr>
          <w:sz w:val="20"/>
        </w:rPr>
        <w:t>2.</w:t>
      </w:r>
      <w:r w:rsidRPr="002475BF">
        <w:rPr>
          <w:sz w:val="20"/>
        </w:rPr>
        <w:tab/>
      </w:r>
      <w:r w:rsidRPr="005D55CF">
        <w:rPr>
          <w:sz w:val="20"/>
        </w:rPr>
        <w:t xml:space="preserve">Within 180 days of permit issuance, the permittee must verify the NMOC weight-percent efficiency or ppmv outlet concentration level from EUENCLOSEDFLARE and </w:t>
      </w:r>
      <w:r w:rsidRPr="005D55CF">
        <w:rPr>
          <w:rFonts w:cs="Arial"/>
          <w:sz w:val="20"/>
        </w:rPr>
        <w:t>at a minimum, every five years from the date of the last test, thereafter</w:t>
      </w:r>
      <w:r w:rsidRPr="005D55CF">
        <w:rPr>
          <w:sz w:val="20"/>
        </w:rPr>
        <w:t xml:space="preserve">. </w:t>
      </w:r>
      <w:r w:rsidRPr="005D55CF">
        <w:rPr>
          <w:b/>
          <w:sz w:val="20"/>
        </w:rPr>
        <w:t xml:space="preserve"> (R 336.1213(3), R 336.2001, R 336.2003, R 336.2004)</w:t>
      </w:r>
    </w:p>
    <w:p w14:paraId="2412426C" w14:textId="77777777" w:rsidR="008E3EA9" w:rsidRDefault="008E3EA9" w:rsidP="008E3EA9">
      <w:pPr>
        <w:tabs>
          <w:tab w:val="left" w:pos="374"/>
        </w:tabs>
        <w:jc w:val="both"/>
      </w:pPr>
    </w:p>
    <w:p w14:paraId="6B8AEEFE" w14:textId="77777777" w:rsidR="008E3EA9" w:rsidRDefault="008E3EA9" w:rsidP="00EA751D">
      <w:pPr>
        <w:numPr>
          <w:ilvl w:val="0"/>
          <w:numId w:val="98"/>
        </w:numPr>
        <w:ind w:left="360"/>
        <w:jc w:val="both"/>
        <w:rPr>
          <w:rFonts w:cs="Arial"/>
          <w:b/>
          <w:sz w:val="20"/>
        </w:rPr>
      </w:pPr>
      <w:r>
        <w:rPr>
          <w:rFonts w:cs="Arial"/>
          <w:sz w:val="20"/>
        </w:rPr>
        <w:t>The permittee must notify the AQD Technical Programs Unit Supervisor and the District Supervisor not less than 30</w:t>
      </w:r>
      <w:r w:rsidRPr="00730FB2">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4BFF643C" w14:textId="77777777" w:rsidR="008E3EA9" w:rsidRPr="006E1F8D" w:rsidRDefault="008E3EA9" w:rsidP="008E3EA9">
      <w:pPr>
        <w:tabs>
          <w:tab w:val="left" w:pos="374"/>
        </w:tabs>
        <w:jc w:val="both"/>
      </w:pPr>
    </w:p>
    <w:p w14:paraId="1FB5233F" w14:textId="77777777" w:rsidR="008E3EA9" w:rsidRPr="00305533" w:rsidRDefault="008E3EA9" w:rsidP="008E3EA9">
      <w:pPr>
        <w:tabs>
          <w:tab w:val="left" w:pos="374"/>
        </w:tabs>
        <w:jc w:val="both"/>
      </w:pPr>
      <w:r>
        <w:rPr>
          <w:b/>
        </w:rPr>
        <w:t xml:space="preserve">VI.  </w:t>
      </w:r>
      <w:r w:rsidRPr="00305533">
        <w:rPr>
          <w:b/>
          <w:u w:val="single"/>
        </w:rPr>
        <w:t>MONITORING/RECORDKEEPING</w:t>
      </w:r>
    </w:p>
    <w:p w14:paraId="0315EC60" w14:textId="77777777" w:rsidR="008E3EA9" w:rsidRPr="00305533" w:rsidRDefault="008E3EA9" w:rsidP="008E3EA9">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7B19D319" w14:textId="77777777" w:rsidR="008E3EA9" w:rsidRPr="00305533" w:rsidRDefault="008E3EA9" w:rsidP="008E3EA9">
      <w:pPr>
        <w:jc w:val="both"/>
        <w:rPr>
          <w:sz w:val="20"/>
        </w:rPr>
      </w:pPr>
    </w:p>
    <w:p w14:paraId="28C45714" w14:textId="77777777" w:rsidR="008E3EA9" w:rsidRPr="00305533" w:rsidRDefault="008E3EA9" w:rsidP="00EA751D">
      <w:pPr>
        <w:numPr>
          <w:ilvl w:val="0"/>
          <w:numId w:val="205"/>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1961(b).  The records must include: </w:t>
      </w:r>
    </w:p>
    <w:p w14:paraId="0F4D6187" w14:textId="77777777" w:rsidR="008E3EA9" w:rsidRPr="00A33AAC" w:rsidRDefault="008E3EA9" w:rsidP="00EA751D">
      <w:pPr>
        <w:pStyle w:val="NormalWeb"/>
        <w:numPr>
          <w:ilvl w:val="1"/>
          <w:numId w:val="205"/>
        </w:numPr>
        <w:spacing w:before="120" w:beforeAutospacing="0" w:after="120" w:afterAutospacing="0"/>
        <w:ind w:left="720"/>
        <w:jc w:val="both"/>
        <w:rPr>
          <w:rFonts w:ascii="Arial" w:hAnsi="Arial" w:cs="Arial"/>
          <w:sz w:val="20"/>
          <w:szCs w:val="20"/>
        </w:rPr>
      </w:pPr>
      <w:r w:rsidRPr="00A33AAC">
        <w:rPr>
          <w:rFonts w:ascii="Arial" w:hAnsi="Arial" w:cs="Arial"/>
          <w:sz w:val="20"/>
          <w:szCs w:val="20"/>
        </w:rPr>
        <w:t xml:space="preserve">Continuous records of the indication of flow and gas flow rate to the control device.  </w:t>
      </w:r>
      <w:r w:rsidRPr="00A33AAC">
        <w:rPr>
          <w:rFonts w:ascii="Arial" w:hAnsi="Arial" w:cs="Arial"/>
          <w:b/>
          <w:sz w:val="20"/>
          <w:szCs w:val="20"/>
        </w:rPr>
        <w:t>(40 CFR 6</w:t>
      </w:r>
      <w:r>
        <w:rPr>
          <w:rFonts w:ascii="Arial" w:hAnsi="Arial" w:cs="Arial"/>
          <w:b/>
          <w:sz w:val="20"/>
          <w:szCs w:val="20"/>
        </w:rPr>
        <w:t>3.1961</w:t>
      </w:r>
      <w:r w:rsidRPr="00A33AAC">
        <w:rPr>
          <w:rFonts w:ascii="Arial" w:hAnsi="Arial" w:cs="Arial"/>
          <w:b/>
          <w:sz w:val="20"/>
          <w:szCs w:val="20"/>
        </w:rPr>
        <w:t>(b)(</w:t>
      </w:r>
      <w:r>
        <w:rPr>
          <w:rFonts w:ascii="Arial" w:hAnsi="Arial" w:cs="Arial"/>
          <w:b/>
          <w:sz w:val="20"/>
          <w:szCs w:val="20"/>
        </w:rPr>
        <w:t>2</w:t>
      </w:r>
      <w:r w:rsidRPr="00A33AAC">
        <w:rPr>
          <w:rFonts w:ascii="Arial" w:hAnsi="Arial" w:cs="Arial"/>
          <w:b/>
          <w:sz w:val="20"/>
          <w:szCs w:val="20"/>
        </w:rPr>
        <w:t>)</w:t>
      </w:r>
      <w:r>
        <w:rPr>
          <w:rFonts w:ascii="Arial" w:hAnsi="Arial" w:cs="Arial"/>
          <w:b/>
          <w:sz w:val="20"/>
          <w:szCs w:val="20"/>
        </w:rPr>
        <w:t>(i)</w:t>
      </w:r>
      <w:r w:rsidRPr="00A33AAC">
        <w:rPr>
          <w:rFonts w:ascii="Arial" w:hAnsi="Arial" w:cs="Arial"/>
          <w:b/>
          <w:sz w:val="20"/>
          <w:szCs w:val="20"/>
        </w:rPr>
        <w:t>)</w:t>
      </w:r>
    </w:p>
    <w:p w14:paraId="26A3218E" w14:textId="77777777" w:rsidR="008E3EA9" w:rsidRPr="00A33AAC" w:rsidRDefault="008E3EA9" w:rsidP="00EA751D">
      <w:pPr>
        <w:pStyle w:val="ListParagraph"/>
        <w:numPr>
          <w:ilvl w:val="0"/>
          <w:numId w:val="206"/>
        </w:numPr>
        <w:spacing w:before="120"/>
        <w:jc w:val="both"/>
        <w:rPr>
          <w:sz w:val="20"/>
        </w:rPr>
      </w:pPr>
      <w:r w:rsidRPr="00A33AAC">
        <w:rPr>
          <w:rFonts w:cs="Arial"/>
          <w:sz w:val="20"/>
        </w:rPr>
        <w:t xml:space="preserve">The indication of bypass flow or records of monthly inspections of car-seals or lock-and-key configurations used to seal bypass lines.  </w:t>
      </w:r>
      <w:r w:rsidRPr="00A33AAC">
        <w:rPr>
          <w:rFonts w:cs="Arial"/>
          <w:b/>
          <w:sz w:val="20"/>
        </w:rPr>
        <w:t>(40 CFR 6</w:t>
      </w:r>
      <w:r>
        <w:rPr>
          <w:rFonts w:cs="Arial"/>
          <w:b/>
          <w:sz w:val="20"/>
        </w:rPr>
        <w:t>3.1961</w:t>
      </w:r>
      <w:r w:rsidRPr="00A33AAC">
        <w:rPr>
          <w:rFonts w:cs="Arial"/>
          <w:b/>
          <w:sz w:val="20"/>
        </w:rPr>
        <w:t>(</w:t>
      </w:r>
      <w:r>
        <w:rPr>
          <w:rFonts w:cs="Arial"/>
          <w:b/>
          <w:sz w:val="20"/>
        </w:rPr>
        <w:t>b</w:t>
      </w:r>
      <w:r w:rsidRPr="00A33AAC">
        <w:rPr>
          <w:rFonts w:cs="Arial"/>
          <w:b/>
          <w:sz w:val="20"/>
        </w:rPr>
        <w:t>)(2)(ii))</w:t>
      </w:r>
    </w:p>
    <w:p w14:paraId="5B4B1030" w14:textId="77777777" w:rsidR="008E3EA9" w:rsidRPr="00EF5470" w:rsidRDefault="008E3EA9" w:rsidP="008E3EA9">
      <w:pPr>
        <w:pStyle w:val="ListParagraph"/>
        <w:ind w:left="0"/>
        <w:jc w:val="both"/>
        <w:rPr>
          <w:sz w:val="20"/>
        </w:rPr>
      </w:pPr>
    </w:p>
    <w:p w14:paraId="69B8E5D7" w14:textId="77777777" w:rsidR="008E3EA9" w:rsidRPr="00305533" w:rsidRDefault="008E3EA9" w:rsidP="00EA751D">
      <w:pPr>
        <w:numPr>
          <w:ilvl w:val="2"/>
          <w:numId w:val="206"/>
        </w:numPr>
        <w:tabs>
          <w:tab w:val="clear" w:pos="0"/>
        </w:tabs>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w:t>
      </w:r>
      <w:r w:rsidRPr="00305533">
        <w:rPr>
          <w:sz w:val="20"/>
        </w:rPr>
        <w:t>, readily accessible records for periods of operation during which the parameter boundaries established during the</w:t>
      </w:r>
      <w:r w:rsidRPr="00305533">
        <w:rPr>
          <w:rFonts w:cs="Arial"/>
          <w:sz w:val="20"/>
        </w:rPr>
        <w:t xml:space="preserve"> most recent performance test are exceeded.  </w:t>
      </w:r>
    </w:p>
    <w:p w14:paraId="7556523A" w14:textId="77777777" w:rsidR="008E3EA9" w:rsidRPr="00305533" w:rsidRDefault="008E3EA9" w:rsidP="00EA751D">
      <w:pPr>
        <w:numPr>
          <w:ilvl w:val="0"/>
          <w:numId w:val="207"/>
        </w:numPr>
        <w:spacing w:after="120"/>
        <w:jc w:val="both"/>
        <w:rPr>
          <w:rFonts w:cs="Arial"/>
          <w:sz w:val="20"/>
        </w:rPr>
      </w:pPr>
      <w:r w:rsidRPr="00305533">
        <w:rPr>
          <w:rFonts w:cs="Arial"/>
          <w:sz w:val="20"/>
        </w:rPr>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(b)(2)(i))</w:t>
      </w:r>
    </w:p>
    <w:p w14:paraId="0B9D7535" w14:textId="77777777" w:rsidR="008E3EA9" w:rsidRPr="004D5736" w:rsidRDefault="008E3EA9" w:rsidP="00EA751D">
      <w:pPr>
        <w:numPr>
          <w:ilvl w:val="0"/>
          <w:numId w:val="207"/>
        </w:numPr>
        <w:jc w:val="both"/>
        <w:rPr>
          <w:sz w:val="20"/>
        </w:rPr>
      </w:pPr>
      <w:r w:rsidRPr="00305533">
        <w:rPr>
          <w:sz w:val="20"/>
        </w:rPr>
        <w:t xml:space="preserve">All </w:t>
      </w:r>
      <w:r>
        <w:rPr>
          <w:sz w:val="20"/>
        </w:rPr>
        <w:t>3</w:t>
      </w:r>
      <w:r w:rsidRPr="00305533">
        <w:rPr>
          <w:sz w:val="20"/>
        </w:rPr>
        <w:t>-hour periods of operation during which the average temperature was more than 28°C (</w:t>
      </w:r>
      <w:r>
        <w:rPr>
          <w:sz w:val="20"/>
        </w:rPr>
        <w:t>82</w:t>
      </w:r>
      <w:r w:rsidRPr="00305533">
        <w:rPr>
          <w:sz w:val="20"/>
        </w:rPr>
        <w:t>°F) below the average combustion temperature during the most recent performance test at which compliance</w:t>
      </w:r>
      <w:r w:rsidRPr="00305533">
        <w:rPr>
          <w:rFonts w:cs="Arial"/>
          <w:sz w:val="20"/>
        </w:rPr>
        <w:t xml:space="preserve"> with </w:t>
      </w:r>
      <w:r w:rsidRPr="004D65BD">
        <w:rPr>
          <w:rFonts w:cs="Arial"/>
          <w:bCs/>
          <w:sz w:val="20"/>
        </w:rPr>
        <w:t>40</w:t>
      </w:r>
      <w:r>
        <w:rPr>
          <w:rFonts w:cs="Arial"/>
          <w:bCs/>
          <w:sz w:val="20"/>
        </w:rPr>
        <w:t> </w:t>
      </w:r>
      <w:r w:rsidRPr="004D65BD">
        <w:rPr>
          <w:rFonts w:cs="Arial"/>
          <w:bCs/>
          <w:sz w:val="20"/>
        </w:rPr>
        <w:t>CFR 63.1959(b)(2)(iii)</w:t>
      </w:r>
      <w:r w:rsidRPr="00305533">
        <w:rPr>
          <w:rFonts w:cs="Arial"/>
          <w:sz w:val="20"/>
        </w:rPr>
        <w:t xml:space="preserve"> was determined.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(c)(1)(i))</w:t>
      </w:r>
    </w:p>
    <w:p w14:paraId="32A628BA" w14:textId="7EF2BD19" w:rsidR="0031409C" w:rsidRDefault="0031409C">
      <w:pPr>
        <w:rPr>
          <w:bCs/>
        </w:rPr>
      </w:pPr>
      <w:r>
        <w:rPr>
          <w:bCs/>
        </w:rPr>
        <w:br w:type="page"/>
      </w:r>
    </w:p>
    <w:p w14:paraId="414D600B" w14:textId="77777777" w:rsidR="008E3EA9" w:rsidRPr="00391933" w:rsidRDefault="008E3EA9" w:rsidP="008E3EA9">
      <w:pPr>
        <w:tabs>
          <w:tab w:val="left" w:pos="374"/>
        </w:tabs>
        <w:jc w:val="both"/>
        <w:rPr>
          <w:bCs/>
        </w:rPr>
      </w:pPr>
    </w:p>
    <w:p w14:paraId="2B75436F" w14:textId="77777777" w:rsidR="008E3EA9" w:rsidRPr="00305533" w:rsidRDefault="008E3EA9" w:rsidP="008E3EA9">
      <w:pPr>
        <w:tabs>
          <w:tab w:val="left" w:pos="374"/>
        </w:tabs>
        <w:jc w:val="both"/>
        <w:rPr>
          <w:b/>
          <w:u w:val="single"/>
        </w:rPr>
      </w:pPr>
      <w:r>
        <w:rPr>
          <w:b/>
        </w:rPr>
        <w:t xml:space="preserve">VII.  </w:t>
      </w:r>
      <w:r>
        <w:rPr>
          <w:b/>
          <w:u w:val="single"/>
        </w:rPr>
        <w:t>RE</w:t>
      </w:r>
      <w:r w:rsidRPr="00305533">
        <w:rPr>
          <w:b/>
          <w:u w:val="single"/>
        </w:rPr>
        <w:t>PORTING</w:t>
      </w:r>
    </w:p>
    <w:p w14:paraId="4CA8C753" w14:textId="77777777" w:rsidR="008E3EA9" w:rsidRPr="00305533" w:rsidRDefault="008E3EA9" w:rsidP="008E3EA9">
      <w:pPr>
        <w:tabs>
          <w:tab w:val="left" w:pos="7290"/>
        </w:tabs>
        <w:jc w:val="both"/>
        <w:rPr>
          <w:sz w:val="20"/>
        </w:rPr>
      </w:pPr>
    </w:p>
    <w:p w14:paraId="01F3985E" w14:textId="77777777" w:rsidR="008E3EA9" w:rsidRPr="00305533" w:rsidRDefault="008E3EA9" w:rsidP="00EA751D">
      <w:pPr>
        <w:numPr>
          <w:ilvl w:val="0"/>
          <w:numId w:val="208"/>
        </w:numPr>
        <w:tabs>
          <w:tab w:val="clear" w:pos="360"/>
        </w:tabs>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7929001F" w14:textId="77777777" w:rsidR="008E3EA9" w:rsidRDefault="008E3EA9" w:rsidP="008E3EA9">
      <w:pPr>
        <w:tabs>
          <w:tab w:val="left" w:pos="7290"/>
        </w:tabs>
        <w:jc w:val="both"/>
        <w:rPr>
          <w:sz w:val="20"/>
        </w:rPr>
      </w:pPr>
    </w:p>
    <w:p w14:paraId="34F6AB63" w14:textId="77777777" w:rsidR="008E3EA9" w:rsidRPr="005F0222" w:rsidRDefault="008E3EA9" w:rsidP="00EA751D">
      <w:pPr>
        <w:numPr>
          <w:ilvl w:val="0"/>
          <w:numId w:val="208"/>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619C4C3" w14:textId="77777777" w:rsidR="008E3EA9" w:rsidRPr="00305533" w:rsidRDefault="008E3EA9" w:rsidP="008E3EA9">
      <w:pPr>
        <w:jc w:val="both"/>
        <w:rPr>
          <w:sz w:val="20"/>
        </w:rPr>
      </w:pPr>
    </w:p>
    <w:p w14:paraId="559E57D6" w14:textId="77777777" w:rsidR="008E3EA9" w:rsidRPr="00305533" w:rsidRDefault="008E3EA9" w:rsidP="00EA751D">
      <w:pPr>
        <w:numPr>
          <w:ilvl w:val="0"/>
          <w:numId w:val="20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69C9545" w14:textId="77777777" w:rsidR="008E3EA9" w:rsidRPr="00305533" w:rsidRDefault="008E3EA9" w:rsidP="008E3EA9">
      <w:pPr>
        <w:tabs>
          <w:tab w:val="left" w:pos="7290"/>
        </w:tabs>
        <w:jc w:val="both"/>
        <w:rPr>
          <w:sz w:val="20"/>
        </w:rPr>
      </w:pPr>
    </w:p>
    <w:p w14:paraId="30173A74" w14:textId="77777777" w:rsidR="008E3EA9" w:rsidRPr="00EF5470" w:rsidRDefault="008E3EA9" w:rsidP="00EA751D">
      <w:pPr>
        <w:pStyle w:val="ListParagraph"/>
        <w:numPr>
          <w:ilvl w:val="0"/>
          <w:numId w:val="209"/>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The report</w:t>
      </w:r>
      <w:r>
        <w:rPr>
          <w:sz w:val="20"/>
        </w:rPr>
        <w:t>s</w:t>
      </w:r>
      <w:r w:rsidRPr="00EF5470">
        <w:rPr>
          <w:sz w:val="20"/>
        </w:rPr>
        <w:t xml:space="preserve"> </w:t>
      </w:r>
      <w:r>
        <w:rPr>
          <w:sz w:val="20"/>
        </w:rPr>
        <w:t>must</w:t>
      </w:r>
      <w:r w:rsidRPr="00EF5470">
        <w:rPr>
          <w:sz w:val="20"/>
        </w:rPr>
        <w:t xml:space="preserve"> include the following:</w:t>
      </w:r>
    </w:p>
    <w:p w14:paraId="062A4B70" w14:textId="77777777" w:rsidR="008E3EA9" w:rsidRPr="0061731B" w:rsidRDefault="008E3EA9" w:rsidP="00EA751D">
      <w:pPr>
        <w:pStyle w:val="ListParagraph"/>
        <w:numPr>
          <w:ilvl w:val="0"/>
          <w:numId w:val="210"/>
        </w:numPr>
        <w:spacing w:after="120"/>
        <w:jc w:val="both"/>
        <w:rPr>
          <w:sz w:val="20"/>
        </w:rPr>
      </w:pPr>
      <w:r w:rsidRPr="0061731B">
        <w:rPr>
          <w:sz w:val="20"/>
        </w:rPr>
        <w:t xml:space="preserve">Description and duration of all periods when the gas stream is diverted from the control device through a bypass line or the indication of bypass flow.  </w:t>
      </w:r>
      <w:r w:rsidRPr="0061731B">
        <w:rPr>
          <w:b/>
          <w:sz w:val="20"/>
        </w:rPr>
        <w:t>(40 CFR 63.1981(h)(2))</w:t>
      </w:r>
    </w:p>
    <w:p w14:paraId="1F9CAC41" w14:textId="77777777" w:rsidR="008E3EA9" w:rsidRPr="0061731B" w:rsidRDefault="008E3EA9" w:rsidP="00EA751D">
      <w:pPr>
        <w:pStyle w:val="ListParagraph"/>
        <w:numPr>
          <w:ilvl w:val="0"/>
          <w:numId w:val="210"/>
        </w:numPr>
        <w:jc w:val="both"/>
        <w:rPr>
          <w:sz w:val="20"/>
        </w:rPr>
      </w:pPr>
      <w:r w:rsidRPr="0061731B">
        <w:rPr>
          <w:sz w:val="20"/>
        </w:rPr>
        <w:t xml:space="preserve">Description and duration of all periods when the control device was not operating and length of time the control device was not operating.  </w:t>
      </w:r>
      <w:r w:rsidRPr="0061731B">
        <w:rPr>
          <w:b/>
          <w:sz w:val="20"/>
        </w:rPr>
        <w:t>(40 CFR 63.1981(h)(3))</w:t>
      </w:r>
    </w:p>
    <w:p w14:paraId="588905AA" w14:textId="77777777" w:rsidR="008E3EA9" w:rsidRDefault="008E3EA9" w:rsidP="008E3EA9">
      <w:pPr>
        <w:jc w:val="both"/>
        <w:rPr>
          <w:sz w:val="20"/>
        </w:rPr>
      </w:pPr>
    </w:p>
    <w:p w14:paraId="1BAB329C" w14:textId="77777777" w:rsidR="008E3EA9" w:rsidRDefault="008E3EA9" w:rsidP="00EA751D">
      <w:pPr>
        <w:pStyle w:val="ListParagraph"/>
        <w:numPr>
          <w:ilvl w:val="0"/>
          <w:numId w:val="209"/>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1C15B13" w14:textId="38AA1FDC" w:rsidR="008E3EA9" w:rsidRPr="007A7049" w:rsidRDefault="008E3EA9" w:rsidP="00EA751D">
      <w:pPr>
        <w:pStyle w:val="ListParagraph"/>
        <w:numPr>
          <w:ilvl w:val="1"/>
          <w:numId w:val="110"/>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0" w:tgtFrame="_blank" w:history="1">
        <w:r w:rsidRPr="003B50CC">
          <w:rPr>
            <w:rStyle w:val="Hyperlink"/>
            <w:rFonts w:cs="Arial"/>
            <w:sz w:val="20"/>
          </w:rPr>
          <w:t>https://www.epa.gov/electronic-reporting-air-emissions/electronic-reporting-tool-ert</w:t>
        </w:r>
      </w:hyperlink>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1" w:history="1">
        <w:r w:rsidRPr="00A81F1C">
          <w:rPr>
            <w:rStyle w:val="Hyperlink"/>
            <w:sz w:val="20"/>
          </w:rPr>
          <w:t>https://cdx.epa.gov/</w:t>
        </w:r>
      </w:hyperlink>
      <w:r w:rsidRPr="00A81F1C">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r w:rsidR="00892FF9">
        <w:rPr>
          <w:b/>
          <w:bCs/>
          <w:sz w:val="20"/>
        </w:rPr>
        <w:t>)</w:t>
      </w:r>
    </w:p>
    <w:p w14:paraId="41CF978F" w14:textId="719502B3" w:rsidR="008E3EA9" w:rsidRPr="007A7049" w:rsidRDefault="008E3EA9" w:rsidP="00EA751D">
      <w:pPr>
        <w:pStyle w:val="ListParagraph"/>
        <w:numPr>
          <w:ilvl w:val="1"/>
          <w:numId w:val="110"/>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892FF9">
        <w:rPr>
          <w:b/>
          <w:bCs/>
          <w:sz w:val="20"/>
        </w:rPr>
        <w:t>)</w:t>
      </w:r>
    </w:p>
    <w:p w14:paraId="53F61081" w14:textId="39BAD9E9" w:rsidR="008E3EA9" w:rsidRDefault="008E3EA9" w:rsidP="00EA751D">
      <w:pPr>
        <w:pStyle w:val="ListParagraph"/>
        <w:numPr>
          <w:ilvl w:val="1"/>
          <w:numId w:val="110"/>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w:t>
      </w:r>
      <w:r w:rsidRPr="00A81F1C">
        <w:rPr>
          <w:sz w:val="20"/>
        </w:rPr>
        <w:t>format consistent with the XML schema listed on the CEDRI website (</w:t>
      </w:r>
      <w:hyperlink r:id="rId32" w:history="1">
        <w:hyperlink r:id="rId33" w:history="1">
          <w:r w:rsidRPr="00A81F1C">
            <w:rPr>
              <w:rStyle w:val="Hyperlink"/>
              <w:sz w:val="20"/>
            </w:rPr>
            <w:t>https://www.epa.gov/chief</w:t>
          </w:r>
        </w:hyperlink>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1E4109D" w14:textId="77777777" w:rsidR="008E3EA9" w:rsidRDefault="008E3EA9" w:rsidP="008E3EA9">
      <w:pPr>
        <w:rPr>
          <w:sz w:val="20"/>
        </w:rPr>
      </w:pPr>
    </w:p>
    <w:p w14:paraId="455E1227" w14:textId="77777777" w:rsidR="008E3EA9" w:rsidRPr="00932E68" w:rsidRDefault="008E3EA9" w:rsidP="00EA751D">
      <w:pPr>
        <w:pStyle w:val="ListParagraph"/>
        <w:numPr>
          <w:ilvl w:val="0"/>
          <w:numId w:val="209"/>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w:t>
      </w:r>
      <w:r>
        <w:rPr>
          <w:rFonts w:cs="Arial"/>
          <w:sz w:val="20"/>
        </w:rPr>
        <w:t xml:space="preserve"> AQD District Supervisor</w:t>
      </w:r>
      <w:r w:rsidRPr="00932E68">
        <w:rPr>
          <w:rFonts w:cs="Arial"/>
          <w:sz w:val="20"/>
        </w:rPr>
        <w:t xml:space="preserve">.  </w:t>
      </w:r>
      <w:r w:rsidRPr="00932E68">
        <w:rPr>
          <w:rFonts w:cs="Arial"/>
          <w:b/>
          <w:sz w:val="20"/>
        </w:rPr>
        <w:t>(R 336.1213(3)(c), R 336.2001(5)</w:t>
      </w:r>
      <w:r>
        <w:rPr>
          <w:rFonts w:cs="Arial"/>
          <w:b/>
          <w:sz w:val="20"/>
        </w:rPr>
        <w:t>)</w:t>
      </w:r>
    </w:p>
    <w:p w14:paraId="44EB4812" w14:textId="77777777" w:rsidR="008E3EA9" w:rsidRPr="00305533" w:rsidRDefault="008E3EA9" w:rsidP="008E3EA9">
      <w:pPr>
        <w:jc w:val="both"/>
        <w:rPr>
          <w:sz w:val="20"/>
        </w:rPr>
      </w:pPr>
    </w:p>
    <w:p w14:paraId="1138B595" w14:textId="329D4279" w:rsidR="008E3EA9" w:rsidRPr="00305533" w:rsidRDefault="008E3EA9" w:rsidP="008E3EA9">
      <w:pPr>
        <w:jc w:val="both"/>
        <w:rPr>
          <w:rFonts w:cs="Arial"/>
          <w:b/>
          <w:sz w:val="20"/>
        </w:rPr>
      </w:pPr>
      <w:r w:rsidRPr="00305533">
        <w:rPr>
          <w:rFonts w:cs="Arial"/>
          <w:b/>
          <w:sz w:val="20"/>
        </w:rPr>
        <w:t>See Appendix 8</w:t>
      </w:r>
      <w:r w:rsidR="0061731B">
        <w:rPr>
          <w:rFonts w:cs="Arial"/>
          <w:b/>
          <w:sz w:val="20"/>
        </w:rPr>
        <w:t>-1</w:t>
      </w:r>
    </w:p>
    <w:p w14:paraId="479ABCD7" w14:textId="560BDABF" w:rsidR="0061731B" w:rsidRDefault="0061731B">
      <w:pPr>
        <w:rPr>
          <w:rFonts w:cs="Arial"/>
          <w:sz w:val="20"/>
        </w:rPr>
      </w:pPr>
      <w:r>
        <w:rPr>
          <w:rFonts w:cs="Arial"/>
          <w:sz w:val="20"/>
        </w:rPr>
        <w:br w:type="page"/>
      </w:r>
    </w:p>
    <w:p w14:paraId="1FD3B378" w14:textId="77777777" w:rsidR="008E3EA9" w:rsidRPr="00086801" w:rsidRDefault="008E3EA9" w:rsidP="008E3EA9">
      <w:pPr>
        <w:jc w:val="both"/>
        <w:rPr>
          <w:rFonts w:cs="Arial"/>
          <w:sz w:val="20"/>
        </w:rPr>
      </w:pPr>
    </w:p>
    <w:p w14:paraId="164B684A" w14:textId="77777777" w:rsidR="008E3EA9" w:rsidRPr="00305533" w:rsidRDefault="008E3EA9" w:rsidP="008E3EA9">
      <w:pPr>
        <w:tabs>
          <w:tab w:val="left" w:pos="561"/>
        </w:tabs>
        <w:jc w:val="both"/>
      </w:pPr>
      <w:r>
        <w:rPr>
          <w:b/>
        </w:rPr>
        <w:t xml:space="preserve">VIII.  </w:t>
      </w:r>
      <w:r w:rsidRPr="00305533">
        <w:rPr>
          <w:b/>
          <w:u w:val="single"/>
        </w:rPr>
        <w:t>STACK/VENT RESTRICTION(S)</w:t>
      </w:r>
    </w:p>
    <w:p w14:paraId="65EC8CBD" w14:textId="77777777" w:rsidR="008E3EA9" w:rsidRDefault="008E3EA9" w:rsidP="008E3EA9">
      <w:pPr>
        <w:jc w:val="both"/>
        <w:rPr>
          <w:sz w:val="20"/>
        </w:rPr>
      </w:pPr>
    </w:p>
    <w:p w14:paraId="3EE00ECB" w14:textId="77777777" w:rsidR="008E3EA9" w:rsidRDefault="008E3EA9" w:rsidP="008E3EA9">
      <w:pPr>
        <w:jc w:val="both"/>
        <w:rPr>
          <w:sz w:val="20"/>
        </w:rPr>
      </w:pPr>
      <w:r>
        <w:rPr>
          <w:sz w:val="20"/>
        </w:rPr>
        <w:t>NA</w:t>
      </w:r>
    </w:p>
    <w:p w14:paraId="34A45D4F" w14:textId="77777777" w:rsidR="008E3EA9" w:rsidRPr="00305533" w:rsidRDefault="008E3EA9" w:rsidP="008E3EA9">
      <w:pPr>
        <w:jc w:val="both"/>
        <w:rPr>
          <w:sz w:val="20"/>
        </w:rPr>
      </w:pPr>
    </w:p>
    <w:p w14:paraId="209C7831" w14:textId="77777777" w:rsidR="008E3EA9" w:rsidRPr="00305533" w:rsidRDefault="008E3EA9" w:rsidP="008E3EA9">
      <w:pPr>
        <w:tabs>
          <w:tab w:val="left" w:pos="374"/>
        </w:tabs>
        <w:jc w:val="both"/>
      </w:pPr>
      <w:r>
        <w:rPr>
          <w:b/>
        </w:rPr>
        <w:t xml:space="preserve">IX.  </w:t>
      </w:r>
      <w:r w:rsidRPr="00305533">
        <w:rPr>
          <w:b/>
          <w:u w:val="single"/>
        </w:rPr>
        <w:t>OTHER REQUIREMENTS</w:t>
      </w:r>
    </w:p>
    <w:p w14:paraId="2DBBB722" w14:textId="77777777" w:rsidR="008E3EA9" w:rsidRPr="00305533" w:rsidRDefault="008E3EA9" w:rsidP="008E3EA9">
      <w:pPr>
        <w:jc w:val="both"/>
        <w:rPr>
          <w:sz w:val="20"/>
        </w:rPr>
      </w:pPr>
    </w:p>
    <w:p w14:paraId="156D6A32" w14:textId="77777777" w:rsidR="008E3EA9" w:rsidRPr="001D302D" w:rsidRDefault="008E3EA9" w:rsidP="00EA751D">
      <w:pPr>
        <w:pStyle w:val="ListParagraph"/>
        <w:numPr>
          <w:ilvl w:val="0"/>
          <w:numId w:val="211"/>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218FC7A6" w14:textId="77777777" w:rsidR="008E3EA9" w:rsidRPr="00305533" w:rsidRDefault="008E3EA9" w:rsidP="008E3EA9">
      <w:pPr>
        <w:jc w:val="both"/>
        <w:rPr>
          <w:sz w:val="20"/>
        </w:rPr>
      </w:pPr>
    </w:p>
    <w:p w14:paraId="23EAE9B9" w14:textId="77777777" w:rsidR="008E3EA9" w:rsidRDefault="008E3EA9" w:rsidP="008E3EA9">
      <w:pPr>
        <w:jc w:val="both"/>
        <w:rPr>
          <w:sz w:val="20"/>
        </w:rPr>
      </w:pPr>
    </w:p>
    <w:p w14:paraId="7E6503C6" w14:textId="77777777" w:rsidR="008E3EA9" w:rsidRDefault="008E3EA9" w:rsidP="008E3EA9">
      <w:pPr>
        <w:jc w:val="both"/>
        <w:rPr>
          <w:sz w:val="20"/>
        </w:rPr>
      </w:pPr>
    </w:p>
    <w:p w14:paraId="5DB4B4AE" w14:textId="0B80692E" w:rsidR="008E3EA9" w:rsidRDefault="008E3EA9">
      <w:pPr>
        <w:rPr>
          <w:sz w:val="20"/>
        </w:rPr>
      </w:pPr>
      <w:r>
        <w:rPr>
          <w:sz w:val="20"/>
        </w:rPr>
        <w:br w:type="page"/>
      </w:r>
    </w:p>
    <w:p w14:paraId="0321B61C" w14:textId="77777777" w:rsidR="008E3EA9" w:rsidRPr="009917D7" w:rsidRDefault="008E3EA9"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160546639"/>
      <w:r w:rsidRPr="009917D7">
        <w:rPr>
          <w:bCs/>
          <w:iCs/>
          <w:szCs w:val="28"/>
        </w:rPr>
        <w:lastRenderedPageBreak/>
        <w:t>FGCOLDCLEANERS</w:t>
      </w:r>
      <w:bookmarkEnd w:id="108"/>
    </w:p>
    <w:p w14:paraId="3F53FF9A" w14:textId="77777777" w:rsidR="008E3EA9" w:rsidRPr="009917D7" w:rsidRDefault="008E3EA9"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4818FF7" w14:textId="77777777" w:rsidR="008E3EA9" w:rsidRPr="009917D7" w:rsidRDefault="008E3EA9" w:rsidP="00DC56F9">
      <w:pPr>
        <w:rPr>
          <w:sz w:val="20"/>
        </w:rPr>
      </w:pPr>
    </w:p>
    <w:p w14:paraId="50D68B30" w14:textId="77777777" w:rsidR="008E3EA9" w:rsidRPr="009917D7" w:rsidRDefault="008E3EA9" w:rsidP="00DC56F9">
      <w:pPr>
        <w:rPr>
          <w:sz w:val="20"/>
        </w:rPr>
      </w:pPr>
    </w:p>
    <w:p w14:paraId="51A6A1BA" w14:textId="77777777" w:rsidR="008E3EA9" w:rsidRPr="009917D7" w:rsidRDefault="008E3EA9" w:rsidP="00DC56F9">
      <w:pPr>
        <w:jc w:val="both"/>
        <w:rPr>
          <w:b/>
          <w:sz w:val="20"/>
          <w:u w:val="single"/>
        </w:rPr>
      </w:pPr>
      <w:r w:rsidRPr="009917D7">
        <w:rPr>
          <w:b/>
          <w:u w:val="single"/>
        </w:rPr>
        <w:t>DESCRIPTION</w:t>
      </w:r>
    </w:p>
    <w:p w14:paraId="00974EFD" w14:textId="77777777" w:rsidR="008E3EA9" w:rsidRPr="009917D7" w:rsidRDefault="008E3EA9" w:rsidP="00DC56F9">
      <w:pPr>
        <w:jc w:val="both"/>
        <w:rPr>
          <w:sz w:val="20"/>
        </w:rPr>
      </w:pPr>
    </w:p>
    <w:p w14:paraId="47BE0166" w14:textId="77777777" w:rsidR="008E3EA9" w:rsidRPr="009917D7" w:rsidRDefault="008E3EA9"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F487674" w14:textId="77777777" w:rsidR="008E3EA9" w:rsidRPr="009917D7" w:rsidRDefault="008E3EA9" w:rsidP="00DC56F9">
      <w:pPr>
        <w:jc w:val="both"/>
        <w:rPr>
          <w:sz w:val="20"/>
        </w:rPr>
      </w:pPr>
    </w:p>
    <w:p w14:paraId="4C17B6AA" w14:textId="2F35999C" w:rsidR="008E3EA9" w:rsidRDefault="008E3EA9" w:rsidP="00DC56F9">
      <w:pPr>
        <w:jc w:val="both"/>
        <w:rPr>
          <w:bCs/>
          <w:sz w:val="20"/>
        </w:rPr>
      </w:pPr>
      <w:r w:rsidRPr="009917D7">
        <w:rPr>
          <w:b/>
          <w:sz w:val="20"/>
        </w:rPr>
        <w:t>Emission Unit:</w:t>
      </w:r>
      <w:r w:rsidRPr="009917D7">
        <w:rPr>
          <w:sz w:val="20"/>
        </w:rPr>
        <w:t xml:space="preserve">  </w:t>
      </w:r>
      <w:r w:rsidR="008F4CE1">
        <w:rPr>
          <w:bCs/>
          <w:sz w:val="20"/>
        </w:rPr>
        <w:t>EUCOLDCLEANER</w:t>
      </w:r>
    </w:p>
    <w:p w14:paraId="1FCD7ED6" w14:textId="77777777" w:rsidR="008F4CE1" w:rsidRDefault="008F4CE1" w:rsidP="00DC56F9">
      <w:pPr>
        <w:jc w:val="both"/>
        <w:rPr>
          <w:b/>
          <w:sz w:val="20"/>
          <w:u w:val="single"/>
        </w:rPr>
      </w:pPr>
    </w:p>
    <w:p w14:paraId="44C772CC" w14:textId="77777777" w:rsidR="008E3EA9" w:rsidRPr="00543E7D" w:rsidRDefault="008E3EA9" w:rsidP="00D57A49">
      <w:pPr>
        <w:jc w:val="both"/>
        <w:rPr>
          <w:b/>
          <w:u w:val="single"/>
        </w:rPr>
      </w:pPr>
      <w:r w:rsidRPr="00543E7D">
        <w:rPr>
          <w:b/>
          <w:u w:val="single"/>
        </w:rPr>
        <w:t>POLLUTION CONTROL EQUIPMENT</w:t>
      </w:r>
    </w:p>
    <w:p w14:paraId="328BCA30" w14:textId="77777777" w:rsidR="008E3EA9" w:rsidRPr="00C935C9" w:rsidRDefault="008E3EA9" w:rsidP="00D57A49">
      <w:pPr>
        <w:jc w:val="both"/>
        <w:rPr>
          <w:sz w:val="20"/>
        </w:rPr>
      </w:pPr>
    </w:p>
    <w:p w14:paraId="37D85141" w14:textId="77777777" w:rsidR="008E3EA9" w:rsidRPr="000A50F2" w:rsidRDefault="008E3EA9" w:rsidP="00D57A49">
      <w:pPr>
        <w:jc w:val="both"/>
        <w:rPr>
          <w:sz w:val="20"/>
        </w:rPr>
      </w:pPr>
      <w:r w:rsidRPr="000A50F2">
        <w:rPr>
          <w:sz w:val="20"/>
        </w:rPr>
        <w:t>NA</w:t>
      </w:r>
    </w:p>
    <w:p w14:paraId="00B1FED6" w14:textId="77777777" w:rsidR="008E3EA9" w:rsidRPr="003525B0" w:rsidRDefault="008E3EA9" w:rsidP="00DC56F9">
      <w:pPr>
        <w:jc w:val="both"/>
        <w:rPr>
          <w:sz w:val="20"/>
        </w:rPr>
      </w:pPr>
    </w:p>
    <w:p w14:paraId="478A1183" w14:textId="77777777" w:rsidR="008E3EA9" w:rsidRPr="009917D7" w:rsidRDefault="008E3EA9" w:rsidP="00DC56F9">
      <w:pPr>
        <w:jc w:val="both"/>
      </w:pPr>
      <w:r w:rsidRPr="009917D7">
        <w:rPr>
          <w:b/>
        </w:rPr>
        <w:t xml:space="preserve">I.  </w:t>
      </w:r>
      <w:r w:rsidRPr="009917D7">
        <w:rPr>
          <w:b/>
          <w:u w:val="single"/>
        </w:rPr>
        <w:t>EMISSION LIMIT(S)</w:t>
      </w:r>
    </w:p>
    <w:p w14:paraId="16CEAA28" w14:textId="77777777" w:rsidR="008E3EA9" w:rsidRPr="009917D7" w:rsidRDefault="008E3EA9" w:rsidP="00DC56F9">
      <w:pPr>
        <w:jc w:val="both"/>
        <w:rPr>
          <w:sz w:val="20"/>
        </w:rPr>
      </w:pPr>
    </w:p>
    <w:p w14:paraId="11627E20" w14:textId="77777777" w:rsidR="008E3EA9" w:rsidRPr="009917D7" w:rsidRDefault="008E3EA9" w:rsidP="00DC56F9">
      <w:pPr>
        <w:jc w:val="both"/>
        <w:rPr>
          <w:sz w:val="20"/>
        </w:rPr>
      </w:pPr>
      <w:r w:rsidRPr="009917D7">
        <w:rPr>
          <w:sz w:val="20"/>
        </w:rPr>
        <w:t>NA</w:t>
      </w:r>
    </w:p>
    <w:p w14:paraId="0A8D50F1" w14:textId="77777777" w:rsidR="008E3EA9" w:rsidRPr="009917D7" w:rsidRDefault="008E3EA9" w:rsidP="00DC56F9">
      <w:pPr>
        <w:jc w:val="both"/>
        <w:rPr>
          <w:sz w:val="20"/>
        </w:rPr>
      </w:pPr>
    </w:p>
    <w:p w14:paraId="6A66F3AE" w14:textId="77777777" w:rsidR="008E3EA9" w:rsidRPr="009917D7" w:rsidRDefault="008E3EA9" w:rsidP="00DC56F9">
      <w:pPr>
        <w:jc w:val="both"/>
      </w:pPr>
      <w:r w:rsidRPr="009917D7">
        <w:rPr>
          <w:b/>
        </w:rPr>
        <w:t xml:space="preserve">II.  </w:t>
      </w:r>
      <w:r w:rsidRPr="009917D7">
        <w:rPr>
          <w:b/>
          <w:u w:val="single"/>
        </w:rPr>
        <w:t>MATERIAL LIMIT(S)</w:t>
      </w:r>
    </w:p>
    <w:p w14:paraId="0A9F5B04" w14:textId="77777777" w:rsidR="008E3EA9" w:rsidRPr="009917D7" w:rsidRDefault="008E3EA9" w:rsidP="00DC56F9">
      <w:pPr>
        <w:jc w:val="both"/>
        <w:rPr>
          <w:sz w:val="20"/>
        </w:rPr>
      </w:pPr>
    </w:p>
    <w:p w14:paraId="1E736526" w14:textId="77777777" w:rsidR="008E3EA9" w:rsidRPr="009917D7" w:rsidRDefault="008E3EA9"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BFC1B3A" w14:textId="77777777" w:rsidR="008E3EA9" w:rsidRPr="009917D7" w:rsidRDefault="008E3EA9" w:rsidP="00DC56F9">
      <w:pPr>
        <w:jc w:val="both"/>
        <w:rPr>
          <w:sz w:val="20"/>
        </w:rPr>
      </w:pPr>
    </w:p>
    <w:p w14:paraId="21AD514B" w14:textId="77777777" w:rsidR="008E3EA9" w:rsidRPr="009917D7" w:rsidRDefault="008E3EA9" w:rsidP="00DC56F9">
      <w:pPr>
        <w:jc w:val="both"/>
      </w:pPr>
      <w:r w:rsidRPr="009917D7">
        <w:rPr>
          <w:b/>
        </w:rPr>
        <w:t xml:space="preserve">III.  </w:t>
      </w:r>
      <w:r w:rsidRPr="009917D7">
        <w:rPr>
          <w:b/>
          <w:u w:val="single"/>
        </w:rPr>
        <w:t>PROCESS/OPERATIONAL RESTRICTION(S)</w:t>
      </w:r>
    </w:p>
    <w:p w14:paraId="11148031" w14:textId="77777777" w:rsidR="008E3EA9" w:rsidRPr="009917D7" w:rsidRDefault="008E3EA9" w:rsidP="00DC56F9">
      <w:pPr>
        <w:jc w:val="both"/>
        <w:rPr>
          <w:sz w:val="20"/>
        </w:rPr>
      </w:pPr>
    </w:p>
    <w:p w14:paraId="5A869863" w14:textId="77777777" w:rsidR="008E3EA9" w:rsidRPr="009917D7" w:rsidRDefault="008E3EA9"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890FDD4" w14:textId="77777777" w:rsidR="008E3EA9" w:rsidRPr="009917D7" w:rsidRDefault="008E3EA9" w:rsidP="00DC56F9">
      <w:pPr>
        <w:ind w:left="360" w:hanging="360"/>
        <w:jc w:val="both"/>
        <w:rPr>
          <w:sz w:val="20"/>
        </w:rPr>
      </w:pPr>
    </w:p>
    <w:p w14:paraId="6D66B57C" w14:textId="77777777" w:rsidR="008E3EA9" w:rsidRPr="009917D7" w:rsidRDefault="008E3EA9"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84D3F79" w14:textId="77777777" w:rsidR="008E3EA9" w:rsidRPr="009917D7" w:rsidRDefault="008E3EA9" w:rsidP="00DC56F9">
      <w:pPr>
        <w:jc w:val="both"/>
        <w:rPr>
          <w:sz w:val="20"/>
        </w:rPr>
      </w:pPr>
    </w:p>
    <w:p w14:paraId="6688CE4F" w14:textId="77777777" w:rsidR="008E3EA9" w:rsidRPr="009917D7" w:rsidRDefault="008E3EA9" w:rsidP="00DC56F9">
      <w:pPr>
        <w:jc w:val="both"/>
      </w:pPr>
      <w:r w:rsidRPr="009917D7">
        <w:rPr>
          <w:b/>
        </w:rPr>
        <w:t xml:space="preserve">IV.  </w:t>
      </w:r>
      <w:r w:rsidRPr="009917D7">
        <w:rPr>
          <w:b/>
          <w:u w:val="single"/>
        </w:rPr>
        <w:t>DESIGN/EQUIPMENT PARAMETER(S)</w:t>
      </w:r>
    </w:p>
    <w:p w14:paraId="295FA63C" w14:textId="77777777" w:rsidR="008E3EA9" w:rsidRPr="009917D7" w:rsidRDefault="008E3EA9" w:rsidP="00DC56F9">
      <w:pPr>
        <w:jc w:val="both"/>
        <w:rPr>
          <w:sz w:val="20"/>
        </w:rPr>
      </w:pPr>
    </w:p>
    <w:p w14:paraId="55791719" w14:textId="77777777" w:rsidR="008E3EA9" w:rsidRPr="009917D7" w:rsidRDefault="008E3EA9"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217808FA" w14:textId="77777777" w:rsidR="008E3EA9" w:rsidRPr="009917D7" w:rsidRDefault="008E3EA9"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4FD3212" w14:textId="77777777" w:rsidR="008E3EA9" w:rsidRPr="009917D7" w:rsidRDefault="008E3EA9"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0768872" w14:textId="77777777" w:rsidR="008E3EA9" w:rsidRPr="009917D7" w:rsidRDefault="008E3EA9" w:rsidP="00617462">
      <w:pPr>
        <w:jc w:val="both"/>
        <w:rPr>
          <w:sz w:val="20"/>
        </w:rPr>
      </w:pPr>
    </w:p>
    <w:p w14:paraId="6E5D682F" w14:textId="77777777" w:rsidR="008E3EA9" w:rsidRPr="009917D7" w:rsidRDefault="008E3EA9"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072CD10" w14:textId="77777777" w:rsidR="008E3EA9" w:rsidRPr="009917D7" w:rsidRDefault="008E3EA9" w:rsidP="00DC56F9">
      <w:pPr>
        <w:ind w:left="360" w:hanging="360"/>
        <w:jc w:val="both"/>
        <w:rPr>
          <w:sz w:val="20"/>
        </w:rPr>
      </w:pPr>
    </w:p>
    <w:p w14:paraId="1F318734" w14:textId="77777777" w:rsidR="008E3EA9" w:rsidRPr="009917D7" w:rsidRDefault="008E3EA9"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A1C85B2" w14:textId="77777777" w:rsidR="008E3EA9" w:rsidRPr="009917D7" w:rsidRDefault="008E3EA9" w:rsidP="00DC56F9">
      <w:pPr>
        <w:ind w:left="360" w:hanging="360"/>
        <w:jc w:val="both"/>
        <w:rPr>
          <w:sz w:val="20"/>
        </w:rPr>
      </w:pPr>
    </w:p>
    <w:p w14:paraId="4341D328" w14:textId="77777777" w:rsidR="008E3EA9" w:rsidRPr="009917D7" w:rsidRDefault="008E3EA9"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F4E8909" w14:textId="77777777" w:rsidR="008E3EA9" w:rsidRPr="009917D7" w:rsidRDefault="008E3EA9" w:rsidP="00DC56F9">
      <w:pPr>
        <w:ind w:left="360" w:hanging="360"/>
        <w:jc w:val="both"/>
        <w:rPr>
          <w:sz w:val="20"/>
        </w:rPr>
      </w:pPr>
    </w:p>
    <w:p w14:paraId="12EC0081" w14:textId="77777777" w:rsidR="008E3EA9" w:rsidRPr="009917D7" w:rsidRDefault="008E3EA9"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2DC0D5D" w14:textId="77777777" w:rsidR="008E3EA9" w:rsidRPr="009917D7" w:rsidRDefault="008E3EA9"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EF95A9D" w14:textId="77777777" w:rsidR="008E3EA9" w:rsidRPr="009917D7" w:rsidRDefault="008E3EA9"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F160ADC" w14:textId="77777777" w:rsidR="008E3EA9" w:rsidRPr="009917D7" w:rsidRDefault="008E3EA9"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BAB71E4" w14:textId="77777777" w:rsidR="008E3EA9" w:rsidRPr="009917D7" w:rsidRDefault="008E3EA9" w:rsidP="00DC56F9">
      <w:pPr>
        <w:jc w:val="both"/>
        <w:rPr>
          <w:sz w:val="20"/>
        </w:rPr>
      </w:pPr>
    </w:p>
    <w:p w14:paraId="1B3CF4BF" w14:textId="77777777" w:rsidR="008E3EA9" w:rsidRPr="009917D7" w:rsidRDefault="008E3EA9" w:rsidP="00DC56F9">
      <w:pPr>
        <w:jc w:val="both"/>
      </w:pPr>
      <w:r w:rsidRPr="009917D7">
        <w:rPr>
          <w:b/>
        </w:rPr>
        <w:t xml:space="preserve">V.  </w:t>
      </w:r>
      <w:r w:rsidRPr="009917D7">
        <w:rPr>
          <w:b/>
          <w:u w:val="single"/>
        </w:rPr>
        <w:t>TESTING/SAMPLING</w:t>
      </w:r>
    </w:p>
    <w:p w14:paraId="0C8610B7" w14:textId="77777777" w:rsidR="008E3EA9" w:rsidRDefault="008E3EA9" w:rsidP="00DC56F9">
      <w:pPr>
        <w:jc w:val="both"/>
        <w:rPr>
          <w:b/>
          <w:sz w:val="20"/>
        </w:rPr>
      </w:pPr>
      <w:r w:rsidRPr="009917D7">
        <w:rPr>
          <w:sz w:val="20"/>
        </w:rPr>
        <w:t xml:space="preserve">Records shall be maintained on file for a period of five years.  </w:t>
      </w:r>
      <w:r w:rsidRPr="009917D7">
        <w:rPr>
          <w:b/>
          <w:sz w:val="20"/>
        </w:rPr>
        <w:t>(R 336.1213(3)(b)(ii))</w:t>
      </w:r>
    </w:p>
    <w:p w14:paraId="0E3C0158" w14:textId="77777777" w:rsidR="008E3EA9" w:rsidRPr="009917D7" w:rsidRDefault="008E3EA9" w:rsidP="00DC56F9">
      <w:pPr>
        <w:jc w:val="both"/>
        <w:rPr>
          <w:sz w:val="20"/>
        </w:rPr>
      </w:pPr>
    </w:p>
    <w:p w14:paraId="2F0C3DAC" w14:textId="77777777" w:rsidR="008E3EA9" w:rsidRPr="009917D7" w:rsidRDefault="008E3EA9" w:rsidP="00DC56F9">
      <w:pPr>
        <w:jc w:val="both"/>
        <w:rPr>
          <w:sz w:val="20"/>
        </w:rPr>
      </w:pPr>
      <w:r w:rsidRPr="009917D7">
        <w:rPr>
          <w:sz w:val="20"/>
        </w:rPr>
        <w:t>NA</w:t>
      </w:r>
    </w:p>
    <w:p w14:paraId="03A6CBE0" w14:textId="77777777" w:rsidR="008E3EA9" w:rsidRPr="009917D7" w:rsidRDefault="008E3EA9" w:rsidP="00DC56F9">
      <w:pPr>
        <w:jc w:val="both"/>
        <w:rPr>
          <w:sz w:val="20"/>
        </w:rPr>
      </w:pPr>
    </w:p>
    <w:p w14:paraId="30E8026E" w14:textId="77777777" w:rsidR="008E3EA9" w:rsidRPr="009917D7" w:rsidRDefault="008E3EA9" w:rsidP="00DC56F9">
      <w:pPr>
        <w:jc w:val="both"/>
      </w:pPr>
      <w:r w:rsidRPr="009917D7">
        <w:rPr>
          <w:b/>
        </w:rPr>
        <w:t xml:space="preserve">VI.  </w:t>
      </w:r>
      <w:r w:rsidRPr="009917D7">
        <w:rPr>
          <w:b/>
          <w:u w:val="single"/>
        </w:rPr>
        <w:t>MONITORING/RECORDKEEPING</w:t>
      </w:r>
    </w:p>
    <w:p w14:paraId="4FB1F653" w14:textId="77777777" w:rsidR="008E3EA9" w:rsidRPr="009917D7" w:rsidRDefault="008E3EA9" w:rsidP="00DC56F9">
      <w:pPr>
        <w:jc w:val="both"/>
        <w:rPr>
          <w:b/>
          <w:sz w:val="20"/>
        </w:rPr>
      </w:pPr>
      <w:r w:rsidRPr="009917D7">
        <w:rPr>
          <w:sz w:val="20"/>
        </w:rPr>
        <w:t xml:space="preserve">Records shall be maintained on file for a period of five years.  </w:t>
      </w:r>
      <w:r w:rsidRPr="009917D7">
        <w:rPr>
          <w:b/>
          <w:sz w:val="20"/>
        </w:rPr>
        <w:t>(R 336.1213(3)(b)(ii))</w:t>
      </w:r>
    </w:p>
    <w:p w14:paraId="7943A91D" w14:textId="77777777" w:rsidR="008E3EA9" w:rsidRPr="009917D7" w:rsidRDefault="008E3EA9" w:rsidP="00DC56F9">
      <w:pPr>
        <w:jc w:val="both"/>
        <w:rPr>
          <w:sz w:val="20"/>
        </w:rPr>
      </w:pPr>
    </w:p>
    <w:p w14:paraId="33BBAB02" w14:textId="77777777" w:rsidR="008E3EA9" w:rsidRPr="009917D7" w:rsidRDefault="008E3EA9"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19C2DBD" w14:textId="77777777" w:rsidR="008E3EA9" w:rsidRPr="009917D7" w:rsidRDefault="008E3EA9" w:rsidP="00DC56F9">
      <w:pPr>
        <w:ind w:left="360" w:hanging="360"/>
        <w:jc w:val="both"/>
        <w:rPr>
          <w:sz w:val="20"/>
        </w:rPr>
      </w:pPr>
    </w:p>
    <w:p w14:paraId="1F93867A" w14:textId="77777777" w:rsidR="008E3EA9" w:rsidRPr="009917D7" w:rsidRDefault="008E3EA9"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799AAF7D" w14:textId="77777777" w:rsidR="008E3EA9" w:rsidRPr="009917D7" w:rsidRDefault="008E3EA9"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E4B3EF4" w14:textId="77777777" w:rsidR="008E3EA9" w:rsidRPr="009917D7" w:rsidRDefault="008E3EA9"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7BAE9E2" w14:textId="77777777" w:rsidR="008E3EA9" w:rsidRPr="009917D7" w:rsidRDefault="008E3EA9"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8AB7BBD" w14:textId="77777777" w:rsidR="008E3EA9" w:rsidRPr="009917D7" w:rsidRDefault="008E3EA9" w:rsidP="002F3D3C">
      <w:pPr>
        <w:spacing w:after="120"/>
        <w:ind w:left="728" w:hanging="364"/>
        <w:jc w:val="both"/>
        <w:rPr>
          <w:sz w:val="20"/>
        </w:rPr>
      </w:pPr>
      <w:r w:rsidRPr="009917D7">
        <w:rPr>
          <w:sz w:val="20"/>
        </w:rPr>
        <w:t>d.</w:t>
      </w:r>
      <w:r w:rsidRPr="009917D7">
        <w:rPr>
          <w:sz w:val="20"/>
        </w:rPr>
        <w:tab/>
        <w:t xml:space="preserve">The applicable Rule 201 exemption.  </w:t>
      </w:r>
    </w:p>
    <w:p w14:paraId="35B6C612" w14:textId="77777777" w:rsidR="008E3EA9" w:rsidRPr="009917D7" w:rsidRDefault="008E3EA9"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3FD97429" w14:textId="77777777" w:rsidR="008E3EA9" w:rsidRDefault="008E3EA9" w:rsidP="002F3D3C">
      <w:pPr>
        <w:ind w:left="728" w:hanging="364"/>
        <w:jc w:val="both"/>
        <w:rPr>
          <w:sz w:val="20"/>
        </w:rPr>
      </w:pPr>
      <w:r w:rsidRPr="009917D7">
        <w:rPr>
          <w:sz w:val="20"/>
        </w:rPr>
        <w:t>f.</w:t>
      </w:r>
      <w:r w:rsidRPr="009917D7">
        <w:rPr>
          <w:sz w:val="20"/>
        </w:rPr>
        <w:tab/>
        <w:t xml:space="preserve">If applicable, the option chosen to comply with Rule 707(2).  </w:t>
      </w:r>
    </w:p>
    <w:p w14:paraId="144A17A6" w14:textId="77777777" w:rsidR="008E3EA9" w:rsidRDefault="008E3EA9" w:rsidP="00D64035">
      <w:pPr>
        <w:jc w:val="both"/>
        <w:rPr>
          <w:sz w:val="20"/>
        </w:rPr>
      </w:pPr>
    </w:p>
    <w:p w14:paraId="7979EB1B" w14:textId="77777777" w:rsidR="008E3EA9" w:rsidRPr="00D64035" w:rsidRDefault="008E3EA9" w:rsidP="00EA751D">
      <w:pPr>
        <w:pStyle w:val="ListParagraph"/>
        <w:numPr>
          <w:ilvl w:val="0"/>
          <w:numId w:val="126"/>
        </w:numPr>
        <w:ind w:left="360"/>
        <w:contextualSpacing/>
        <w:jc w:val="both"/>
        <w:rPr>
          <w:sz w:val="20"/>
        </w:rPr>
      </w:pPr>
      <w:r w:rsidRPr="00D64035">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D64035">
        <w:rPr>
          <w:b/>
          <w:sz w:val="20"/>
        </w:rPr>
        <w:t>(R 336.1213(3))</w:t>
      </w:r>
    </w:p>
    <w:p w14:paraId="553D66AA" w14:textId="77777777" w:rsidR="008E3EA9" w:rsidRPr="009917D7" w:rsidRDefault="008E3EA9" w:rsidP="002F3D3C">
      <w:pPr>
        <w:jc w:val="both"/>
        <w:rPr>
          <w:sz w:val="20"/>
        </w:rPr>
      </w:pPr>
    </w:p>
    <w:p w14:paraId="2F986B57" w14:textId="77777777" w:rsidR="008E3EA9" w:rsidRPr="00D64035" w:rsidRDefault="008E3EA9" w:rsidP="00EA751D">
      <w:pPr>
        <w:pStyle w:val="ListParagraph"/>
        <w:numPr>
          <w:ilvl w:val="0"/>
          <w:numId w:val="126"/>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055AAB72" w14:textId="77777777" w:rsidR="008E3EA9" w:rsidRPr="009917D7" w:rsidRDefault="008E3EA9" w:rsidP="00DC56F9">
      <w:pPr>
        <w:ind w:left="360" w:hanging="360"/>
        <w:jc w:val="both"/>
        <w:rPr>
          <w:sz w:val="20"/>
        </w:rPr>
      </w:pPr>
    </w:p>
    <w:p w14:paraId="026FE8CB" w14:textId="77777777" w:rsidR="008E3EA9" w:rsidRPr="00D64035" w:rsidRDefault="008E3EA9" w:rsidP="00EA751D">
      <w:pPr>
        <w:pStyle w:val="ListParagraph"/>
        <w:numPr>
          <w:ilvl w:val="0"/>
          <w:numId w:val="126"/>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64035">
        <w:rPr>
          <w:b/>
          <w:sz w:val="20"/>
        </w:rPr>
        <w:t>(R 336.1213(3), R 336.1611(2)(c), R 336.1707(3)(c))</w:t>
      </w:r>
    </w:p>
    <w:p w14:paraId="1A4265F3" w14:textId="77777777" w:rsidR="008E3EA9" w:rsidRPr="009917D7" w:rsidRDefault="008E3EA9" w:rsidP="00DC56F9">
      <w:pPr>
        <w:jc w:val="both"/>
        <w:rPr>
          <w:sz w:val="20"/>
        </w:rPr>
      </w:pPr>
    </w:p>
    <w:p w14:paraId="004DE995" w14:textId="77777777" w:rsidR="008E3EA9" w:rsidRPr="009917D7" w:rsidRDefault="008E3EA9" w:rsidP="00DC56F9">
      <w:pPr>
        <w:jc w:val="both"/>
        <w:rPr>
          <w:sz w:val="20"/>
        </w:rPr>
      </w:pPr>
      <w:r w:rsidRPr="009917D7">
        <w:rPr>
          <w:b/>
        </w:rPr>
        <w:t xml:space="preserve">VII.  </w:t>
      </w:r>
      <w:r w:rsidRPr="009917D7">
        <w:rPr>
          <w:b/>
          <w:u w:val="single"/>
        </w:rPr>
        <w:t>REPORTING</w:t>
      </w:r>
    </w:p>
    <w:p w14:paraId="4806BC7D" w14:textId="77777777" w:rsidR="008E3EA9" w:rsidRPr="009917D7" w:rsidRDefault="008E3EA9" w:rsidP="00DC56F9">
      <w:pPr>
        <w:jc w:val="both"/>
        <w:rPr>
          <w:sz w:val="20"/>
        </w:rPr>
      </w:pPr>
    </w:p>
    <w:p w14:paraId="4579EC91" w14:textId="77777777" w:rsidR="008E3EA9" w:rsidRPr="009917D7" w:rsidRDefault="008E3EA9"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17540C7" w14:textId="77777777" w:rsidR="008E3EA9" w:rsidRPr="009917D7" w:rsidRDefault="008E3EA9" w:rsidP="00DC56F9">
      <w:pPr>
        <w:ind w:left="360" w:hanging="360"/>
        <w:jc w:val="both"/>
        <w:rPr>
          <w:sz w:val="20"/>
        </w:rPr>
      </w:pPr>
    </w:p>
    <w:p w14:paraId="3A4304C9" w14:textId="77777777" w:rsidR="008E3EA9" w:rsidRPr="009917D7" w:rsidRDefault="008E3EA9"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81B5B7A" w14:textId="77777777" w:rsidR="008E3EA9" w:rsidRPr="009917D7" w:rsidRDefault="008E3EA9" w:rsidP="00DC56F9">
      <w:pPr>
        <w:ind w:left="360" w:hanging="360"/>
        <w:jc w:val="both"/>
        <w:rPr>
          <w:sz w:val="20"/>
        </w:rPr>
      </w:pPr>
    </w:p>
    <w:p w14:paraId="0C91239A" w14:textId="77777777" w:rsidR="008E3EA9" w:rsidRPr="009917D7" w:rsidRDefault="008E3EA9"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70F7AFA" w14:textId="77777777" w:rsidR="008E3EA9" w:rsidRPr="009917D7" w:rsidRDefault="008E3EA9" w:rsidP="00DC56F9">
      <w:pPr>
        <w:jc w:val="both"/>
        <w:rPr>
          <w:sz w:val="20"/>
        </w:rPr>
      </w:pPr>
    </w:p>
    <w:p w14:paraId="67ED8CDA" w14:textId="0B3456D7" w:rsidR="008E3EA9" w:rsidRPr="009917D7" w:rsidRDefault="008E3EA9" w:rsidP="00DC56F9">
      <w:pPr>
        <w:jc w:val="both"/>
        <w:rPr>
          <w:b/>
          <w:sz w:val="20"/>
        </w:rPr>
      </w:pPr>
      <w:r w:rsidRPr="009917D7">
        <w:rPr>
          <w:b/>
          <w:sz w:val="20"/>
        </w:rPr>
        <w:lastRenderedPageBreak/>
        <w:t>See Appendix 8</w:t>
      </w:r>
      <w:r w:rsidR="0061731B">
        <w:rPr>
          <w:b/>
          <w:sz w:val="20"/>
        </w:rPr>
        <w:t>-1</w:t>
      </w:r>
    </w:p>
    <w:p w14:paraId="1F4184B4" w14:textId="77777777" w:rsidR="008E3EA9" w:rsidRDefault="008E3EA9" w:rsidP="00DC56F9">
      <w:pPr>
        <w:jc w:val="both"/>
        <w:rPr>
          <w:b/>
          <w:sz w:val="20"/>
        </w:rPr>
      </w:pPr>
    </w:p>
    <w:p w14:paraId="2F8CAA62" w14:textId="77777777" w:rsidR="008E3EA9" w:rsidRPr="009917D7" w:rsidRDefault="008E3EA9" w:rsidP="00DC56F9">
      <w:pPr>
        <w:jc w:val="both"/>
      </w:pPr>
      <w:r w:rsidRPr="009917D7">
        <w:rPr>
          <w:b/>
        </w:rPr>
        <w:t xml:space="preserve">VIII. </w:t>
      </w:r>
      <w:r w:rsidRPr="009917D7">
        <w:rPr>
          <w:b/>
          <w:u w:val="single"/>
        </w:rPr>
        <w:t>STACK/VENT RESTRICTION(S)</w:t>
      </w:r>
    </w:p>
    <w:p w14:paraId="427145E5" w14:textId="77777777" w:rsidR="008E3EA9" w:rsidRPr="009917D7" w:rsidRDefault="008E3EA9" w:rsidP="00DC56F9">
      <w:pPr>
        <w:jc w:val="both"/>
        <w:rPr>
          <w:sz w:val="20"/>
        </w:rPr>
      </w:pPr>
    </w:p>
    <w:p w14:paraId="0E93494C" w14:textId="77777777" w:rsidR="008E3EA9" w:rsidRPr="009917D7" w:rsidRDefault="008E3EA9" w:rsidP="00DC56F9">
      <w:pPr>
        <w:jc w:val="both"/>
        <w:rPr>
          <w:sz w:val="20"/>
        </w:rPr>
      </w:pPr>
      <w:r w:rsidRPr="009917D7">
        <w:rPr>
          <w:sz w:val="20"/>
        </w:rPr>
        <w:t>NA</w:t>
      </w:r>
    </w:p>
    <w:p w14:paraId="436F99B0" w14:textId="77777777" w:rsidR="008E3EA9" w:rsidRPr="009917D7" w:rsidRDefault="008E3EA9" w:rsidP="00DC56F9">
      <w:pPr>
        <w:jc w:val="both"/>
        <w:rPr>
          <w:sz w:val="20"/>
        </w:rPr>
      </w:pPr>
    </w:p>
    <w:p w14:paraId="2B67CDCE" w14:textId="77777777" w:rsidR="008E3EA9" w:rsidRPr="009917D7" w:rsidRDefault="008E3EA9" w:rsidP="00DC56F9">
      <w:pPr>
        <w:jc w:val="both"/>
      </w:pPr>
      <w:r w:rsidRPr="009917D7">
        <w:rPr>
          <w:b/>
        </w:rPr>
        <w:t xml:space="preserve">IX.  </w:t>
      </w:r>
      <w:r w:rsidRPr="009917D7">
        <w:rPr>
          <w:b/>
          <w:u w:val="single"/>
        </w:rPr>
        <w:t>OTHER REQUIREMENT(S)</w:t>
      </w:r>
    </w:p>
    <w:p w14:paraId="484F1BA5" w14:textId="77777777" w:rsidR="008E3EA9" w:rsidRPr="009917D7" w:rsidRDefault="008E3EA9" w:rsidP="00DC56F9">
      <w:pPr>
        <w:jc w:val="both"/>
        <w:rPr>
          <w:sz w:val="20"/>
        </w:rPr>
      </w:pPr>
    </w:p>
    <w:p w14:paraId="1DE4718B" w14:textId="77777777" w:rsidR="008E3EA9" w:rsidRDefault="008E3EA9" w:rsidP="00DC56F9">
      <w:pPr>
        <w:jc w:val="both"/>
        <w:rPr>
          <w:sz w:val="20"/>
        </w:rPr>
      </w:pPr>
      <w:r w:rsidRPr="009917D7">
        <w:rPr>
          <w:sz w:val="20"/>
        </w:rPr>
        <w:t>NA</w:t>
      </w:r>
    </w:p>
    <w:p w14:paraId="584FC61A" w14:textId="77777777" w:rsidR="008E3EA9" w:rsidRDefault="008E3EA9" w:rsidP="008E3EA9">
      <w:pPr>
        <w:jc w:val="both"/>
        <w:rPr>
          <w:sz w:val="20"/>
        </w:rPr>
      </w:pPr>
    </w:p>
    <w:p w14:paraId="17AEFC3F" w14:textId="044ECA54" w:rsidR="008E3EA9" w:rsidRDefault="008E3EA9" w:rsidP="008E3EA9">
      <w:pPr>
        <w:jc w:val="both"/>
        <w:rPr>
          <w:sz w:val="20"/>
        </w:rPr>
      </w:pPr>
      <w:r w:rsidRPr="00305533">
        <w:rPr>
          <w:sz w:val="20"/>
        </w:rPr>
        <w:br w:type="page"/>
      </w:r>
    </w:p>
    <w:p w14:paraId="2D8A612B" w14:textId="67F6DA1C" w:rsidR="007014BE" w:rsidRPr="007014BE" w:rsidRDefault="007014BE" w:rsidP="007014BE">
      <w:pPr>
        <w:rPr>
          <w:sz w:val="20"/>
        </w:rPr>
      </w:pPr>
      <w:bookmarkStart w:id="109" w:name="_Toc1453518"/>
      <w:bookmarkEnd w:id="66"/>
      <w:bookmarkEnd w:id="67"/>
      <w:bookmarkEnd w:id="68"/>
    </w:p>
    <w:p w14:paraId="30BE79ED" w14:textId="77777777" w:rsidR="005E5399" w:rsidRPr="00440957" w:rsidRDefault="00FE2A0A" w:rsidP="001B5E34">
      <w:pPr>
        <w:pStyle w:val="Heading1"/>
        <w:rPr>
          <w:sz w:val="20"/>
          <w:szCs w:val="20"/>
        </w:rPr>
      </w:pPr>
      <w:bookmarkStart w:id="110" w:name="_Toc160546640"/>
      <w:r w:rsidRPr="001B5E34">
        <w:t>E</w:t>
      </w:r>
      <w:r w:rsidR="005E5399" w:rsidRPr="001B5E34">
        <w:t>.  NON-APPLICABLE REQUIREMENTS</w:t>
      </w:r>
      <w:bookmarkEnd w:id="109"/>
      <w:bookmarkEnd w:id="110"/>
    </w:p>
    <w:p w14:paraId="165841A2" w14:textId="77777777" w:rsidR="005B2191" w:rsidRDefault="005B2191" w:rsidP="005B2191">
      <w:pPr>
        <w:jc w:val="both"/>
        <w:rPr>
          <w:rFonts w:cs="Arial"/>
          <w:sz w:val="20"/>
        </w:rPr>
      </w:pPr>
    </w:p>
    <w:p w14:paraId="1D7913A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48F29919" w14:textId="77777777" w:rsidR="000822B4" w:rsidRDefault="000822B4" w:rsidP="00D10803">
      <w:pPr>
        <w:jc w:val="both"/>
      </w:pPr>
    </w:p>
    <w:p w14:paraId="1DE821DC" w14:textId="77777777" w:rsidR="00447D64" w:rsidRDefault="00447D64" w:rsidP="00D10803">
      <w:pPr>
        <w:jc w:val="both"/>
      </w:pPr>
    </w:p>
    <w:p w14:paraId="6D67BD3A"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61C1091" w14:textId="77777777" w:rsidTr="00B10CBB">
        <w:trPr>
          <w:cantSplit/>
          <w:trHeight w:val="226"/>
        </w:trPr>
        <w:tc>
          <w:tcPr>
            <w:tcW w:w="10271" w:type="dxa"/>
          </w:tcPr>
          <w:p w14:paraId="3FD33EC6"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1" w:name="_Toc367698521"/>
            <w:bookmarkStart w:id="112" w:name="_Toc160546641"/>
            <w:r w:rsidRPr="00253A7B">
              <w:rPr>
                <w:b/>
                <w:kern w:val="28"/>
                <w:sz w:val="28"/>
                <w:szCs w:val="28"/>
              </w:rPr>
              <w:t>APPENDICES</w:t>
            </w:r>
            <w:bookmarkEnd w:id="111"/>
            <w:bookmarkEnd w:id="112"/>
          </w:p>
        </w:tc>
      </w:tr>
    </w:tbl>
    <w:p w14:paraId="1DB44DF7" w14:textId="1584ACF9" w:rsidR="00FC3D76" w:rsidRPr="00FC1F2C" w:rsidRDefault="005C07D8" w:rsidP="005C07D8">
      <w:pPr>
        <w:pStyle w:val="Heading2"/>
        <w:numPr>
          <w:ilvl w:val="0"/>
          <w:numId w:val="0"/>
        </w:numPr>
        <w:spacing w:before="0" w:after="0"/>
        <w:jc w:val="left"/>
        <w:rPr>
          <w:b w:val="0"/>
          <w:sz w:val="22"/>
          <w:szCs w:val="22"/>
        </w:rPr>
      </w:pPr>
      <w:bookmarkStart w:id="113" w:name="_Toc160546642"/>
      <w:bookmarkStart w:id="114" w:name="_Hlk522788426"/>
      <w:r w:rsidRPr="005C07D8">
        <w:rPr>
          <w:sz w:val="22"/>
          <w:szCs w:val="22"/>
        </w:rPr>
        <w:t>Appendix 1</w:t>
      </w:r>
      <w:r w:rsidR="008F4CE1">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13"/>
    </w:p>
    <w:tbl>
      <w:tblPr>
        <w:tblW w:w="5000" w:type="pct"/>
        <w:jc w:val="center"/>
        <w:tblLook w:val="0000" w:firstRow="0" w:lastRow="0" w:firstColumn="0" w:lastColumn="0" w:noHBand="0" w:noVBand="0"/>
      </w:tblPr>
      <w:tblGrid>
        <w:gridCol w:w="1344"/>
        <w:gridCol w:w="3845"/>
        <w:gridCol w:w="803"/>
        <w:gridCol w:w="4202"/>
      </w:tblGrid>
      <w:tr w:rsidR="00FC3D76" w:rsidRPr="000B6AFE" w14:paraId="014C052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91FB48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05E6B6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20C7392" w14:textId="77777777" w:rsidTr="00232A18">
        <w:trPr>
          <w:cantSplit/>
          <w:trHeight w:val="245"/>
          <w:jc w:val="center"/>
        </w:trPr>
        <w:tc>
          <w:tcPr>
            <w:tcW w:w="659" w:type="pct"/>
            <w:tcBorders>
              <w:top w:val="single" w:sz="4" w:space="0" w:color="auto"/>
              <w:left w:val="double" w:sz="4" w:space="0" w:color="auto"/>
            </w:tcBorders>
          </w:tcPr>
          <w:p w14:paraId="5C6E406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CA9486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54A361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B0AA29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6F9BFD4" w14:textId="77777777" w:rsidTr="00232A18">
        <w:trPr>
          <w:cantSplit/>
          <w:trHeight w:val="245"/>
          <w:jc w:val="center"/>
        </w:trPr>
        <w:tc>
          <w:tcPr>
            <w:tcW w:w="659" w:type="pct"/>
            <w:tcBorders>
              <w:left w:val="double" w:sz="4" w:space="0" w:color="auto"/>
            </w:tcBorders>
          </w:tcPr>
          <w:p w14:paraId="32BA4D0E"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02AE19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81D1D9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006265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B032195" w14:textId="77777777" w:rsidTr="00232A18">
        <w:trPr>
          <w:cantSplit/>
          <w:trHeight w:val="245"/>
          <w:jc w:val="center"/>
        </w:trPr>
        <w:tc>
          <w:tcPr>
            <w:tcW w:w="659" w:type="pct"/>
            <w:tcBorders>
              <w:left w:val="double" w:sz="4" w:space="0" w:color="auto"/>
            </w:tcBorders>
          </w:tcPr>
          <w:p w14:paraId="46411B4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ABF746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DE0E9C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874919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CAF09C6" w14:textId="77777777" w:rsidTr="00232A18">
        <w:trPr>
          <w:cantSplit/>
          <w:trHeight w:val="245"/>
          <w:jc w:val="center"/>
        </w:trPr>
        <w:tc>
          <w:tcPr>
            <w:tcW w:w="659" w:type="pct"/>
            <w:tcBorders>
              <w:left w:val="double" w:sz="4" w:space="0" w:color="auto"/>
            </w:tcBorders>
          </w:tcPr>
          <w:p w14:paraId="622C1A0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0EF9AF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319E64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3A5049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8195629" w14:textId="77777777" w:rsidTr="00232A18">
        <w:trPr>
          <w:cantSplit/>
          <w:trHeight w:val="245"/>
          <w:jc w:val="center"/>
        </w:trPr>
        <w:tc>
          <w:tcPr>
            <w:tcW w:w="659" w:type="pct"/>
            <w:tcBorders>
              <w:left w:val="double" w:sz="4" w:space="0" w:color="auto"/>
            </w:tcBorders>
          </w:tcPr>
          <w:p w14:paraId="7216CBB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F93178E"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8FB933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64B0C0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38F6107" w14:textId="77777777" w:rsidTr="00232A18">
        <w:trPr>
          <w:cantSplit/>
          <w:trHeight w:val="245"/>
          <w:jc w:val="center"/>
        </w:trPr>
        <w:tc>
          <w:tcPr>
            <w:tcW w:w="659" w:type="pct"/>
            <w:tcBorders>
              <w:left w:val="double" w:sz="4" w:space="0" w:color="auto"/>
            </w:tcBorders>
          </w:tcPr>
          <w:p w14:paraId="2F0B592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16738F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000CD0B"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9C7081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172A4DA" w14:textId="77777777" w:rsidTr="00232A18">
        <w:trPr>
          <w:cantSplit/>
          <w:trHeight w:val="245"/>
          <w:jc w:val="center"/>
        </w:trPr>
        <w:tc>
          <w:tcPr>
            <w:tcW w:w="659" w:type="pct"/>
            <w:tcBorders>
              <w:left w:val="double" w:sz="4" w:space="0" w:color="auto"/>
            </w:tcBorders>
          </w:tcPr>
          <w:p w14:paraId="5E8A4C9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AA9313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7D20E8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08535ED"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32C4F00" w14:textId="77777777" w:rsidTr="00232A18">
        <w:trPr>
          <w:cantSplit/>
          <w:trHeight w:val="245"/>
          <w:jc w:val="center"/>
        </w:trPr>
        <w:tc>
          <w:tcPr>
            <w:tcW w:w="659" w:type="pct"/>
            <w:tcBorders>
              <w:left w:val="double" w:sz="4" w:space="0" w:color="auto"/>
            </w:tcBorders>
          </w:tcPr>
          <w:p w14:paraId="562B44A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4F534B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DF5762D"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CC380A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C0440A7" w14:textId="77777777" w:rsidTr="00232A18">
        <w:trPr>
          <w:cantSplit/>
          <w:trHeight w:val="218"/>
          <w:jc w:val="center"/>
        </w:trPr>
        <w:tc>
          <w:tcPr>
            <w:tcW w:w="659" w:type="pct"/>
            <w:vMerge w:val="restart"/>
            <w:tcBorders>
              <w:left w:val="double" w:sz="4" w:space="0" w:color="auto"/>
            </w:tcBorders>
          </w:tcPr>
          <w:p w14:paraId="35DFB141" w14:textId="77777777" w:rsidR="002229D7" w:rsidRPr="000B6AFE" w:rsidRDefault="002229D7" w:rsidP="008256F1">
            <w:pPr>
              <w:rPr>
                <w:rFonts w:cs="Arial"/>
                <w:sz w:val="19"/>
                <w:szCs w:val="19"/>
              </w:rPr>
            </w:pPr>
            <w:r w:rsidRPr="000B6AFE">
              <w:rPr>
                <w:rFonts w:cs="Arial"/>
                <w:sz w:val="19"/>
                <w:szCs w:val="19"/>
              </w:rPr>
              <w:t>Department/</w:t>
            </w:r>
          </w:p>
          <w:p w14:paraId="619FE6E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E6AE38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5A8365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139A88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C8D5FEA" w14:textId="77777777" w:rsidTr="00232A18">
        <w:trPr>
          <w:cantSplit/>
          <w:trHeight w:val="217"/>
          <w:jc w:val="center"/>
        </w:trPr>
        <w:tc>
          <w:tcPr>
            <w:tcW w:w="659" w:type="pct"/>
            <w:vMerge/>
            <w:tcBorders>
              <w:left w:val="double" w:sz="4" w:space="0" w:color="auto"/>
            </w:tcBorders>
          </w:tcPr>
          <w:p w14:paraId="3A31242E" w14:textId="77777777" w:rsidR="002229D7" w:rsidRPr="000B6AFE" w:rsidRDefault="002229D7" w:rsidP="008256F1">
            <w:pPr>
              <w:rPr>
                <w:rFonts w:cs="Arial"/>
                <w:sz w:val="19"/>
                <w:szCs w:val="19"/>
              </w:rPr>
            </w:pPr>
          </w:p>
        </w:tc>
        <w:tc>
          <w:tcPr>
            <w:tcW w:w="1886" w:type="pct"/>
            <w:vMerge/>
            <w:tcBorders>
              <w:right w:val="single" w:sz="4" w:space="0" w:color="auto"/>
            </w:tcBorders>
          </w:tcPr>
          <w:p w14:paraId="0A45C691" w14:textId="77777777" w:rsidR="002229D7" w:rsidRPr="000B6AFE" w:rsidRDefault="002229D7" w:rsidP="00FC3D76">
            <w:pPr>
              <w:rPr>
                <w:rFonts w:cs="Arial"/>
                <w:sz w:val="19"/>
                <w:szCs w:val="19"/>
              </w:rPr>
            </w:pPr>
          </w:p>
        </w:tc>
        <w:tc>
          <w:tcPr>
            <w:tcW w:w="394" w:type="pct"/>
            <w:tcBorders>
              <w:left w:val="single" w:sz="4" w:space="0" w:color="auto"/>
            </w:tcBorders>
          </w:tcPr>
          <w:p w14:paraId="31DF519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F49C81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9908772" w14:textId="77777777" w:rsidTr="00232A18">
        <w:trPr>
          <w:cantSplit/>
          <w:trHeight w:val="245"/>
          <w:jc w:val="center"/>
        </w:trPr>
        <w:tc>
          <w:tcPr>
            <w:tcW w:w="659" w:type="pct"/>
            <w:vMerge w:val="restart"/>
            <w:tcBorders>
              <w:left w:val="double" w:sz="4" w:space="0" w:color="auto"/>
            </w:tcBorders>
          </w:tcPr>
          <w:p w14:paraId="46A553C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F8B9C8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A000F4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F57E24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366DA31" w14:textId="77777777" w:rsidTr="00232A18">
        <w:trPr>
          <w:cantSplit/>
          <w:trHeight w:val="245"/>
          <w:jc w:val="center"/>
        </w:trPr>
        <w:tc>
          <w:tcPr>
            <w:tcW w:w="659" w:type="pct"/>
            <w:vMerge/>
            <w:tcBorders>
              <w:left w:val="double" w:sz="4" w:space="0" w:color="auto"/>
            </w:tcBorders>
          </w:tcPr>
          <w:p w14:paraId="18A90F76" w14:textId="77777777" w:rsidR="003B1CC9" w:rsidRDefault="003B1CC9" w:rsidP="003B1CC9">
            <w:pPr>
              <w:rPr>
                <w:rFonts w:cs="Arial"/>
                <w:sz w:val="19"/>
                <w:szCs w:val="19"/>
              </w:rPr>
            </w:pPr>
          </w:p>
        </w:tc>
        <w:tc>
          <w:tcPr>
            <w:tcW w:w="1886" w:type="pct"/>
            <w:vMerge/>
            <w:tcBorders>
              <w:right w:val="single" w:sz="4" w:space="0" w:color="auto"/>
            </w:tcBorders>
          </w:tcPr>
          <w:p w14:paraId="28C2DCB0" w14:textId="77777777" w:rsidR="003B1CC9" w:rsidRPr="000B6AFE" w:rsidRDefault="003B1CC9" w:rsidP="003B1CC9">
            <w:pPr>
              <w:rPr>
                <w:rFonts w:cs="Arial"/>
                <w:sz w:val="19"/>
                <w:szCs w:val="19"/>
              </w:rPr>
            </w:pPr>
          </w:p>
        </w:tc>
        <w:tc>
          <w:tcPr>
            <w:tcW w:w="394" w:type="pct"/>
            <w:tcBorders>
              <w:left w:val="single" w:sz="4" w:space="0" w:color="auto"/>
            </w:tcBorders>
          </w:tcPr>
          <w:p w14:paraId="569915F7"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9EC904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BBD28F5" w14:textId="77777777" w:rsidTr="00232A18">
        <w:trPr>
          <w:cantSplit/>
          <w:trHeight w:val="245"/>
          <w:jc w:val="center"/>
        </w:trPr>
        <w:tc>
          <w:tcPr>
            <w:tcW w:w="659" w:type="pct"/>
            <w:tcBorders>
              <w:left w:val="double" w:sz="4" w:space="0" w:color="auto"/>
            </w:tcBorders>
          </w:tcPr>
          <w:p w14:paraId="6BCD55B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F5DB44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8DAECF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1C2081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DEACB54" w14:textId="77777777" w:rsidTr="00232A18">
        <w:trPr>
          <w:cantSplit/>
          <w:trHeight w:val="245"/>
          <w:jc w:val="center"/>
        </w:trPr>
        <w:tc>
          <w:tcPr>
            <w:tcW w:w="659" w:type="pct"/>
            <w:tcBorders>
              <w:left w:val="double" w:sz="4" w:space="0" w:color="auto"/>
            </w:tcBorders>
          </w:tcPr>
          <w:p w14:paraId="42D9073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AF7668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025522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2CDD82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5EFD65A" w14:textId="77777777" w:rsidTr="00232A18">
        <w:trPr>
          <w:cantSplit/>
          <w:trHeight w:val="245"/>
          <w:jc w:val="center"/>
        </w:trPr>
        <w:tc>
          <w:tcPr>
            <w:tcW w:w="659" w:type="pct"/>
            <w:tcBorders>
              <w:left w:val="double" w:sz="4" w:space="0" w:color="auto"/>
            </w:tcBorders>
          </w:tcPr>
          <w:p w14:paraId="738729F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361910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106225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360718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31A79F2" w14:textId="77777777" w:rsidTr="00232A18">
        <w:trPr>
          <w:cantSplit/>
          <w:trHeight w:val="245"/>
          <w:jc w:val="center"/>
        </w:trPr>
        <w:tc>
          <w:tcPr>
            <w:tcW w:w="659" w:type="pct"/>
            <w:tcBorders>
              <w:left w:val="double" w:sz="4" w:space="0" w:color="auto"/>
            </w:tcBorders>
          </w:tcPr>
          <w:p w14:paraId="0CFF2F2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4C00FA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726685E"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77EB60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F060BF0" w14:textId="77777777" w:rsidTr="00232A18">
        <w:trPr>
          <w:cantSplit/>
          <w:trHeight w:val="245"/>
          <w:jc w:val="center"/>
        </w:trPr>
        <w:tc>
          <w:tcPr>
            <w:tcW w:w="659" w:type="pct"/>
            <w:tcBorders>
              <w:left w:val="double" w:sz="4" w:space="0" w:color="auto"/>
            </w:tcBorders>
          </w:tcPr>
          <w:p w14:paraId="69C50A5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72B564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4996FA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D5D4AA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4FD770B" w14:textId="77777777" w:rsidTr="00232A18">
        <w:trPr>
          <w:cantSplit/>
          <w:trHeight w:val="245"/>
          <w:jc w:val="center"/>
        </w:trPr>
        <w:tc>
          <w:tcPr>
            <w:tcW w:w="659" w:type="pct"/>
            <w:tcBorders>
              <w:left w:val="double" w:sz="4" w:space="0" w:color="auto"/>
            </w:tcBorders>
          </w:tcPr>
          <w:p w14:paraId="1604C83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0827BA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8CF08BE"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98F2EA5"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3DED605" w14:textId="77777777" w:rsidTr="00232A18">
        <w:trPr>
          <w:cantSplit/>
          <w:trHeight w:val="245"/>
          <w:jc w:val="center"/>
        </w:trPr>
        <w:tc>
          <w:tcPr>
            <w:tcW w:w="659" w:type="pct"/>
            <w:tcBorders>
              <w:left w:val="double" w:sz="4" w:space="0" w:color="auto"/>
            </w:tcBorders>
          </w:tcPr>
          <w:p w14:paraId="0ACC814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288D8B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6EF90D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F95760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D513221" w14:textId="77777777" w:rsidTr="00232A18">
        <w:trPr>
          <w:cantSplit/>
          <w:trHeight w:val="245"/>
          <w:jc w:val="center"/>
        </w:trPr>
        <w:tc>
          <w:tcPr>
            <w:tcW w:w="659" w:type="pct"/>
            <w:tcBorders>
              <w:left w:val="double" w:sz="4" w:space="0" w:color="auto"/>
            </w:tcBorders>
          </w:tcPr>
          <w:p w14:paraId="56C55CF9"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C8CB08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C5CC60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E25704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B632434" w14:textId="77777777" w:rsidTr="00232A18">
        <w:trPr>
          <w:cantSplit/>
          <w:trHeight w:val="245"/>
          <w:jc w:val="center"/>
        </w:trPr>
        <w:tc>
          <w:tcPr>
            <w:tcW w:w="659" w:type="pct"/>
            <w:tcBorders>
              <w:left w:val="double" w:sz="4" w:space="0" w:color="auto"/>
            </w:tcBorders>
          </w:tcPr>
          <w:p w14:paraId="6EFCE9C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7A0CC8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ED27C0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BEC180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60354A3" w14:textId="77777777" w:rsidTr="00232A18">
        <w:trPr>
          <w:cantSplit/>
          <w:trHeight w:val="245"/>
          <w:jc w:val="center"/>
        </w:trPr>
        <w:tc>
          <w:tcPr>
            <w:tcW w:w="659" w:type="pct"/>
            <w:tcBorders>
              <w:left w:val="double" w:sz="4" w:space="0" w:color="auto"/>
            </w:tcBorders>
          </w:tcPr>
          <w:p w14:paraId="3570C04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18E028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0046DA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4EF93B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313DF44" w14:textId="77777777" w:rsidTr="00232A18">
        <w:trPr>
          <w:cantSplit/>
          <w:trHeight w:val="245"/>
          <w:jc w:val="center"/>
        </w:trPr>
        <w:tc>
          <w:tcPr>
            <w:tcW w:w="659" w:type="pct"/>
            <w:tcBorders>
              <w:left w:val="double" w:sz="4" w:space="0" w:color="auto"/>
            </w:tcBorders>
          </w:tcPr>
          <w:p w14:paraId="38D2C18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8579A3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3C2C8C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29C592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075F246" w14:textId="77777777" w:rsidTr="00232A18">
        <w:trPr>
          <w:cantSplit/>
          <w:trHeight w:val="245"/>
          <w:jc w:val="center"/>
        </w:trPr>
        <w:tc>
          <w:tcPr>
            <w:tcW w:w="659" w:type="pct"/>
            <w:tcBorders>
              <w:left w:val="double" w:sz="4" w:space="0" w:color="auto"/>
            </w:tcBorders>
          </w:tcPr>
          <w:p w14:paraId="6C6907D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45F000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B8FD6B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82C243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184DDA5" w14:textId="77777777" w:rsidTr="00232A18">
        <w:trPr>
          <w:cantSplit/>
          <w:trHeight w:val="218"/>
          <w:jc w:val="center"/>
        </w:trPr>
        <w:tc>
          <w:tcPr>
            <w:tcW w:w="659" w:type="pct"/>
            <w:tcBorders>
              <w:left w:val="double" w:sz="4" w:space="0" w:color="auto"/>
            </w:tcBorders>
          </w:tcPr>
          <w:p w14:paraId="57DC4C5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96A3299"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A23F4D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075C7F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53461BB" w14:textId="77777777" w:rsidTr="00232A18">
        <w:trPr>
          <w:cantSplit/>
          <w:trHeight w:val="245"/>
          <w:jc w:val="center"/>
        </w:trPr>
        <w:tc>
          <w:tcPr>
            <w:tcW w:w="659" w:type="pct"/>
            <w:tcBorders>
              <w:left w:val="double" w:sz="4" w:space="0" w:color="auto"/>
            </w:tcBorders>
          </w:tcPr>
          <w:p w14:paraId="3137BC0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2358ED8"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BB5CBB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853E2E6"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5DFD6BA" w14:textId="77777777" w:rsidTr="00232A18">
        <w:trPr>
          <w:cantSplit/>
          <w:trHeight w:val="245"/>
          <w:jc w:val="center"/>
        </w:trPr>
        <w:tc>
          <w:tcPr>
            <w:tcW w:w="659" w:type="pct"/>
            <w:tcBorders>
              <w:left w:val="double" w:sz="4" w:space="0" w:color="auto"/>
            </w:tcBorders>
          </w:tcPr>
          <w:p w14:paraId="3596040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7261447"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AE4D26A" w14:textId="77777777" w:rsidR="002229D7" w:rsidRPr="000B6AFE" w:rsidRDefault="002229D7" w:rsidP="002229D7">
            <w:pPr>
              <w:rPr>
                <w:rFonts w:cs="Arial"/>
                <w:sz w:val="19"/>
                <w:szCs w:val="19"/>
              </w:rPr>
            </w:pPr>
          </w:p>
        </w:tc>
        <w:tc>
          <w:tcPr>
            <w:tcW w:w="2061" w:type="pct"/>
            <w:vMerge/>
            <w:tcBorders>
              <w:right w:val="double" w:sz="4" w:space="0" w:color="auto"/>
            </w:tcBorders>
          </w:tcPr>
          <w:p w14:paraId="6769188D" w14:textId="77777777" w:rsidR="002229D7" w:rsidRPr="000B6AFE" w:rsidRDefault="002229D7" w:rsidP="002229D7">
            <w:pPr>
              <w:rPr>
                <w:rFonts w:cs="Arial"/>
                <w:sz w:val="19"/>
                <w:szCs w:val="19"/>
              </w:rPr>
            </w:pPr>
          </w:p>
        </w:tc>
      </w:tr>
      <w:tr w:rsidR="002229D7" w:rsidRPr="000B6AFE" w14:paraId="6210AE33" w14:textId="77777777" w:rsidTr="00232A18">
        <w:trPr>
          <w:cantSplit/>
          <w:trHeight w:val="218"/>
          <w:jc w:val="center"/>
        </w:trPr>
        <w:tc>
          <w:tcPr>
            <w:tcW w:w="659" w:type="pct"/>
            <w:tcBorders>
              <w:left w:val="double" w:sz="4" w:space="0" w:color="auto"/>
              <w:bottom w:val="nil"/>
            </w:tcBorders>
          </w:tcPr>
          <w:p w14:paraId="373D80E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D87D86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F855B6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A11626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7F8E25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017D7D6" w14:textId="77777777" w:rsidTr="00232A18">
        <w:trPr>
          <w:cantSplit/>
          <w:trHeight w:val="218"/>
          <w:jc w:val="center"/>
        </w:trPr>
        <w:tc>
          <w:tcPr>
            <w:tcW w:w="659" w:type="pct"/>
            <w:vMerge w:val="restart"/>
            <w:tcBorders>
              <w:left w:val="double" w:sz="4" w:space="0" w:color="auto"/>
            </w:tcBorders>
          </w:tcPr>
          <w:p w14:paraId="34F7BF02"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F67797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FAB4D27"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9BBAE3B"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4E7EBD8" w14:textId="77777777" w:rsidTr="00232A18">
        <w:trPr>
          <w:cantSplit/>
          <w:trHeight w:val="217"/>
          <w:jc w:val="center"/>
        </w:trPr>
        <w:tc>
          <w:tcPr>
            <w:tcW w:w="659" w:type="pct"/>
            <w:vMerge/>
            <w:tcBorders>
              <w:left w:val="double" w:sz="4" w:space="0" w:color="auto"/>
              <w:bottom w:val="nil"/>
            </w:tcBorders>
          </w:tcPr>
          <w:p w14:paraId="6DC014BD" w14:textId="77777777" w:rsidR="002229D7" w:rsidRPr="000B6AFE" w:rsidRDefault="002229D7" w:rsidP="002229D7">
            <w:pPr>
              <w:rPr>
                <w:rFonts w:cs="Arial"/>
                <w:sz w:val="19"/>
                <w:szCs w:val="19"/>
              </w:rPr>
            </w:pPr>
          </w:p>
        </w:tc>
        <w:tc>
          <w:tcPr>
            <w:tcW w:w="1886" w:type="pct"/>
            <w:vMerge/>
            <w:tcBorders>
              <w:right w:val="single" w:sz="4" w:space="0" w:color="auto"/>
            </w:tcBorders>
          </w:tcPr>
          <w:p w14:paraId="7CE89B5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29CE64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83ADAC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0436C62" w14:textId="77777777" w:rsidTr="00232A18">
        <w:trPr>
          <w:cantSplit/>
          <w:trHeight w:val="245"/>
          <w:jc w:val="center"/>
        </w:trPr>
        <w:tc>
          <w:tcPr>
            <w:tcW w:w="659" w:type="pct"/>
            <w:tcBorders>
              <w:left w:val="double" w:sz="4" w:space="0" w:color="auto"/>
            </w:tcBorders>
          </w:tcPr>
          <w:p w14:paraId="304FAF5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C0739D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C4373C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2BE7963"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AC5F127" w14:textId="77777777" w:rsidTr="00232A18">
        <w:trPr>
          <w:cantSplit/>
          <w:trHeight w:val="245"/>
          <w:jc w:val="center"/>
        </w:trPr>
        <w:tc>
          <w:tcPr>
            <w:tcW w:w="659" w:type="pct"/>
            <w:tcBorders>
              <w:left w:val="double" w:sz="4" w:space="0" w:color="auto"/>
            </w:tcBorders>
          </w:tcPr>
          <w:p w14:paraId="15A1C5E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A31A7F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E04F33C"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EF43C9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A37B2E4" w14:textId="77777777" w:rsidTr="00232A18">
        <w:trPr>
          <w:cantSplit/>
          <w:trHeight w:val="245"/>
          <w:jc w:val="center"/>
        </w:trPr>
        <w:tc>
          <w:tcPr>
            <w:tcW w:w="659" w:type="pct"/>
            <w:tcBorders>
              <w:left w:val="double" w:sz="4" w:space="0" w:color="auto"/>
            </w:tcBorders>
          </w:tcPr>
          <w:p w14:paraId="16C16646"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47D3DB6"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3B51E0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64D9AC7" w14:textId="77777777" w:rsidR="002229D7" w:rsidRPr="000B6AFE" w:rsidRDefault="002229D7" w:rsidP="002229D7">
            <w:pPr>
              <w:rPr>
                <w:rFonts w:cs="Arial"/>
                <w:sz w:val="19"/>
                <w:szCs w:val="19"/>
              </w:rPr>
            </w:pPr>
            <w:r>
              <w:rPr>
                <w:rFonts w:cs="Arial"/>
                <w:sz w:val="19"/>
                <w:szCs w:val="19"/>
              </w:rPr>
              <w:t>Percent</w:t>
            </w:r>
          </w:p>
        </w:tc>
      </w:tr>
      <w:tr w:rsidR="002229D7" w:rsidRPr="000B6AFE" w14:paraId="6EBF976F" w14:textId="77777777" w:rsidTr="00232A18">
        <w:trPr>
          <w:cantSplit/>
          <w:trHeight w:val="245"/>
          <w:jc w:val="center"/>
        </w:trPr>
        <w:tc>
          <w:tcPr>
            <w:tcW w:w="659" w:type="pct"/>
            <w:tcBorders>
              <w:left w:val="double" w:sz="4" w:space="0" w:color="auto"/>
            </w:tcBorders>
          </w:tcPr>
          <w:p w14:paraId="65D68C33"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2CD634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C66AA6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9A51FBF"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3ADCBD8" w14:textId="77777777" w:rsidTr="00232A18">
        <w:trPr>
          <w:cantSplit/>
          <w:trHeight w:val="245"/>
          <w:jc w:val="center"/>
        </w:trPr>
        <w:tc>
          <w:tcPr>
            <w:tcW w:w="659" w:type="pct"/>
            <w:tcBorders>
              <w:left w:val="double" w:sz="4" w:space="0" w:color="auto"/>
            </w:tcBorders>
          </w:tcPr>
          <w:p w14:paraId="47216E3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88F102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36C450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BA1A7C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A43BC68" w14:textId="77777777" w:rsidTr="00232A18">
        <w:trPr>
          <w:cantSplit/>
          <w:trHeight w:val="245"/>
          <w:jc w:val="center"/>
        </w:trPr>
        <w:tc>
          <w:tcPr>
            <w:tcW w:w="659" w:type="pct"/>
            <w:tcBorders>
              <w:left w:val="double" w:sz="4" w:space="0" w:color="auto"/>
            </w:tcBorders>
          </w:tcPr>
          <w:p w14:paraId="3D71D57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3161DD3"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2831653"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9FC2C7E"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C2AF75D" w14:textId="77777777" w:rsidTr="00232A18">
        <w:trPr>
          <w:cantSplit/>
          <w:trHeight w:val="245"/>
          <w:jc w:val="center"/>
        </w:trPr>
        <w:tc>
          <w:tcPr>
            <w:tcW w:w="659" w:type="pct"/>
            <w:tcBorders>
              <w:left w:val="double" w:sz="4" w:space="0" w:color="auto"/>
            </w:tcBorders>
          </w:tcPr>
          <w:p w14:paraId="439FCB6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44C1925"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66D86A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2D3387D"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6C1E1A0" w14:textId="77777777" w:rsidTr="00232A18">
        <w:trPr>
          <w:cantSplit/>
          <w:trHeight w:val="245"/>
          <w:jc w:val="center"/>
        </w:trPr>
        <w:tc>
          <w:tcPr>
            <w:tcW w:w="659" w:type="pct"/>
            <w:tcBorders>
              <w:left w:val="double" w:sz="4" w:space="0" w:color="auto"/>
            </w:tcBorders>
          </w:tcPr>
          <w:p w14:paraId="5760907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E92EB5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55C293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BA652C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38C09A9" w14:textId="77777777" w:rsidTr="00232A18">
        <w:trPr>
          <w:cantSplit/>
          <w:trHeight w:val="245"/>
          <w:jc w:val="center"/>
        </w:trPr>
        <w:tc>
          <w:tcPr>
            <w:tcW w:w="659" w:type="pct"/>
            <w:tcBorders>
              <w:left w:val="double" w:sz="4" w:space="0" w:color="auto"/>
            </w:tcBorders>
          </w:tcPr>
          <w:p w14:paraId="16F9885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DF09445"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175286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69B014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1566AEB" w14:textId="77777777" w:rsidTr="00232A18">
        <w:trPr>
          <w:cantSplit/>
          <w:trHeight w:val="245"/>
          <w:jc w:val="center"/>
        </w:trPr>
        <w:tc>
          <w:tcPr>
            <w:tcW w:w="659" w:type="pct"/>
            <w:tcBorders>
              <w:left w:val="double" w:sz="4" w:space="0" w:color="auto"/>
            </w:tcBorders>
          </w:tcPr>
          <w:p w14:paraId="7E5B533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0942F0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FDC4B4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13FA2D3"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0BDCEE5" w14:textId="77777777" w:rsidTr="00232A18">
        <w:trPr>
          <w:cantSplit/>
          <w:trHeight w:val="245"/>
          <w:jc w:val="center"/>
        </w:trPr>
        <w:tc>
          <w:tcPr>
            <w:tcW w:w="659" w:type="pct"/>
            <w:tcBorders>
              <w:left w:val="double" w:sz="4" w:space="0" w:color="auto"/>
            </w:tcBorders>
          </w:tcPr>
          <w:p w14:paraId="4B509349"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D2F3028"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6576A2A"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2909C02"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7B5A9E8" w14:textId="77777777" w:rsidTr="00232A18">
        <w:trPr>
          <w:cantSplit/>
          <w:trHeight w:val="245"/>
          <w:jc w:val="center"/>
        </w:trPr>
        <w:tc>
          <w:tcPr>
            <w:tcW w:w="659" w:type="pct"/>
            <w:tcBorders>
              <w:left w:val="double" w:sz="4" w:space="0" w:color="auto"/>
            </w:tcBorders>
          </w:tcPr>
          <w:p w14:paraId="2CB6FCB0"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308A915"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E4B467E"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8DC5500"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EF40AF4" w14:textId="77777777" w:rsidTr="00232A18">
        <w:trPr>
          <w:cantSplit/>
          <w:trHeight w:val="245"/>
          <w:jc w:val="center"/>
        </w:trPr>
        <w:tc>
          <w:tcPr>
            <w:tcW w:w="659" w:type="pct"/>
            <w:tcBorders>
              <w:left w:val="double" w:sz="4" w:space="0" w:color="auto"/>
            </w:tcBorders>
          </w:tcPr>
          <w:p w14:paraId="7F43F900"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DB47F64"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0880C0D"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E4317C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1FEDBB5" w14:textId="77777777" w:rsidTr="00232A18">
        <w:trPr>
          <w:cantSplit/>
          <w:trHeight w:val="245"/>
          <w:jc w:val="center"/>
        </w:trPr>
        <w:tc>
          <w:tcPr>
            <w:tcW w:w="659" w:type="pct"/>
            <w:tcBorders>
              <w:left w:val="double" w:sz="4" w:space="0" w:color="auto"/>
            </w:tcBorders>
          </w:tcPr>
          <w:p w14:paraId="63550E6D"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11758FE"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7BDE99C"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BB7B74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AEFF8D7" w14:textId="77777777" w:rsidTr="00232A18">
        <w:trPr>
          <w:cantSplit/>
          <w:trHeight w:val="245"/>
          <w:jc w:val="center"/>
        </w:trPr>
        <w:tc>
          <w:tcPr>
            <w:tcW w:w="659" w:type="pct"/>
            <w:vMerge w:val="restart"/>
            <w:tcBorders>
              <w:left w:val="double" w:sz="4" w:space="0" w:color="auto"/>
            </w:tcBorders>
          </w:tcPr>
          <w:p w14:paraId="593FA27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947B44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EDBB87F"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E41BCAC"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098CF84" w14:textId="77777777" w:rsidTr="00232A18">
        <w:trPr>
          <w:cantSplit/>
          <w:trHeight w:val="245"/>
          <w:jc w:val="center"/>
        </w:trPr>
        <w:tc>
          <w:tcPr>
            <w:tcW w:w="659" w:type="pct"/>
            <w:vMerge/>
            <w:tcBorders>
              <w:left w:val="double" w:sz="4" w:space="0" w:color="auto"/>
            </w:tcBorders>
          </w:tcPr>
          <w:p w14:paraId="032A083B" w14:textId="77777777" w:rsidR="00232A18" w:rsidRPr="000B6AFE" w:rsidRDefault="00232A18" w:rsidP="002229D7">
            <w:pPr>
              <w:rPr>
                <w:rFonts w:cs="Arial"/>
                <w:sz w:val="19"/>
                <w:szCs w:val="19"/>
              </w:rPr>
            </w:pPr>
          </w:p>
        </w:tc>
        <w:tc>
          <w:tcPr>
            <w:tcW w:w="1886" w:type="pct"/>
            <w:vMerge/>
            <w:tcBorders>
              <w:right w:val="single" w:sz="4" w:space="0" w:color="auto"/>
            </w:tcBorders>
          </w:tcPr>
          <w:p w14:paraId="7E8A74C7"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0AF0316"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5163915"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C599144" w14:textId="77777777" w:rsidTr="00232A18">
        <w:trPr>
          <w:cantSplit/>
          <w:trHeight w:val="245"/>
          <w:jc w:val="center"/>
        </w:trPr>
        <w:tc>
          <w:tcPr>
            <w:tcW w:w="659" w:type="pct"/>
            <w:tcBorders>
              <w:left w:val="double" w:sz="4" w:space="0" w:color="auto"/>
              <w:bottom w:val="double" w:sz="4" w:space="0" w:color="auto"/>
            </w:tcBorders>
          </w:tcPr>
          <w:p w14:paraId="315DE295"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CA29B2"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BAE7B03"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FB20AEA" w14:textId="77777777" w:rsidR="00232A18" w:rsidRPr="000B6AFE" w:rsidRDefault="00232A18" w:rsidP="002229D7">
            <w:pPr>
              <w:rPr>
                <w:rFonts w:cs="Arial"/>
                <w:sz w:val="19"/>
                <w:szCs w:val="19"/>
              </w:rPr>
            </w:pPr>
          </w:p>
        </w:tc>
      </w:tr>
    </w:tbl>
    <w:p w14:paraId="1326CAE0"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241BFE0" w14:textId="1910D62A" w:rsidR="00C60E84" w:rsidRPr="00FC1F2C" w:rsidRDefault="00C60E84" w:rsidP="00461D22">
      <w:pPr>
        <w:pStyle w:val="Heading2"/>
        <w:numPr>
          <w:ilvl w:val="0"/>
          <w:numId w:val="0"/>
        </w:numPr>
        <w:jc w:val="left"/>
        <w:rPr>
          <w:b w:val="0"/>
          <w:bCs/>
          <w:sz w:val="22"/>
          <w:szCs w:val="22"/>
        </w:rPr>
      </w:pPr>
      <w:bookmarkStart w:id="115" w:name="_Toc160546643"/>
      <w:bookmarkStart w:id="116" w:name="_Toc390499894"/>
      <w:bookmarkStart w:id="117" w:name="_Toc390500323"/>
      <w:bookmarkStart w:id="118" w:name="_Toc390504376"/>
      <w:bookmarkStart w:id="119" w:name="_Toc390570166"/>
      <w:bookmarkStart w:id="120" w:name="_Toc391182900"/>
      <w:bookmarkStart w:id="121" w:name="_Toc437238964"/>
      <w:bookmarkStart w:id="122" w:name="_Toc451333041"/>
      <w:bookmarkStart w:id="123" w:name="_Toc1453521"/>
      <w:bookmarkEnd w:id="114"/>
      <w:r w:rsidRPr="00461D22">
        <w:rPr>
          <w:bCs/>
          <w:sz w:val="22"/>
          <w:szCs w:val="22"/>
        </w:rPr>
        <w:lastRenderedPageBreak/>
        <w:t>Appendix 2</w:t>
      </w:r>
      <w:r w:rsidR="008F4CE1">
        <w:rPr>
          <w:bCs/>
          <w:sz w:val="22"/>
          <w:szCs w:val="22"/>
        </w:rPr>
        <w:t>-1</w:t>
      </w:r>
      <w:r w:rsidRPr="00461D22">
        <w:rPr>
          <w:bCs/>
          <w:sz w:val="22"/>
          <w:szCs w:val="22"/>
        </w:rPr>
        <w:t>.  Schedule of Compliance</w:t>
      </w:r>
      <w:bookmarkEnd w:id="115"/>
    </w:p>
    <w:p w14:paraId="3F6ADFAC" w14:textId="77777777" w:rsidR="002917CF" w:rsidRDefault="002917CF" w:rsidP="002917CF">
      <w:pPr>
        <w:jc w:val="both"/>
        <w:rPr>
          <w:rFonts w:cs="Arial"/>
          <w:sz w:val="20"/>
        </w:rPr>
      </w:pPr>
    </w:p>
    <w:p w14:paraId="3237AF5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D4E5E52" w14:textId="77777777" w:rsidR="00AC5663" w:rsidRPr="00B77C68" w:rsidRDefault="00AC5663" w:rsidP="00233E61">
      <w:pPr>
        <w:rPr>
          <w:sz w:val="20"/>
        </w:rPr>
      </w:pPr>
    </w:p>
    <w:p w14:paraId="62852EBA" w14:textId="0CD61D7C" w:rsidR="00C60E84" w:rsidRPr="00FC1F2C" w:rsidRDefault="00C60E84" w:rsidP="004F09CF">
      <w:pPr>
        <w:pStyle w:val="Heading2"/>
        <w:numPr>
          <w:ilvl w:val="0"/>
          <w:numId w:val="0"/>
        </w:numPr>
        <w:jc w:val="both"/>
        <w:rPr>
          <w:b w:val="0"/>
          <w:sz w:val="20"/>
        </w:rPr>
      </w:pPr>
      <w:bookmarkStart w:id="124" w:name="_Toc160546644"/>
      <w:r w:rsidRPr="00461D22">
        <w:rPr>
          <w:sz w:val="22"/>
          <w:szCs w:val="22"/>
        </w:rPr>
        <w:t>Appendix 3</w:t>
      </w:r>
      <w:r w:rsidR="008F4CE1">
        <w:rPr>
          <w:sz w:val="22"/>
          <w:szCs w:val="22"/>
        </w:rPr>
        <w:t>-1</w:t>
      </w:r>
      <w:r w:rsidRPr="00461D22">
        <w:rPr>
          <w:sz w:val="22"/>
          <w:szCs w:val="22"/>
        </w:rPr>
        <w:t>.  Monitoring Requirements</w:t>
      </w:r>
      <w:bookmarkEnd w:id="124"/>
    </w:p>
    <w:p w14:paraId="2A5E8597" w14:textId="77777777" w:rsidR="00C60E84" w:rsidRPr="0080590E" w:rsidRDefault="00C60E84" w:rsidP="004F09CF">
      <w:pPr>
        <w:jc w:val="both"/>
        <w:rPr>
          <w:sz w:val="20"/>
        </w:rPr>
      </w:pPr>
    </w:p>
    <w:p w14:paraId="4968757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76F6AE3" w14:textId="77777777" w:rsidR="00C60E84" w:rsidRPr="00B77C68" w:rsidRDefault="00C60E84" w:rsidP="004F09CF">
      <w:pPr>
        <w:jc w:val="both"/>
        <w:rPr>
          <w:sz w:val="20"/>
        </w:rPr>
      </w:pPr>
    </w:p>
    <w:p w14:paraId="18646EB1" w14:textId="64E79106" w:rsidR="00C60E84" w:rsidRPr="00FC1F2C" w:rsidRDefault="00C60E84" w:rsidP="004F09CF">
      <w:pPr>
        <w:pStyle w:val="Heading2"/>
        <w:numPr>
          <w:ilvl w:val="0"/>
          <w:numId w:val="0"/>
        </w:numPr>
        <w:jc w:val="both"/>
        <w:rPr>
          <w:b w:val="0"/>
          <w:sz w:val="22"/>
          <w:szCs w:val="22"/>
        </w:rPr>
      </w:pPr>
      <w:bookmarkStart w:id="125" w:name="_Toc160546645"/>
      <w:r w:rsidRPr="00461D22">
        <w:rPr>
          <w:sz w:val="22"/>
          <w:szCs w:val="22"/>
        </w:rPr>
        <w:t>Appendix 4</w:t>
      </w:r>
      <w:r w:rsidR="008F4CE1">
        <w:rPr>
          <w:sz w:val="22"/>
          <w:szCs w:val="22"/>
        </w:rPr>
        <w:t>-1</w:t>
      </w:r>
      <w:r w:rsidRPr="00461D22">
        <w:rPr>
          <w:sz w:val="22"/>
          <w:szCs w:val="22"/>
        </w:rPr>
        <w:t>.  Recordkeeping</w:t>
      </w:r>
      <w:bookmarkEnd w:id="125"/>
    </w:p>
    <w:p w14:paraId="5FF7492D" w14:textId="77777777" w:rsidR="00C60E84" w:rsidRPr="0080590E" w:rsidRDefault="00C60E84" w:rsidP="004F09CF">
      <w:pPr>
        <w:jc w:val="both"/>
        <w:rPr>
          <w:sz w:val="20"/>
        </w:rPr>
      </w:pPr>
    </w:p>
    <w:p w14:paraId="29377EA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103060A" w14:textId="77777777" w:rsidR="00C60E84" w:rsidRPr="00B77C68" w:rsidRDefault="00C60E84" w:rsidP="00C60E84">
      <w:pPr>
        <w:jc w:val="both"/>
        <w:rPr>
          <w:sz w:val="20"/>
        </w:rPr>
      </w:pPr>
    </w:p>
    <w:p w14:paraId="7C0B9601" w14:textId="58BAA6DE" w:rsidR="00C60E84" w:rsidRPr="00FC1F2C" w:rsidRDefault="00C60E84" w:rsidP="004F09CF">
      <w:pPr>
        <w:pStyle w:val="Heading2"/>
        <w:numPr>
          <w:ilvl w:val="0"/>
          <w:numId w:val="0"/>
        </w:numPr>
        <w:jc w:val="both"/>
        <w:rPr>
          <w:b w:val="0"/>
          <w:sz w:val="22"/>
          <w:szCs w:val="22"/>
        </w:rPr>
      </w:pPr>
      <w:bookmarkStart w:id="126" w:name="_Toc160546646"/>
      <w:r w:rsidRPr="00461D22">
        <w:rPr>
          <w:sz w:val="22"/>
          <w:szCs w:val="22"/>
        </w:rPr>
        <w:t>Appendix 5</w:t>
      </w:r>
      <w:r w:rsidR="008F4CE1">
        <w:rPr>
          <w:sz w:val="22"/>
          <w:szCs w:val="22"/>
        </w:rPr>
        <w:t>-1</w:t>
      </w:r>
      <w:r w:rsidRPr="00461D22">
        <w:rPr>
          <w:sz w:val="22"/>
          <w:szCs w:val="22"/>
        </w:rPr>
        <w:t>.  Testing Procedures</w:t>
      </w:r>
      <w:bookmarkEnd w:id="126"/>
    </w:p>
    <w:p w14:paraId="6386A58A" w14:textId="77777777" w:rsidR="00C60E84" w:rsidRPr="00B77C68" w:rsidRDefault="00C60E84" w:rsidP="004F09CF">
      <w:pPr>
        <w:jc w:val="both"/>
        <w:rPr>
          <w:sz w:val="20"/>
        </w:rPr>
      </w:pPr>
    </w:p>
    <w:p w14:paraId="6210344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FAD5E74" w14:textId="77777777" w:rsidR="00C60E84" w:rsidRDefault="00C60E84" w:rsidP="004F09CF">
      <w:pPr>
        <w:jc w:val="both"/>
        <w:rPr>
          <w:sz w:val="20"/>
        </w:rPr>
      </w:pPr>
      <w:bookmarkStart w:id="127" w:name="_Hlk105501004"/>
    </w:p>
    <w:p w14:paraId="290D5099" w14:textId="24520A61" w:rsidR="00EC07BA" w:rsidRPr="00FC1F2C" w:rsidRDefault="00EC07BA" w:rsidP="001838ED">
      <w:pPr>
        <w:pStyle w:val="Heading2"/>
        <w:numPr>
          <w:ilvl w:val="0"/>
          <w:numId w:val="0"/>
        </w:numPr>
        <w:jc w:val="both"/>
        <w:rPr>
          <w:b w:val="0"/>
          <w:sz w:val="20"/>
        </w:rPr>
      </w:pPr>
      <w:bookmarkStart w:id="128" w:name="_Toc160546647"/>
      <w:bookmarkStart w:id="129" w:name="_Hlk105500931"/>
      <w:r w:rsidRPr="00461D22">
        <w:rPr>
          <w:sz w:val="22"/>
          <w:szCs w:val="22"/>
        </w:rPr>
        <w:t>Appendix 6</w:t>
      </w:r>
      <w:r w:rsidR="008F4CE1">
        <w:rPr>
          <w:sz w:val="22"/>
          <w:szCs w:val="22"/>
        </w:rPr>
        <w:t>-1</w:t>
      </w:r>
      <w:r w:rsidRPr="00461D22">
        <w:rPr>
          <w:sz w:val="22"/>
          <w:szCs w:val="22"/>
        </w:rPr>
        <w:t>.  Permits to Install</w:t>
      </w:r>
      <w:bookmarkEnd w:id="128"/>
    </w:p>
    <w:p w14:paraId="7ED9C9DB" w14:textId="77777777" w:rsidR="00EC07BA" w:rsidRPr="0080590E" w:rsidRDefault="00EC07BA" w:rsidP="001838ED">
      <w:pPr>
        <w:jc w:val="both"/>
        <w:rPr>
          <w:sz w:val="20"/>
        </w:rPr>
      </w:pPr>
    </w:p>
    <w:bookmarkEnd w:id="127"/>
    <w:bookmarkEnd w:id="129"/>
    <w:p w14:paraId="6E2EC7AC" w14:textId="2703B4FD"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8F4CE1">
        <w:rPr>
          <w:rFonts w:cs="Arial"/>
          <w:sz w:val="20"/>
        </w:rPr>
        <w:t>N3294</w:t>
      </w:r>
      <w:r w:rsidRPr="00B9348B">
        <w:rPr>
          <w:rFonts w:cs="Arial"/>
          <w:sz w:val="20"/>
        </w:rPr>
        <w:t>-</w:t>
      </w:r>
      <w:r w:rsidR="008F4CE1">
        <w:rPr>
          <w:rFonts w:cs="Arial"/>
          <w:sz w:val="20"/>
        </w:rPr>
        <w:t xml:space="preserve">2019.  </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3AF0CD2" w14:textId="77777777" w:rsidR="00EC07BA" w:rsidRPr="007713F1" w:rsidRDefault="00EC07BA" w:rsidP="001838ED">
      <w:pPr>
        <w:jc w:val="both"/>
        <w:rPr>
          <w:rFonts w:cs="Arial"/>
          <w:sz w:val="20"/>
        </w:rPr>
      </w:pPr>
    </w:p>
    <w:p w14:paraId="3D8B872A" w14:textId="25784835" w:rsidR="00EC07BA" w:rsidRPr="003C19DE" w:rsidRDefault="00EC07BA" w:rsidP="001838ED">
      <w:pPr>
        <w:jc w:val="both"/>
        <w:rPr>
          <w:rFonts w:cs="Arial"/>
          <w:sz w:val="20"/>
        </w:rPr>
      </w:pPr>
      <w:r w:rsidRPr="00903ACF">
        <w:rPr>
          <w:rFonts w:cs="Arial"/>
          <w:sz w:val="20"/>
        </w:rPr>
        <w:t>Source-Wide PTI No MI-PTI-</w:t>
      </w:r>
      <w:r w:rsidR="008F4CE1">
        <w:rPr>
          <w:rFonts w:cs="Arial"/>
          <w:sz w:val="20"/>
        </w:rPr>
        <w:t>N3294</w:t>
      </w:r>
      <w:r w:rsidRPr="00B9348B">
        <w:rPr>
          <w:rFonts w:cs="Arial"/>
          <w:sz w:val="20"/>
        </w:rPr>
        <w:t>-</w:t>
      </w:r>
      <w:r w:rsidR="008F4CE1">
        <w:rPr>
          <w:rFonts w:cs="Arial"/>
          <w:sz w:val="20"/>
        </w:rPr>
        <w:t>201</w:t>
      </w:r>
      <w:r w:rsidR="008F4CE1" w:rsidRPr="00892FF9">
        <w:rPr>
          <w:rFonts w:cs="Arial"/>
          <w:sz w:val="20"/>
        </w:rPr>
        <w:t>9</w:t>
      </w:r>
      <w:r w:rsidRPr="00892FF9">
        <w:rPr>
          <w:rFonts w:cs="Arial"/>
          <w:sz w:val="20"/>
        </w:rPr>
        <w:t xml:space="preserve"> is </w:t>
      </w:r>
      <w:r w:rsidRPr="00903ACF">
        <w:rPr>
          <w:rFonts w:cs="Arial"/>
          <w:sz w:val="20"/>
        </w:rPr>
        <w:t>being reissued as Source-Wide PTI No. MI-PTI-</w:t>
      </w:r>
      <w:r w:rsidR="00AC2561" w:rsidRPr="00AC2561">
        <w:rPr>
          <w:rFonts w:cs="Arial"/>
          <w:sz w:val="20"/>
        </w:rPr>
        <w:t>N3294</w:t>
      </w:r>
      <w:r w:rsidRPr="00AC2561">
        <w:rPr>
          <w:rFonts w:cs="Arial"/>
          <w:sz w:val="20"/>
        </w:rPr>
        <w:t>-</w:t>
      </w:r>
      <w:r w:rsidR="00AC2561" w:rsidRPr="00AC2561">
        <w:rPr>
          <w:rFonts w:cs="Arial"/>
          <w:sz w:val="20"/>
        </w:rPr>
        <w:t>20</w:t>
      </w:r>
      <w:r w:rsidR="00DE6DF8">
        <w:rPr>
          <w:rFonts w:cs="Arial"/>
          <w:sz w:val="20"/>
        </w:rPr>
        <w:t>24</w:t>
      </w:r>
      <w:r w:rsidRPr="00146750">
        <w:rPr>
          <w:rFonts w:cs="Arial"/>
          <w:sz w:val="20"/>
        </w:rPr>
        <w:t>.</w:t>
      </w:r>
    </w:p>
    <w:p w14:paraId="082180CF"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2524"/>
        <w:gridCol w:w="3922"/>
        <w:gridCol w:w="2239"/>
      </w:tblGrid>
      <w:tr w:rsidR="00EC07BA" w:rsidRPr="001D53D9" w14:paraId="0B823E2E" w14:textId="77777777" w:rsidTr="00146750">
        <w:tc>
          <w:tcPr>
            <w:tcW w:w="689" w:type="pct"/>
            <w:tcBorders>
              <w:top w:val="double" w:sz="6" w:space="0" w:color="auto"/>
              <w:left w:val="double" w:sz="6" w:space="0" w:color="auto"/>
              <w:bottom w:val="double" w:sz="6" w:space="0" w:color="auto"/>
            </w:tcBorders>
            <w:shd w:val="clear" w:color="auto" w:fill="E0E0E0"/>
          </w:tcPr>
          <w:p w14:paraId="085746C4" w14:textId="77777777" w:rsidR="00EC07BA" w:rsidRPr="001D53D9" w:rsidRDefault="00EC07BA" w:rsidP="001838ED">
            <w:pPr>
              <w:jc w:val="center"/>
              <w:rPr>
                <w:rFonts w:cs="Arial"/>
                <w:b/>
                <w:sz w:val="20"/>
              </w:rPr>
            </w:pPr>
            <w:r w:rsidRPr="001D53D9">
              <w:rPr>
                <w:rFonts w:cs="Arial"/>
                <w:b/>
                <w:sz w:val="20"/>
              </w:rPr>
              <w:t>Permit to Install Number</w:t>
            </w:r>
          </w:p>
        </w:tc>
        <w:tc>
          <w:tcPr>
            <w:tcW w:w="1253" w:type="pct"/>
            <w:tcBorders>
              <w:top w:val="double" w:sz="6" w:space="0" w:color="auto"/>
              <w:bottom w:val="double" w:sz="6" w:space="0" w:color="auto"/>
            </w:tcBorders>
            <w:shd w:val="clear" w:color="auto" w:fill="E0E0E0"/>
          </w:tcPr>
          <w:p w14:paraId="17427E36" w14:textId="77777777" w:rsidR="00EC07BA" w:rsidRPr="001D53D9" w:rsidRDefault="00EC07BA" w:rsidP="001838ED">
            <w:pPr>
              <w:jc w:val="center"/>
              <w:rPr>
                <w:rFonts w:cs="Arial"/>
                <w:b/>
                <w:sz w:val="20"/>
              </w:rPr>
            </w:pPr>
            <w:r w:rsidRPr="001D53D9">
              <w:rPr>
                <w:rFonts w:cs="Arial"/>
                <w:b/>
                <w:sz w:val="20"/>
              </w:rPr>
              <w:t>ROP Revision</w:t>
            </w:r>
          </w:p>
          <w:p w14:paraId="6CF08926" w14:textId="77777777" w:rsidR="00EC07BA" w:rsidRPr="001D53D9" w:rsidRDefault="00EC07BA" w:rsidP="001838ED">
            <w:pPr>
              <w:jc w:val="center"/>
              <w:rPr>
                <w:rFonts w:cs="Arial"/>
                <w:b/>
                <w:sz w:val="20"/>
              </w:rPr>
            </w:pPr>
            <w:r w:rsidRPr="001D53D9">
              <w:rPr>
                <w:rFonts w:cs="Arial"/>
                <w:b/>
                <w:sz w:val="20"/>
              </w:rPr>
              <w:t>Application Number</w:t>
            </w:r>
          </w:p>
        </w:tc>
        <w:tc>
          <w:tcPr>
            <w:tcW w:w="1947" w:type="pct"/>
            <w:tcBorders>
              <w:top w:val="double" w:sz="6" w:space="0" w:color="auto"/>
              <w:bottom w:val="double" w:sz="6" w:space="0" w:color="auto"/>
            </w:tcBorders>
            <w:shd w:val="clear" w:color="auto" w:fill="E0E0E0"/>
          </w:tcPr>
          <w:p w14:paraId="62CA651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11" w:type="pct"/>
            <w:tcBorders>
              <w:top w:val="double" w:sz="6" w:space="0" w:color="auto"/>
              <w:bottom w:val="double" w:sz="6" w:space="0" w:color="auto"/>
              <w:right w:val="double" w:sz="6" w:space="0" w:color="auto"/>
            </w:tcBorders>
            <w:shd w:val="clear" w:color="auto" w:fill="E0E0E0"/>
          </w:tcPr>
          <w:p w14:paraId="09955850" w14:textId="77777777" w:rsidR="00EC07BA" w:rsidRPr="001D53D9" w:rsidRDefault="00EC07BA" w:rsidP="001838ED">
            <w:pPr>
              <w:jc w:val="center"/>
              <w:rPr>
                <w:rFonts w:cs="Arial"/>
                <w:b/>
                <w:sz w:val="20"/>
              </w:rPr>
            </w:pPr>
            <w:r w:rsidRPr="001D53D9">
              <w:rPr>
                <w:rFonts w:cs="Arial"/>
                <w:b/>
                <w:sz w:val="20"/>
              </w:rPr>
              <w:t>Corresponding Emission Unit(s) or</w:t>
            </w:r>
          </w:p>
          <w:p w14:paraId="41699B93"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2C0C300" w14:textId="77777777" w:rsidTr="00146750">
        <w:tc>
          <w:tcPr>
            <w:tcW w:w="689" w:type="pct"/>
            <w:tcBorders>
              <w:top w:val="double" w:sz="6" w:space="0" w:color="auto"/>
              <w:left w:val="double" w:sz="6" w:space="0" w:color="auto"/>
              <w:bottom w:val="double" w:sz="6" w:space="0" w:color="auto"/>
            </w:tcBorders>
            <w:shd w:val="clear" w:color="auto" w:fill="auto"/>
          </w:tcPr>
          <w:p w14:paraId="1E983425" w14:textId="71A6E228" w:rsidR="00EC07BA" w:rsidRPr="001D53D9" w:rsidRDefault="008F4CE1" w:rsidP="001838ED">
            <w:pPr>
              <w:rPr>
                <w:rFonts w:cs="Arial"/>
                <w:sz w:val="20"/>
              </w:rPr>
            </w:pPr>
            <w:r>
              <w:rPr>
                <w:rFonts w:cs="Arial"/>
                <w:sz w:val="20"/>
              </w:rPr>
              <w:t>116-20</w:t>
            </w:r>
          </w:p>
        </w:tc>
        <w:tc>
          <w:tcPr>
            <w:tcW w:w="1253" w:type="pct"/>
            <w:tcBorders>
              <w:top w:val="double" w:sz="6" w:space="0" w:color="auto"/>
              <w:bottom w:val="double" w:sz="6" w:space="0" w:color="auto"/>
            </w:tcBorders>
            <w:shd w:val="clear" w:color="auto" w:fill="auto"/>
          </w:tcPr>
          <w:p w14:paraId="50152337" w14:textId="27FAB029" w:rsidR="00EC07BA" w:rsidRPr="001D53D9" w:rsidRDefault="00AC2561" w:rsidP="001838ED">
            <w:pPr>
              <w:rPr>
                <w:rFonts w:cs="Arial"/>
                <w:sz w:val="20"/>
              </w:rPr>
            </w:pPr>
            <w:r>
              <w:rPr>
                <w:rFonts w:cs="Arial"/>
                <w:sz w:val="20"/>
              </w:rPr>
              <w:t>202200161</w:t>
            </w:r>
          </w:p>
        </w:tc>
        <w:tc>
          <w:tcPr>
            <w:tcW w:w="1947" w:type="pct"/>
            <w:tcBorders>
              <w:top w:val="double" w:sz="6" w:space="0" w:color="auto"/>
              <w:bottom w:val="double" w:sz="6" w:space="0" w:color="auto"/>
            </w:tcBorders>
            <w:shd w:val="clear" w:color="auto" w:fill="auto"/>
          </w:tcPr>
          <w:p w14:paraId="55F4E286" w14:textId="27529AA7" w:rsidR="00EC07BA" w:rsidRPr="00AC2561" w:rsidRDefault="00AC2561" w:rsidP="008F6D06">
            <w:pPr>
              <w:jc w:val="both"/>
              <w:rPr>
                <w:rFonts w:cs="Arial"/>
                <w:sz w:val="20"/>
              </w:rPr>
            </w:pPr>
            <w:r>
              <w:rPr>
                <w:rFonts w:cs="Arial"/>
                <w:sz w:val="20"/>
              </w:rPr>
              <w:t>Increased the SO</w:t>
            </w:r>
            <w:r>
              <w:rPr>
                <w:rFonts w:cs="Arial"/>
                <w:sz w:val="20"/>
                <w:vertAlign w:val="subscript"/>
              </w:rPr>
              <w:t>2</w:t>
            </w:r>
            <w:r>
              <w:rPr>
                <w:rFonts w:cs="Arial"/>
                <w:sz w:val="20"/>
              </w:rPr>
              <w:t xml:space="preserve"> emission limit of the enclosed flare.</w:t>
            </w:r>
          </w:p>
        </w:tc>
        <w:tc>
          <w:tcPr>
            <w:tcW w:w="1111" w:type="pct"/>
            <w:tcBorders>
              <w:top w:val="double" w:sz="6" w:space="0" w:color="auto"/>
              <w:bottom w:val="double" w:sz="6" w:space="0" w:color="auto"/>
              <w:right w:val="double" w:sz="6" w:space="0" w:color="auto"/>
            </w:tcBorders>
            <w:shd w:val="clear" w:color="auto" w:fill="auto"/>
          </w:tcPr>
          <w:p w14:paraId="2EA31DF3" w14:textId="1C5F0A63" w:rsidR="00EC07BA" w:rsidRPr="001D53D9" w:rsidRDefault="008F4CE1" w:rsidP="001838ED">
            <w:pPr>
              <w:rPr>
                <w:rFonts w:cs="Arial"/>
                <w:sz w:val="20"/>
              </w:rPr>
            </w:pPr>
            <w:r>
              <w:rPr>
                <w:rFonts w:cs="Arial"/>
                <w:sz w:val="20"/>
              </w:rPr>
              <w:t>EUENCLOSEDFLARE</w:t>
            </w:r>
          </w:p>
        </w:tc>
      </w:tr>
    </w:tbl>
    <w:p w14:paraId="28ADF90A" w14:textId="77777777" w:rsidR="00EC07BA" w:rsidRDefault="00EC07BA" w:rsidP="001838ED"/>
    <w:p w14:paraId="3537C8DA" w14:textId="0B1CE004" w:rsidR="00C60E84" w:rsidRPr="00FC1F2C" w:rsidRDefault="00C60E84" w:rsidP="004F09CF">
      <w:pPr>
        <w:pStyle w:val="Heading2"/>
        <w:numPr>
          <w:ilvl w:val="0"/>
          <w:numId w:val="0"/>
        </w:numPr>
        <w:jc w:val="both"/>
        <w:rPr>
          <w:b w:val="0"/>
          <w:sz w:val="20"/>
        </w:rPr>
      </w:pPr>
      <w:bookmarkStart w:id="130" w:name="_Toc160546648"/>
      <w:r w:rsidRPr="00461D22">
        <w:rPr>
          <w:sz w:val="22"/>
          <w:szCs w:val="22"/>
        </w:rPr>
        <w:t>Appendix 7</w:t>
      </w:r>
      <w:r w:rsidR="008F4CE1">
        <w:rPr>
          <w:sz w:val="22"/>
          <w:szCs w:val="22"/>
        </w:rPr>
        <w:t>-1</w:t>
      </w:r>
      <w:r w:rsidRPr="00461D22">
        <w:rPr>
          <w:sz w:val="22"/>
          <w:szCs w:val="22"/>
        </w:rPr>
        <w:t>.  Emission Calculations</w:t>
      </w:r>
      <w:bookmarkEnd w:id="130"/>
      <w:r w:rsidRPr="00461D22">
        <w:rPr>
          <w:sz w:val="22"/>
          <w:szCs w:val="22"/>
        </w:rPr>
        <w:t xml:space="preserve"> </w:t>
      </w:r>
    </w:p>
    <w:p w14:paraId="38213354" w14:textId="77777777" w:rsidR="00C60E84" w:rsidRPr="0080590E" w:rsidRDefault="00C60E84" w:rsidP="004F09CF">
      <w:pPr>
        <w:jc w:val="both"/>
        <w:rPr>
          <w:sz w:val="20"/>
        </w:rPr>
      </w:pPr>
    </w:p>
    <w:p w14:paraId="5BCF2F18" w14:textId="45D9CDE6" w:rsidR="0061731B" w:rsidRPr="00305533" w:rsidRDefault="0061731B" w:rsidP="0061731B">
      <w:pPr>
        <w:ind w:left="360" w:hanging="360"/>
        <w:jc w:val="both"/>
        <w:rPr>
          <w:sz w:val="20"/>
        </w:rPr>
      </w:pPr>
      <w:bookmarkStart w:id="131" w:name="_Toc377276143"/>
      <w:bookmarkStart w:id="132" w:name="_Toc377877183"/>
      <w:r w:rsidRPr="0061731B">
        <w:rPr>
          <w:b/>
          <w:bCs/>
          <w:sz w:val="20"/>
        </w:rPr>
        <w:t xml:space="preserve">A. </w:t>
      </w:r>
      <w:r>
        <w:rPr>
          <w:sz w:val="20"/>
        </w:rPr>
        <w:t xml:space="preserve"> </w:t>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Pr>
          <w:sz w:val="20"/>
        </w:rPr>
        <w:t>FGACTIVECOLL-XXX</w:t>
      </w:r>
      <w:r w:rsidRPr="00305533">
        <w:rPr>
          <w:sz w:val="20"/>
        </w:rPr>
        <w:t>.</w:t>
      </w:r>
    </w:p>
    <w:p w14:paraId="364E884B" w14:textId="77777777" w:rsidR="0061731B" w:rsidRPr="00086801" w:rsidRDefault="0061731B" w:rsidP="0061731B">
      <w:pPr>
        <w:jc w:val="both"/>
        <w:rPr>
          <w:sz w:val="20"/>
        </w:rPr>
      </w:pPr>
    </w:p>
    <w:p w14:paraId="7DCF7BDC" w14:textId="77777777" w:rsidR="0061731B" w:rsidRPr="00305533" w:rsidRDefault="0061731B" w:rsidP="0061731B">
      <w:pPr>
        <w:jc w:val="both"/>
        <w:rPr>
          <w:b/>
          <w:sz w:val="20"/>
          <w:u w:val="single"/>
        </w:rPr>
      </w:pPr>
      <w:r w:rsidRPr="00305533">
        <w:rPr>
          <w:b/>
          <w:sz w:val="20"/>
          <w:u w:val="single"/>
        </w:rPr>
        <w:t>Calculation used to determine NMOC emissions from any nonproductive area</w:t>
      </w:r>
    </w:p>
    <w:p w14:paraId="1BCFA63A" w14:textId="77777777" w:rsidR="0061731B" w:rsidRPr="00305533" w:rsidRDefault="0061731B" w:rsidP="0061731B">
      <w:pPr>
        <w:jc w:val="both"/>
        <w:rPr>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shall be documented and provided to the </w:t>
      </w:r>
      <w:r>
        <w:rPr>
          <w:sz w:val="20"/>
        </w:rPr>
        <w:t xml:space="preserve">AQD </w:t>
      </w:r>
      <w:r w:rsidRPr="00305533">
        <w:rPr>
          <w:sz w:val="20"/>
        </w:rPr>
        <w:t xml:space="preserve">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following equation:  </w:t>
      </w:r>
      <w:r w:rsidRPr="00305533">
        <w:rPr>
          <w:b/>
          <w:sz w:val="20"/>
        </w:rPr>
        <w:t>(40</w:t>
      </w:r>
      <w:r>
        <w:rPr>
          <w:b/>
          <w:sz w:val="20"/>
        </w:rPr>
        <w:t> </w:t>
      </w:r>
      <w:r w:rsidRPr="00305533">
        <w:rPr>
          <w:b/>
          <w:sz w:val="20"/>
        </w:rPr>
        <w:t>CFR 60.7</w:t>
      </w:r>
      <w:r>
        <w:rPr>
          <w:b/>
          <w:sz w:val="20"/>
        </w:rPr>
        <w:t>6</w:t>
      </w:r>
      <w:r w:rsidRPr="00305533">
        <w:rPr>
          <w:b/>
          <w:sz w:val="20"/>
        </w:rPr>
        <w:t>9(a)(3)(ii))</w:t>
      </w:r>
    </w:p>
    <w:p w14:paraId="0828C9ED" w14:textId="77777777" w:rsidR="0061731B" w:rsidRPr="00305533" w:rsidRDefault="0061731B" w:rsidP="0061731B">
      <w:pPr>
        <w:rPr>
          <w:sz w:val="20"/>
        </w:rPr>
      </w:pPr>
    </w:p>
    <w:p w14:paraId="1FD74E2F" w14:textId="77777777" w:rsidR="0061731B" w:rsidRDefault="0061731B" w:rsidP="0061731B">
      <w:pPr>
        <w:jc w:val="both"/>
        <w:rPr>
          <w:sz w:val="20"/>
        </w:rPr>
      </w:pPr>
      <w:r w:rsidRPr="00305533">
        <w:rPr>
          <w:sz w:val="20"/>
        </w:rPr>
        <w:lastRenderedPageBreak/>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w:t>
      </w:r>
      <w:r w:rsidRPr="008F5E27">
        <w:rPr>
          <w:sz w:val="20"/>
          <w:vertAlign w:val="subscript"/>
        </w:rPr>
        <w: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21DF26AF" w14:textId="77777777" w:rsidR="0061731B" w:rsidRDefault="0061731B" w:rsidP="0061731B">
      <w:pPr>
        <w:jc w:val="both"/>
        <w:rPr>
          <w:sz w:val="20"/>
        </w:rPr>
      </w:pPr>
    </w:p>
    <w:p w14:paraId="08DBD79A" w14:textId="77777777" w:rsidR="0061731B" w:rsidRPr="00305533" w:rsidRDefault="0061731B" w:rsidP="0061731B">
      <w:pPr>
        <w:jc w:val="both"/>
        <w:rPr>
          <w:sz w:val="20"/>
        </w:rPr>
      </w:pPr>
      <w:r>
        <w:rPr>
          <w:sz w:val="20"/>
        </w:rPr>
        <w:t>W</w:t>
      </w:r>
      <w:r w:rsidRPr="00305533">
        <w:rPr>
          <w:sz w:val="20"/>
        </w:rPr>
        <w:t>here</w:t>
      </w:r>
      <w:r>
        <w:rPr>
          <w:sz w:val="20"/>
        </w:rPr>
        <w:t>:</w:t>
      </w:r>
      <w:r w:rsidRPr="00305533">
        <w:rPr>
          <w:sz w:val="20"/>
        </w:rPr>
        <w:t xml:space="preserve"> </w:t>
      </w:r>
    </w:p>
    <w:p w14:paraId="74EAE21E" w14:textId="77777777" w:rsidR="0061731B" w:rsidRPr="00305533" w:rsidRDefault="0061731B" w:rsidP="0061731B">
      <w:pPr>
        <w:jc w:val="both"/>
        <w:rPr>
          <w:sz w:val="20"/>
        </w:rPr>
      </w:pPr>
    </w:p>
    <w:p w14:paraId="71F19B6C" w14:textId="77777777" w:rsidR="0061731B" w:rsidRPr="00305533" w:rsidRDefault="0061731B" w:rsidP="0061731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w:t>
      </w:r>
      <w:r w:rsidRPr="008F5E27">
        <w:rPr>
          <w:sz w:val="20"/>
          <w:vertAlign w:val="superscript"/>
        </w:rPr>
        <w:t>th</w:t>
      </w:r>
      <w:r w:rsidRPr="00305533">
        <w:rPr>
          <w:sz w:val="20"/>
        </w:rPr>
        <w:t xml:space="preserve"> section, megagrams per year </w:t>
      </w:r>
    </w:p>
    <w:p w14:paraId="5CE46842" w14:textId="77777777" w:rsidR="0061731B" w:rsidRPr="00305533" w:rsidRDefault="0061731B" w:rsidP="0061731B">
      <w:pPr>
        <w:spacing w:after="120"/>
        <w:jc w:val="both"/>
        <w:rPr>
          <w:sz w:val="20"/>
        </w:rPr>
      </w:pPr>
      <w:r w:rsidRPr="00305533">
        <w:rPr>
          <w:sz w:val="20"/>
        </w:rPr>
        <w:t>k = methane generation rate constant, year</w:t>
      </w:r>
      <w:r w:rsidRPr="008F5E27">
        <w:rPr>
          <w:sz w:val="20"/>
          <w:vertAlign w:val="superscript"/>
        </w:rPr>
        <w:t>1</w:t>
      </w:r>
      <w:r w:rsidRPr="00305533">
        <w:rPr>
          <w:sz w:val="20"/>
        </w:rPr>
        <w:t xml:space="preserve"> </w:t>
      </w:r>
    </w:p>
    <w:p w14:paraId="418086B7" w14:textId="77777777" w:rsidR="0061731B" w:rsidRPr="00305533" w:rsidRDefault="0061731B" w:rsidP="0061731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megagram solid waste </w:t>
      </w:r>
    </w:p>
    <w:p w14:paraId="7ABCF30B" w14:textId="77777777" w:rsidR="0061731B" w:rsidRPr="00305533" w:rsidRDefault="0061731B" w:rsidP="0061731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w:t>
      </w:r>
      <w:r w:rsidRPr="008F5E27">
        <w:rPr>
          <w:sz w:val="20"/>
          <w:vertAlign w:val="superscript"/>
        </w:rPr>
        <w:t>th</w:t>
      </w:r>
      <w:r w:rsidRPr="00305533">
        <w:rPr>
          <w:sz w:val="20"/>
        </w:rPr>
        <w:t xml:space="preserve"> section, megagram </w:t>
      </w:r>
    </w:p>
    <w:p w14:paraId="3DC4E1A9" w14:textId="77777777" w:rsidR="0061731B" w:rsidRPr="00305533" w:rsidRDefault="0061731B" w:rsidP="0061731B">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w:t>
      </w:r>
      <w:r w:rsidRPr="008F5E27">
        <w:rPr>
          <w:sz w:val="20"/>
          <w:vertAlign w:val="superscript"/>
        </w:rPr>
        <w:t>th</w:t>
      </w:r>
      <w:r w:rsidRPr="00305533">
        <w:rPr>
          <w:sz w:val="20"/>
        </w:rPr>
        <w:t xml:space="preserve"> section, years </w:t>
      </w:r>
    </w:p>
    <w:p w14:paraId="4511E331" w14:textId="77777777" w:rsidR="0061731B" w:rsidRPr="00305533" w:rsidRDefault="0061731B" w:rsidP="0061731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5A459DA0" w14:textId="77777777" w:rsidR="0061731B" w:rsidRPr="00305533" w:rsidRDefault="0061731B" w:rsidP="0061731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BBCE043" w14:textId="77777777" w:rsidR="0061731B" w:rsidRPr="00305533" w:rsidRDefault="0061731B" w:rsidP="0061731B">
      <w:pPr>
        <w:jc w:val="both"/>
        <w:rPr>
          <w:sz w:val="20"/>
        </w:rPr>
      </w:pPr>
    </w:p>
    <w:p w14:paraId="4FA398FF" w14:textId="6E585E35" w:rsidR="0061731B" w:rsidRDefault="0061731B" w:rsidP="0061731B">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60.7</w:t>
      </w:r>
      <w:r>
        <w:rPr>
          <w:sz w:val="20"/>
        </w:rPr>
        <w:t>6</w:t>
      </w:r>
      <w:r w:rsidRPr="00305533">
        <w:rPr>
          <w:sz w:val="20"/>
        </w:rPr>
        <w:t xml:space="preserve">4(a)(1) or the alternative values from </w:t>
      </w:r>
      <w:r>
        <w:rPr>
          <w:sz w:val="20"/>
        </w:rPr>
        <w:t xml:space="preserve">40 CFR </w:t>
      </w:r>
      <w:r w:rsidRPr="00305533">
        <w:rPr>
          <w:sz w:val="20"/>
        </w:rPr>
        <w:t>60.7</w:t>
      </w:r>
      <w:r>
        <w:rPr>
          <w:sz w:val="20"/>
        </w:rPr>
        <w:t>6</w:t>
      </w:r>
      <w:r w:rsidRPr="00305533">
        <w:rPr>
          <w:sz w:val="20"/>
        </w:rPr>
        <w:t xml:space="preserve">4(a)(5)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60.7</w:t>
      </w:r>
      <w:r>
        <w:rPr>
          <w:sz w:val="20"/>
        </w:rPr>
        <w:t>6</w:t>
      </w:r>
      <w:r w:rsidRPr="00305533">
        <w:rPr>
          <w:sz w:val="20"/>
        </w:rPr>
        <w:t xml:space="preserve">9(a)(3)(i).  </w:t>
      </w:r>
      <w:r w:rsidRPr="00305533">
        <w:rPr>
          <w:b/>
          <w:sz w:val="20"/>
        </w:rPr>
        <w:t>(40 CFR 60.7</w:t>
      </w:r>
      <w:r>
        <w:rPr>
          <w:b/>
          <w:sz w:val="20"/>
        </w:rPr>
        <w:t>6</w:t>
      </w:r>
      <w:r w:rsidRPr="00305533">
        <w:rPr>
          <w:b/>
          <w:sz w:val="20"/>
        </w:rPr>
        <w:t>9(a)(3)(iii))</w:t>
      </w:r>
    </w:p>
    <w:p w14:paraId="52314D58" w14:textId="77777777" w:rsidR="0061731B" w:rsidRPr="00086801" w:rsidRDefault="0061731B" w:rsidP="0061731B">
      <w:pPr>
        <w:rPr>
          <w:sz w:val="20"/>
        </w:rPr>
      </w:pPr>
    </w:p>
    <w:p w14:paraId="6F8AFE4A" w14:textId="2D6CCC42" w:rsidR="0061731B" w:rsidRPr="00305533" w:rsidRDefault="0061731B" w:rsidP="0061731B">
      <w:pPr>
        <w:ind w:left="360" w:hanging="360"/>
        <w:jc w:val="both"/>
        <w:rPr>
          <w:sz w:val="20"/>
        </w:rPr>
      </w:pPr>
      <w:r w:rsidRPr="0061731B">
        <w:rPr>
          <w:b/>
          <w:bCs/>
          <w:sz w:val="20"/>
        </w:rPr>
        <w:t xml:space="preserve">B. </w:t>
      </w:r>
      <w:r>
        <w:rPr>
          <w:sz w:val="20"/>
        </w:rPr>
        <w:t xml:space="preserve"> </w:t>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sidRPr="00AC2561">
        <w:rPr>
          <w:sz w:val="20"/>
        </w:rPr>
        <w:t>FGACTIVECOLL-AAAA</w:t>
      </w:r>
      <w:r w:rsidRPr="00305533">
        <w:rPr>
          <w:sz w:val="20"/>
        </w:rPr>
        <w:t xml:space="preserve"> </w:t>
      </w:r>
      <w:r>
        <w:rPr>
          <w:sz w:val="20"/>
        </w:rPr>
        <w:t>for 40 CFR Part 63, Subpart AAAA</w:t>
      </w:r>
      <w:r w:rsidRPr="00305533">
        <w:rPr>
          <w:sz w:val="20"/>
        </w:rPr>
        <w:t>.</w:t>
      </w:r>
    </w:p>
    <w:p w14:paraId="424A5C43" w14:textId="77777777" w:rsidR="0061731B" w:rsidRPr="00086801" w:rsidRDefault="0061731B" w:rsidP="0061731B">
      <w:pPr>
        <w:jc w:val="both"/>
        <w:rPr>
          <w:sz w:val="20"/>
        </w:rPr>
      </w:pPr>
    </w:p>
    <w:p w14:paraId="39C24816" w14:textId="77777777" w:rsidR="0061731B" w:rsidRPr="00305533" w:rsidRDefault="0061731B" w:rsidP="0061731B">
      <w:pPr>
        <w:jc w:val="both"/>
        <w:rPr>
          <w:b/>
          <w:sz w:val="20"/>
          <w:u w:val="single"/>
        </w:rPr>
      </w:pPr>
      <w:r w:rsidRPr="00305533">
        <w:rPr>
          <w:b/>
          <w:sz w:val="20"/>
          <w:u w:val="single"/>
        </w:rPr>
        <w:t>Calculation used to determine NMOC emissions from any nonproductive area</w:t>
      </w:r>
    </w:p>
    <w:p w14:paraId="6D545459" w14:textId="77777777" w:rsidR="0061731B" w:rsidRPr="00305533" w:rsidRDefault="0061731B" w:rsidP="0061731B">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5734CACC" w14:textId="77777777" w:rsidR="0061731B" w:rsidRDefault="0061731B" w:rsidP="0061731B">
      <w:pPr>
        <w:rPr>
          <w:sz w:val="20"/>
        </w:rPr>
      </w:pPr>
    </w:p>
    <w:p w14:paraId="1F54E6AD" w14:textId="77777777" w:rsidR="0061731B" w:rsidRDefault="0061731B" w:rsidP="0061731B">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17224A46" w14:textId="77777777" w:rsidR="0061731B" w:rsidRPr="00305533" w:rsidRDefault="0061731B" w:rsidP="0061731B">
      <w:pPr>
        <w:rPr>
          <w:sz w:val="20"/>
        </w:rPr>
      </w:pPr>
    </w:p>
    <w:p w14:paraId="19882797" w14:textId="77777777" w:rsidR="0061731B" w:rsidRDefault="0061731B" w:rsidP="0061731B">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7637C43" w14:textId="77777777" w:rsidR="0061731B" w:rsidRDefault="0061731B" w:rsidP="0061731B">
      <w:pPr>
        <w:jc w:val="both"/>
        <w:rPr>
          <w:sz w:val="20"/>
        </w:rPr>
      </w:pPr>
    </w:p>
    <w:p w14:paraId="5EA2D6DA" w14:textId="77777777" w:rsidR="0061731B" w:rsidRPr="00305533" w:rsidRDefault="0061731B" w:rsidP="0061731B">
      <w:pPr>
        <w:jc w:val="both"/>
        <w:rPr>
          <w:sz w:val="20"/>
        </w:rPr>
      </w:pPr>
      <w:r>
        <w:rPr>
          <w:sz w:val="20"/>
        </w:rPr>
        <w:t>W</w:t>
      </w:r>
      <w:r w:rsidRPr="00305533">
        <w:rPr>
          <w:sz w:val="20"/>
        </w:rPr>
        <w:t>here</w:t>
      </w:r>
      <w:r>
        <w:rPr>
          <w:sz w:val="20"/>
        </w:rPr>
        <w:t>:</w:t>
      </w:r>
      <w:r w:rsidRPr="00305533">
        <w:rPr>
          <w:sz w:val="20"/>
        </w:rPr>
        <w:t xml:space="preserve"> </w:t>
      </w:r>
    </w:p>
    <w:p w14:paraId="28195219" w14:textId="77777777" w:rsidR="0061731B" w:rsidRPr="00305533" w:rsidRDefault="0061731B" w:rsidP="0061731B">
      <w:pPr>
        <w:jc w:val="both"/>
        <w:rPr>
          <w:sz w:val="20"/>
        </w:rPr>
      </w:pPr>
    </w:p>
    <w:p w14:paraId="6E6F47F2" w14:textId="77777777" w:rsidR="0061731B" w:rsidRPr="00305533" w:rsidRDefault="0061731B" w:rsidP="0061731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3E27F7F7" w14:textId="77777777" w:rsidR="0061731B" w:rsidRPr="00305533" w:rsidRDefault="0061731B" w:rsidP="0061731B">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1E608BAF" w14:textId="77777777" w:rsidR="0061731B" w:rsidRPr="00305533" w:rsidRDefault="0061731B" w:rsidP="0061731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78DB80F4" w14:textId="77777777" w:rsidR="0061731B" w:rsidRPr="00305533" w:rsidRDefault="0061731B" w:rsidP="0061731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17EEFC51" w14:textId="77777777" w:rsidR="0061731B" w:rsidRPr="00305533" w:rsidRDefault="0061731B" w:rsidP="0061731B">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465263A7" w14:textId="77777777" w:rsidR="0061731B" w:rsidRPr="00305533" w:rsidRDefault="0061731B" w:rsidP="0061731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61C5C84B" w14:textId="77777777" w:rsidR="0061731B" w:rsidRPr="00305533" w:rsidRDefault="0061731B" w:rsidP="0061731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7BA1E226" w14:textId="77777777" w:rsidR="0061731B" w:rsidRDefault="0061731B" w:rsidP="0061731B">
      <w:pPr>
        <w:jc w:val="both"/>
        <w:rPr>
          <w:sz w:val="20"/>
        </w:rPr>
      </w:pPr>
    </w:p>
    <w:p w14:paraId="0C6DC425" w14:textId="77777777" w:rsidR="0061731B" w:rsidRPr="00305533" w:rsidRDefault="0061731B" w:rsidP="0061731B">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w:t>
      </w:r>
      <w:r w:rsidRPr="009003DD">
        <w:rPr>
          <w:sz w:val="20"/>
        </w:rPr>
        <w:lastRenderedPageBreak/>
        <w:t xml:space="preserve">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6A0A6820" w14:textId="77777777" w:rsidR="0061731B" w:rsidRPr="00305533" w:rsidRDefault="0061731B" w:rsidP="0061731B">
      <w:pPr>
        <w:jc w:val="both"/>
        <w:rPr>
          <w:sz w:val="20"/>
        </w:rPr>
      </w:pPr>
    </w:p>
    <w:p w14:paraId="2C4985AB" w14:textId="77777777" w:rsidR="0061731B" w:rsidRPr="00305533" w:rsidRDefault="0061731B" w:rsidP="0061731B">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6F852096" w14:textId="77777777" w:rsidR="0061731B" w:rsidRDefault="0061731B" w:rsidP="004F09CF">
      <w:pPr>
        <w:jc w:val="both"/>
        <w:rPr>
          <w:sz w:val="20"/>
        </w:rPr>
      </w:pPr>
    </w:p>
    <w:p w14:paraId="1615CC3A" w14:textId="77777777" w:rsidR="00FE2BB5" w:rsidRPr="00FE2BB5" w:rsidRDefault="00FE2BB5" w:rsidP="00AC2561">
      <w:pPr>
        <w:rPr>
          <w:rFonts w:cs="Arial"/>
          <w:b/>
          <w:szCs w:val="22"/>
        </w:rPr>
      </w:pPr>
      <w:r w:rsidRPr="00FE2BB5">
        <w:rPr>
          <w:rFonts w:cs="Arial"/>
          <w:b/>
          <w:szCs w:val="22"/>
        </w:rPr>
        <w:t>Procedures for Calculating SO</w:t>
      </w:r>
      <w:r w:rsidRPr="00FE2BB5">
        <w:rPr>
          <w:rFonts w:cs="Arial"/>
          <w:b/>
          <w:szCs w:val="22"/>
          <w:vertAlign w:val="subscript"/>
        </w:rPr>
        <w:t>2</w:t>
      </w:r>
      <w:r w:rsidRPr="00FE2BB5">
        <w:rPr>
          <w:rFonts w:cs="Arial"/>
          <w:b/>
          <w:szCs w:val="22"/>
        </w:rPr>
        <w:t xml:space="preserve"> Emissions</w:t>
      </w:r>
    </w:p>
    <w:p w14:paraId="4141AEFD" w14:textId="77777777" w:rsidR="00FE2BB5" w:rsidRPr="00FE2BB5" w:rsidRDefault="00FE2BB5" w:rsidP="00FE2BB5">
      <w:pPr>
        <w:tabs>
          <w:tab w:val="left" w:pos="450"/>
        </w:tabs>
        <w:jc w:val="both"/>
        <w:rPr>
          <w:rFonts w:cs="Arial"/>
          <w:sz w:val="20"/>
        </w:rPr>
      </w:pPr>
    </w:p>
    <w:p w14:paraId="0FE2FAE0" w14:textId="77777777" w:rsidR="00FE2BB5" w:rsidRPr="00FE2BB5" w:rsidRDefault="00FE2BB5" w:rsidP="00FE2BB5">
      <w:pPr>
        <w:tabs>
          <w:tab w:val="left" w:pos="450"/>
        </w:tabs>
        <w:jc w:val="both"/>
        <w:rPr>
          <w:rFonts w:cs="Arial"/>
          <w:sz w:val="20"/>
        </w:rPr>
      </w:pPr>
      <w:r w:rsidRPr="00FE2BB5">
        <w:rPr>
          <w:rFonts w:cs="Arial"/>
          <w:sz w:val="20"/>
        </w:rPr>
        <w:t>Calculation for Monthly SO</w:t>
      </w:r>
      <w:r w:rsidRPr="00FE2BB5">
        <w:rPr>
          <w:rFonts w:cs="Arial"/>
          <w:sz w:val="20"/>
          <w:vertAlign w:val="subscript"/>
        </w:rPr>
        <w:t>2</w:t>
      </w:r>
      <w:r w:rsidRPr="00FE2BB5">
        <w:rPr>
          <w:rFonts w:cs="Arial"/>
          <w:sz w:val="20"/>
        </w:rPr>
        <w:t xml:space="preserve"> Emissions using gas sampling:</w:t>
      </w:r>
    </w:p>
    <w:p w14:paraId="11BF2A7C" w14:textId="77777777" w:rsidR="00FE2BB5" w:rsidRPr="00FE2BB5" w:rsidRDefault="00FE2BB5" w:rsidP="00FE2BB5">
      <w:pPr>
        <w:jc w:val="both"/>
        <w:rPr>
          <w:b/>
          <w:sz w:val="20"/>
          <w:u w:val="single"/>
        </w:rPr>
      </w:pPr>
      <w:r w:rsidRPr="00FE2BB5">
        <w:rPr>
          <w:sz w:val="20"/>
        </w:rPr>
        <w:t>The following calculation for SO</w:t>
      </w:r>
      <w:r w:rsidRPr="00FE2BB5">
        <w:rPr>
          <w:sz w:val="20"/>
          <w:vertAlign w:val="subscript"/>
        </w:rPr>
        <w:t>2</w:t>
      </w:r>
      <w:r w:rsidRPr="00FE2BB5">
        <w:rPr>
          <w:sz w:val="20"/>
        </w:rPr>
        <w:t xml:space="preserve"> emissions shall utilize the monthly average of the weekly (or daily, if required) H</w:t>
      </w:r>
      <w:r w:rsidRPr="00FE2BB5">
        <w:rPr>
          <w:sz w:val="20"/>
          <w:vertAlign w:val="subscript"/>
        </w:rPr>
        <w:t>2</w:t>
      </w:r>
      <w:r w:rsidRPr="00FE2BB5">
        <w:rPr>
          <w:sz w:val="20"/>
        </w:rPr>
        <w:t>S concentration measurements from gas sample data collected, the monthly gas usage, monthly hours of operation, and the ratio of total sulfur to sulfur as H</w:t>
      </w:r>
      <w:r w:rsidRPr="00FE2BB5">
        <w:rPr>
          <w:sz w:val="20"/>
          <w:vertAlign w:val="subscript"/>
        </w:rPr>
        <w:t>2</w:t>
      </w:r>
      <w:r w:rsidRPr="00FE2BB5">
        <w:rPr>
          <w:sz w:val="20"/>
        </w:rPr>
        <w:t xml:space="preserve">S from the most recent laboratory test.  </w:t>
      </w:r>
      <w:r w:rsidRPr="00FE2BB5">
        <w:rPr>
          <w:b/>
          <w:bCs/>
          <w:sz w:val="20"/>
        </w:rPr>
        <w:t>Note</w:t>
      </w:r>
      <w:r w:rsidRPr="00FE2BB5">
        <w:rPr>
          <w:sz w:val="20"/>
        </w:rPr>
        <w:t>: The TRS to H</w:t>
      </w:r>
      <w:r w:rsidRPr="00FE2BB5">
        <w:rPr>
          <w:sz w:val="20"/>
          <w:vertAlign w:val="subscript"/>
        </w:rPr>
        <w:t>2</w:t>
      </w:r>
      <w:r w:rsidRPr="00FE2BB5">
        <w:rPr>
          <w:sz w:val="20"/>
        </w:rPr>
        <w:t xml:space="preserve">S ratio must be used in the calculation when a Draeger Tube or other sampling method does not measure the total sulfur in the gas. </w:t>
      </w:r>
    </w:p>
    <w:p w14:paraId="6DCD98FB" w14:textId="77777777" w:rsidR="00FE2BB5" w:rsidRPr="00FE2BB5" w:rsidRDefault="00FE2BB5" w:rsidP="00FE2BB5">
      <w:pPr>
        <w:tabs>
          <w:tab w:val="left" w:pos="450"/>
        </w:tabs>
        <w:jc w:val="both"/>
        <w:rPr>
          <w:rFonts w:eastAsia="Calibri" w:cs="Arial"/>
          <w:sz w:val="20"/>
          <w:szCs w:val="22"/>
        </w:rPr>
      </w:pPr>
      <w:bookmarkStart w:id="133" w:name="_Hlk19113318"/>
    </w:p>
    <w:bookmarkEnd w:id="133"/>
    <w:p w14:paraId="0372CF65" w14:textId="77777777" w:rsidR="00FE2BB5" w:rsidRPr="00FE2BB5" w:rsidRDefault="00FE2BB5" w:rsidP="00FE2BB5">
      <w:pPr>
        <w:jc w:val="both"/>
        <w:rPr>
          <w:rFonts w:cs="Arial"/>
          <w:sz w:val="18"/>
          <w:szCs w:val="18"/>
        </w:rPr>
      </w:pPr>
      <m:oMathPara>
        <m:oMathParaPr>
          <m:jc m:val="left"/>
        </m:oMathParaPr>
        <m:oMath>
          <m:r>
            <w:rPr>
              <w:rFonts w:ascii="Cambria Math" w:hAnsi="Cambria Math" w:cs="Arial"/>
              <w:sz w:val="18"/>
              <w:szCs w:val="18"/>
            </w:rPr>
            <m:t xml:space="preserve">SO2 Emissions </m:t>
          </m:r>
          <m:d>
            <m:dPr>
              <m:ctrlPr>
                <w:rPr>
                  <w:rFonts w:ascii="Cambria Math" w:hAnsi="Cambria Math" w:cs="Arial"/>
                  <w:i/>
                  <w:sz w:val="18"/>
                  <w:szCs w:val="18"/>
                </w:rPr>
              </m:ctrlPr>
            </m:dPr>
            <m:e>
              <m:r>
                <w:rPr>
                  <w:rFonts w:ascii="Cambria Math" w:hAnsi="Cambria Math" w:cs="Arial"/>
                  <w:sz w:val="18"/>
                  <w:szCs w:val="18"/>
                </w:rPr>
                <m:t>tons per month</m:t>
              </m:r>
            </m:e>
          </m:d>
        </m:oMath>
      </m:oMathPara>
    </w:p>
    <w:p w14:paraId="668B130E" w14:textId="77777777" w:rsidR="00FE2BB5" w:rsidRPr="00FE2BB5" w:rsidRDefault="00FE2BB5" w:rsidP="00FE2BB5">
      <w:pPr>
        <w:jc w:val="both"/>
        <w:rPr>
          <w:rFonts w:cs="Arial"/>
          <w:sz w:val="18"/>
          <w:szCs w:val="18"/>
        </w:rPr>
      </w:pPr>
    </w:p>
    <w:p w14:paraId="0066F73A" w14:textId="77777777" w:rsidR="00FE2BB5" w:rsidRPr="00FE2BB5" w:rsidRDefault="00FE2BB5" w:rsidP="00FE2BB5">
      <w:pPr>
        <w:jc w:val="both"/>
        <w:rPr>
          <w:rFonts w:cs="Arial"/>
          <w:sz w:val="18"/>
          <w:szCs w:val="18"/>
        </w:rPr>
      </w:pPr>
      <m:oMathPara>
        <m:oMathParaPr>
          <m:jc m:val="left"/>
        </m:oMathParaPr>
        <m:oMath>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 xml:space="preserve"> (</m:t>
              </m:r>
              <m:r>
                <m:rPr>
                  <m:sty m:val="bi"/>
                </m:rPr>
                <w:rPr>
                  <w:rFonts w:ascii="Cambria Math" w:eastAsia="Calibri" w:hAnsi="Cambria Math" w:cs="Arial"/>
                  <w:sz w:val="18"/>
                  <w:szCs w:val="18"/>
                </w:rPr>
                <m:t>X</m:t>
              </m:r>
              <m:r>
                <w:rPr>
                  <w:rFonts w:ascii="Cambria Math" w:eastAsia="Calibri" w:hAnsi="Cambria Math" w:cs="Arial"/>
                  <w:sz w:val="18"/>
                  <w:szCs w:val="18"/>
                </w:rPr>
                <m:t xml:space="preserve"> scf </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num>
            <m:den>
              <m:r>
                <w:rPr>
                  <w:rFonts w:ascii="Cambria Math" w:hAnsi="Cambria Math" w:cs="Arial"/>
                  <w:sz w:val="18"/>
                  <w:szCs w:val="18"/>
                </w:rPr>
                <m:t>MMcf LFG</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1.1733 mols S</m:t>
              </m:r>
            </m:num>
            <m:den>
              <m:sSup>
                <m:sSupPr>
                  <m:ctrlPr>
                    <w:rPr>
                      <w:rFonts w:ascii="Cambria Math" w:hAnsi="Cambria Math" w:cs="Arial"/>
                      <w:i/>
                      <w:sz w:val="18"/>
                      <w:szCs w:val="18"/>
                    </w:rPr>
                  </m:ctrlPr>
                </m:sSupPr>
                <m:e>
                  <m:r>
                    <w:rPr>
                      <w:rFonts w:ascii="Cambria Math" w:hAnsi="Cambria Math" w:cs="Arial"/>
                      <w:sz w:val="18"/>
                      <w:szCs w:val="18"/>
                    </w:rPr>
                    <m:t>1 ft</m:t>
                  </m:r>
                </m:e>
                <m:sup>
                  <m:r>
                    <w:rPr>
                      <w:rFonts w:ascii="Cambria Math" w:hAnsi="Cambria Math" w:cs="Arial"/>
                      <w:sz w:val="18"/>
                      <w:szCs w:val="18"/>
                    </w:rPr>
                    <m:t>3</m:t>
                  </m:r>
                </m:sup>
              </m:sSup>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34.08 grams</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num>
            <m:den>
              <m:r>
                <w:rPr>
                  <w:rFonts w:ascii="Cambria Math" w:hAnsi="Cambria Math" w:cs="Arial"/>
                  <w:sz w:val="18"/>
                  <w:szCs w:val="18"/>
                </w:rPr>
                <m:t>1 mol S</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 lb</m:t>
              </m:r>
            </m:num>
            <m:den>
              <m:r>
                <w:rPr>
                  <w:rFonts w:ascii="Cambria Math" w:hAnsi="Cambria Math" w:cs="Arial"/>
                  <w:sz w:val="18"/>
                  <w:szCs w:val="18"/>
                </w:rPr>
                <m:t xml:space="preserve">453.59 grams </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1 ton</m:t>
              </m:r>
            </m:num>
            <m:den>
              <m:r>
                <w:rPr>
                  <w:rFonts w:ascii="Cambria Math" w:hAnsi="Cambria Math" w:cs="Arial"/>
                  <w:sz w:val="18"/>
                  <w:szCs w:val="18"/>
                </w:rPr>
                <m:t>2,000 lbs</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1.88 S</m:t>
              </m:r>
              <m:sSub>
                <m:sSubPr>
                  <m:ctrlPr>
                    <w:rPr>
                      <w:rFonts w:ascii="Cambria Math" w:hAnsi="Cambria Math" w:cs="Arial"/>
                      <w:i/>
                      <w:sz w:val="18"/>
                      <w:szCs w:val="18"/>
                    </w:rPr>
                  </m:ctrlPr>
                </m:sSubPr>
                <m:e>
                  <m:r>
                    <w:rPr>
                      <w:rFonts w:ascii="Cambria Math" w:hAnsi="Cambria Math" w:cs="Arial"/>
                      <w:sz w:val="18"/>
                      <w:szCs w:val="18"/>
                    </w:rPr>
                    <m:t>O</m:t>
                  </m:r>
                </m:e>
                <m:sub>
                  <m:r>
                    <w:rPr>
                      <w:rFonts w:ascii="Cambria Math" w:hAnsi="Cambria Math" w:cs="Arial"/>
                      <w:sz w:val="18"/>
                      <w:szCs w:val="18"/>
                    </w:rPr>
                    <m:t>2</m:t>
                  </m:r>
                </m:sub>
              </m:sSub>
            </m:num>
            <m:den>
              <m:sSub>
                <m:sSubPr>
                  <m:ctrlPr>
                    <w:rPr>
                      <w:rFonts w:ascii="Cambria Math" w:hAnsi="Cambria Math" w:cs="Arial"/>
                      <w:i/>
                      <w:sz w:val="18"/>
                      <w:szCs w:val="18"/>
                    </w:rPr>
                  </m:ctrlPr>
                </m:sSubPr>
                <m:e>
                  <m:r>
                    <w:rPr>
                      <w:rFonts w:ascii="Cambria Math" w:hAnsi="Cambria Math" w:cs="Arial"/>
                      <w:sz w:val="18"/>
                      <w:szCs w:val="18"/>
                    </w:rPr>
                    <m:t>H</m:t>
                  </m:r>
                </m:e>
                <m:sub>
                  <m:r>
                    <w:rPr>
                      <w:rFonts w:ascii="Cambria Math" w:hAnsi="Cambria Math" w:cs="Arial"/>
                      <w:sz w:val="18"/>
                      <w:szCs w:val="18"/>
                    </w:rPr>
                    <m:t>2</m:t>
                  </m:r>
                </m:sub>
              </m:sSub>
              <m:r>
                <w:rPr>
                  <w:rFonts w:ascii="Cambria Math" w:hAnsi="Cambria Math" w:cs="Arial"/>
                  <w:sz w:val="18"/>
                  <w:szCs w:val="18"/>
                </w:rPr>
                <m:t>S</m:t>
              </m:r>
            </m:den>
          </m:f>
          <m:r>
            <w:rPr>
              <w:rFonts w:ascii="Cambria Math" w:hAnsi="Cambria Math" w:cs="Arial"/>
              <w:sz w:val="18"/>
              <w:szCs w:val="18"/>
            </w:rPr>
            <m:t>MW</m:t>
          </m:r>
          <w:bookmarkStart w:id="134" w:name="_Hlk58586395"/>
          <m:r>
            <w:rPr>
              <w:rFonts w:ascii="Cambria Math" w:hAnsi="Cambria Math" w:cs="Arial"/>
              <w:sz w:val="18"/>
              <w:szCs w:val="18"/>
            </w:rPr>
            <m:t>×</m:t>
          </m:r>
          <w:bookmarkEnd w:id="134"/>
          <m:r>
            <w:rPr>
              <w:rFonts w:ascii="Cambria Math" w:hAnsi="Cambria Math" w:cs="Arial"/>
              <w:sz w:val="18"/>
              <w:szCs w:val="18"/>
            </w:rPr>
            <m:t>LFG  ×Ratio</m:t>
          </m:r>
          <m:f>
            <m:fPr>
              <m:ctrlPr>
                <w:rPr>
                  <w:rFonts w:ascii="Cambria Math" w:hAnsi="Cambria Math" w:cs="Arial"/>
                  <w:i/>
                  <w:sz w:val="18"/>
                  <w:szCs w:val="18"/>
                </w:rPr>
              </m:ctrlPr>
            </m:fPr>
            <m:num>
              <m:r>
                <w:rPr>
                  <w:rFonts w:ascii="Cambria Math" w:hAnsi="Cambria Math" w:cs="Arial"/>
                  <w:sz w:val="18"/>
                  <w:szCs w:val="18"/>
                </w:rPr>
                <m:t>TRS</m:t>
              </m:r>
            </m:num>
            <m:den>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den>
          </m:f>
          <m:r>
            <w:rPr>
              <w:rFonts w:ascii="Cambria Math" w:hAnsi="Cambria Math" w:cs="Arial"/>
              <w:sz w:val="18"/>
              <w:szCs w:val="18"/>
            </w:rPr>
            <m:t xml:space="preserve"> </m:t>
          </m:r>
        </m:oMath>
      </m:oMathPara>
    </w:p>
    <w:p w14:paraId="09271835" w14:textId="77777777" w:rsidR="00FE2BB5" w:rsidRPr="00FE2BB5" w:rsidRDefault="00FE2BB5" w:rsidP="00FE2BB5">
      <w:pPr>
        <w:rPr>
          <w:rFonts w:eastAsia="Calibri" w:cs="Arial"/>
          <w:sz w:val="20"/>
          <w:szCs w:val="22"/>
        </w:rPr>
      </w:pPr>
    </w:p>
    <w:p w14:paraId="3BD85C35" w14:textId="77777777" w:rsidR="00FE2BB5" w:rsidRPr="00FE2BB5" w:rsidRDefault="00FE2BB5" w:rsidP="00FE2BB5">
      <w:pPr>
        <w:ind w:firstLine="720"/>
        <w:jc w:val="both"/>
        <w:rPr>
          <w:rFonts w:ascii="Cambria Math" w:hAnsi="Cambria Math" w:cs="Arial"/>
          <w:sz w:val="18"/>
          <w:szCs w:val="18"/>
        </w:rPr>
      </w:pPr>
      <w:r w:rsidRPr="00FE2BB5">
        <w:rPr>
          <w:rFonts w:ascii="Cambria Math" w:hAnsi="Cambria Math" w:cs="Arial"/>
          <w:sz w:val="18"/>
          <w:szCs w:val="18"/>
        </w:rPr>
        <w:t>Where:</w:t>
      </w:r>
    </w:p>
    <w:p w14:paraId="765632E2" w14:textId="77777777" w:rsidR="00FE2BB5" w:rsidRPr="00FE2BB5" w:rsidRDefault="00FE2BB5" w:rsidP="00FE2BB5">
      <w:pPr>
        <w:ind w:firstLine="720"/>
        <w:jc w:val="both"/>
        <w:rPr>
          <w:rFonts w:ascii="Cambria Math" w:hAnsi="Cambria Math" w:cs="Arial"/>
          <w:sz w:val="18"/>
          <w:szCs w:val="18"/>
        </w:rPr>
      </w:pPr>
      <w:r w:rsidRPr="00FE2BB5">
        <w:rPr>
          <w:rFonts w:ascii="Cambria Math" w:hAnsi="Cambria Math" w:cs="Arial"/>
          <w:b/>
          <w:bCs/>
          <w:sz w:val="18"/>
          <w:szCs w:val="18"/>
        </w:rPr>
        <w:t xml:space="preserve">X </w:t>
      </w:r>
      <w:r w:rsidRPr="00FE2BB5">
        <w:rPr>
          <w:rFonts w:ascii="Cambria Math" w:hAnsi="Cambria Math" w:cs="Arial"/>
          <w:sz w:val="18"/>
          <w:szCs w:val="18"/>
        </w:rPr>
        <w:t>= ppm sulfur content, as H</w:t>
      </w:r>
      <w:r w:rsidRPr="00FE2BB5">
        <w:rPr>
          <w:rFonts w:ascii="Cambria Math" w:hAnsi="Cambria Math" w:cs="Arial"/>
          <w:sz w:val="18"/>
          <w:szCs w:val="18"/>
          <w:vertAlign w:val="subscript"/>
        </w:rPr>
        <w:t>2</w:t>
      </w:r>
      <w:r w:rsidRPr="00FE2BB5">
        <w:rPr>
          <w:rFonts w:ascii="Cambria Math" w:hAnsi="Cambria Math" w:cs="Arial"/>
          <w:sz w:val="18"/>
          <w:szCs w:val="18"/>
        </w:rPr>
        <w:t>S</w:t>
      </w:r>
    </w:p>
    <w:p w14:paraId="63EB109E" w14:textId="77777777" w:rsidR="00FE2BB5" w:rsidRPr="00FE2BB5" w:rsidRDefault="00FE2BB5" w:rsidP="00FE2BB5">
      <w:pPr>
        <w:ind w:firstLine="720"/>
        <w:jc w:val="both"/>
        <w:rPr>
          <w:rFonts w:ascii="Cambria Math" w:hAnsi="Cambria Math" w:cs="Arial"/>
          <w:sz w:val="18"/>
          <w:szCs w:val="18"/>
        </w:rPr>
      </w:pPr>
      <w:r w:rsidRPr="00FE2BB5">
        <w:rPr>
          <w:rFonts w:ascii="Cambria Math" w:hAnsi="Cambria Math" w:cs="Arial"/>
          <w:sz w:val="18"/>
          <w:szCs w:val="18"/>
        </w:rPr>
        <w:t>S = Sulfur</w:t>
      </w:r>
    </w:p>
    <w:p w14:paraId="4BE97BCD" w14:textId="77777777" w:rsidR="00FE2BB5" w:rsidRPr="00FE2BB5" w:rsidRDefault="00FE2BB5" w:rsidP="00FE2BB5">
      <w:pPr>
        <w:ind w:firstLine="720"/>
        <w:jc w:val="both"/>
        <w:rPr>
          <w:rFonts w:ascii="Cambria Math" w:hAnsi="Cambria Math" w:cs="Arial"/>
          <w:sz w:val="18"/>
          <w:szCs w:val="18"/>
        </w:rPr>
      </w:pPr>
      <w:r w:rsidRPr="00FE2BB5">
        <w:rPr>
          <w:rFonts w:ascii="Cambria Math" w:hAnsi="Cambria Math" w:cs="Arial"/>
          <w:sz w:val="18"/>
          <w:szCs w:val="18"/>
        </w:rPr>
        <w:t>MW = Molecular Weight of SO</w:t>
      </w:r>
      <w:r w:rsidRPr="00FE2BB5">
        <w:rPr>
          <w:rFonts w:ascii="Cambria Math" w:hAnsi="Cambria Math" w:cs="Arial"/>
          <w:sz w:val="18"/>
          <w:szCs w:val="18"/>
          <w:vertAlign w:val="subscript"/>
        </w:rPr>
        <w:t>2</w:t>
      </w:r>
      <w:r w:rsidRPr="00FE2BB5">
        <w:rPr>
          <w:rFonts w:ascii="Cambria Math" w:hAnsi="Cambria Math" w:cs="Arial"/>
          <w:sz w:val="18"/>
          <w:szCs w:val="18"/>
        </w:rPr>
        <w:t xml:space="preserve"> to H</w:t>
      </w:r>
      <w:r w:rsidRPr="00FE2BB5">
        <w:rPr>
          <w:rFonts w:ascii="Cambria Math" w:hAnsi="Cambria Math" w:cs="Arial"/>
          <w:sz w:val="18"/>
          <w:szCs w:val="18"/>
          <w:vertAlign w:val="subscript"/>
        </w:rPr>
        <w:t>2</w:t>
      </w:r>
      <w:r w:rsidRPr="00FE2BB5">
        <w:rPr>
          <w:rFonts w:ascii="Cambria Math" w:hAnsi="Cambria Math" w:cs="Arial"/>
          <w:sz w:val="18"/>
          <w:szCs w:val="18"/>
        </w:rPr>
        <w:t>S</w:t>
      </w:r>
    </w:p>
    <w:p w14:paraId="573F51B8" w14:textId="77777777" w:rsidR="00FE2BB5" w:rsidRPr="00FE2BB5" w:rsidRDefault="00FE2BB5" w:rsidP="00FE2BB5">
      <w:pPr>
        <w:ind w:firstLine="720"/>
        <w:jc w:val="both"/>
        <w:rPr>
          <w:rFonts w:ascii="Cambria Math" w:hAnsi="Cambria Math" w:cs="Arial"/>
          <w:sz w:val="18"/>
          <w:szCs w:val="18"/>
        </w:rPr>
      </w:pPr>
      <w:r w:rsidRPr="00FE2BB5">
        <w:rPr>
          <w:rFonts w:ascii="Cambria Math" w:hAnsi="Cambria Math" w:cs="Arial"/>
          <w:sz w:val="18"/>
          <w:szCs w:val="18"/>
        </w:rPr>
        <w:t>LFG = Actual Landfill Gas Usage per month (ft</w:t>
      </w:r>
      <w:r w:rsidRPr="00FE2BB5">
        <w:rPr>
          <w:rFonts w:ascii="Cambria Math" w:hAnsi="Cambria Math" w:cs="Arial"/>
          <w:sz w:val="18"/>
          <w:szCs w:val="18"/>
          <w:vertAlign w:val="superscript"/>
        </w:rPr>
        <w:t>3</w:t>
      </w:r>
      <w:r w:rsidRPr="00FE2BB5">
        <w:rPr>
          <w:rFonts w:ascii="Cambria Math" w:hAnsi="Cambria Math" w:cs="Arial"/>
          <w:sz w:val="18"/>
          <w:szCs w:val="18"/>
        </w:rPr>
        <w:t>/month)</w:t>
      </w:r>
    </w:p>
    <w:p w14:paraId="332EEF6A" w14:textId="77777777" w:rsidR="00FE2BB5" w:rsidRDefault="00FE2BB5" w:rsidP="00FE2BB5">
      <w:pPr>
        <w:ind w:firstLine="720"/>
        <w:jc w:val="both"/>
        <w:rPr>
          <w:rFonts w:ascii="Cambria Math" w:hAnsi="Cambria Math" w:cs="Arial"/>
          <w:sz w:val="18"/>
          <w:szCs w:val="18"/>
        </w:rPr>
      </w:pPr>
      <w:r w:rsidRPr="00FE2BB5">
        <w:rPr>
          <w:rFonts w:ascii="Cambria Math" w:hAnsi="Cambria Math" w:cs="Arial"/>
          <w:sz w:val="18"/>
          <w:szCs w:val="18"/>
        </w:rPr>
        <w:t>Ratio TRS to H</w:t>
      </w:r>
      <w:r w:rsidRPr="00FE2BB5">
        <w:rPr>
          <w:rFonts w:ascii="Cambria Math" w:hAnsi="Cambria Math" w:cs="Arial"/>
          <w:sz w:val="18"/>
          <w:szCs w:val="18"/>
          <w:vertAlign w:val="subscript"/>
        </w:rPr>
        <w:t>2</w:t>
      </w:r>
      <w:r w:rsidRPr="00FE2BB5">
        <w:rPr>
          <w:rFonts w:ascii="Cambria Math" w:hAnsi="Cambria Math" w:cs="Arial"/>
          <w:sz w:val="18"/>
          <w:szCs w:val="18"/>
        </w:rPr>
        <w:t>S = Determined from most recent laboratory test</w:t>
      </w:r>
    </w:p>
    <w:p w14:paraId="65976117" w14:textId="77777777" w:rsidR="00E8308B" w:rsidRPr="00E8308B" w:rsidRDefault="00E8308B" w:rsidP="00E8308B">
      <w:pPr>
        <w:jc w:val="both"/>
        <w:rPr>
          <w:rFonts w:cs="Arial"/>
          <w:sz w:val="20"/>
        </w:rPr>
      </w:pPr>
    </w:p>
    <w:p w14:paraId="1BDF3C79" w14:textId="16895368" w:rsidR="00C60E84" w:rsidRPr="00FC1F2C" w:rsidRDefault="00C60E84" w:rsidP="004F09CF">
      <w:pPr>
        <w:pStyle w:val="Heading2"/>
        <w:numPr>
          <w:ilvl w:val="0"/>
          <w:numId w:val="0"/>
        </w:numPr>
        <w:jc w:val="both"/>
        <w:rPr>
          <w:b w:val="0"/>
          <w:sz w:val="22"/>
          <w:szCs w:val="22"/>
        </w:rPr>
      </w:pPr>
      <w:bookmarkStart w:id="135" w:name="_Toc382035381"/>
      <w:bookmarkStart w:id="136" w:name="_Toc382726630"/>
      <w:bookmarkStart w:id="137" w:name="_Toc382726705"/>
      <w:bookmarkStart w:id="138" w:name="_Toc382726784"/>
      <w:bookmarkStart w:id="139" w:name="_Toc387818190"/>
      <w:bookmarkStart w:id="140" w:name="_Toc390499900"/>
      <w:bookmarkStart w:id="141" w:name="_Toc390500329"/>
      <w:bookmarkStart w:id="142" w:name="_Toc390504382"/>
      <w:bookmarkStart w:id="143" w:name="_Toc390570172"/>
      <w:bookmarkStart w:id="144" w:name="_Toc391182906"/>
      <w:bookmarkStart w:id="145" w:name="_Toc437238970"/>
      <w:bookmarkStart w:id="146" w:name="_Toc451333047"/>
      <w:bookmarkStart w:id="147" w:name="_Toc160546649"/>
      <w:r w:rsidRPr="00461D22">
        <w:rPr>
          <w:sz w:val="22"/>
          <w:szCs w:val="22"/>
        </w:rPr>
        <w:t>Appendix 8</w:t>
      </w:r>
      <w:r w:rsidR="008F4CE1">
        <w:rPr>
          <w:sz w:val="22"/>
          <w:szCs w:val="22"/>
        </w:rPr>
        <w:t>-1</w:t>
      </w:r>
      <w:r w:rsidRPr="00461D22">
        <w:rPr>
          <w:sz w:val="22"/>
          <w:szCs w:val="22"/>
        </w:rPr>
        <w:t>.  Reporting</w:t>
      </w:r>
      <w:bookmarkEnd w:id="131"/>
      <w:bookmarkEnd w:id="132"/>
      <w:bookmarkEnd w:id="135"/>
      <w:bookmarkEnd w:id="136"/>
      <w:bookmarkEnd w:id="137"/>
      <w:bookmarkEnd w:id="138"/>
      <w:bookmarkEnd w:id="139"/>
      <w:bookmarkEnd w:id="140"/>
      <w:bookmarkEnd w:id="141"/>
      <w:bookmarkEnd w:id="142"/>
      <w:bookmarkEnd w:id="143"/>
      <w:bookmarkEnd w:id="144"/>
      <w:bookmarkEnd w:id="145"/>
      <w:bookmarkEnd w:id="146"/>
      <w:bookmarkEnd w:id="147"/>
    </w:p>
    <w:p w14:paraId="5E1FBBCE" w14:textId="77777777" w:rsidR="00C60E84" w:rsidRPr="00B77C68" w:rsidRDefault="00C60E84" w:rsidP="004F09CF">
      <w:pPr>
        <w:jc w:val="both"/>
        <w:rPr>
          <w:sz w:val="20"/>
        </w:rPr>
      </w:pPr>
    </w:p>
    <w:p w14:paraId="0274C37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47BD98A" w14:textId="77777777" w:rsidR="00C60E84" w:rsidRPr="0080590E" w:rsidRDefault="00C60E84" w:rsidP="004F09CF">
      <w:pPr>
        <w:jc w:val="both"/>
        <w:rPr>
          <w:sz w:val="20"/>
        </w:rPr>
      </w:pPr>
    </w:p>
    <w:p w14:paraId="33B2642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1436FB0" w14:textId="77777777" w:rsidR="00C60E84" w:rsidRPr="0080590E" w:rsidRDefault="00C60E84" w:rsidP="004F09CF">
      <w:pPr>
        <w:jc w:val="both"/>
        <w:rPr>
          <w:sz w:val="20"/>
        </w:rPr>
      </w:pPr>
    </w:p>
    <w:p w14:paraId="03207840" w14:textId="77777777" w:rsidR="00C60E84" w:rsidRPr="00FC1F2C" w:rsidRDefault="00C60E84" w:rsidP="004F09CF">
      <w:pPr>
        <w:jc w:val="both"/>
        <w:rPr>
          <w:sz w:val="20"/>
        </w:rPr>
      </w:pPr>
      <w:r w:rsidRPr="00B77C68">
        <w:rPr>
          <w:b/>
          <w:sz w:val="20"/>
        </w:rPr>
        <w:t>B.  Other Reporting</w:t>
      </w:r>
    </w:p>
    <w:p w14:paraId="0FB1E367" w14:textId="77777777" w:rsidR="00C60E84" w:rsidRPr="00B77C68" w:rsidRDefault="00C60E84" w:rsidP="004F09CF">
      <w:pPr>
        <w:jc w:val="both"/>
        <w:rPr>
          <w:sz w:val="20"/>
        </w:rPr>
      </w:pPr>
    </w:p>
    <w:p w14:paraId="1D8634C1" w14:textId="77777777" w:rsidR="008E3EA9"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6"/>
      <w:bookmarkEnd w:id="117"/>
      <w:bookmarkEnd w:id="118"/>
      <w:bookmarkEnd w:id="119"/>
      <w:bookmarkEnd w:id="120"/>
      <w:bookmarkEnd w:id="121"/>
      <w:bookmarkEnd w:id="122"/>
      <w:bookmarkEnd w:id="123"/>
    </w:p>
    <w:p w14:paraId="36759133" w14:textId="77777777" w:rsidR="00E8308B" w:rsidRDefault="00E8308B" w:rsidP="004F09CF">
      <w:pPr>
        <w:jc w:val="both"/>
        <w:rPr>
          <w:sz w:val="20"/>
        </w:rPr>
      </w:pPr>
    </w:p>
    <w:p w14:paraId="67093774" w14:textId="6E4F5B08" w:rsidR="00E8308B" w:rsidRDefault="00E8308B" w:rsidP="004F09CF">
      <w:pPr>
        <w:jc w:val="both"/>
        <w:rPr>
          <w:sz w:val="20"/>
        </w:rPr>
        <w:sectPr w:rsidR="00E8308B" w:rsidSect="00723C92">
          <w:headerReference w:type="default" r:id="rId34"/>
          <w:headerReference w:type="first" r:id="rId35"/>
          <w:footerReference w:type="first" r:id="rId36"/>
          <w:pgSz w:w="12240" w:h="15840" w:code="1"/>
          <w:pgMar w:top="1008" w:right="1008" w:bottom="1008" w:left="1008" w:header="720" w:footer="720" w:gutter="0"/>
          <w:cols w:space="720"/>
          <w:titlePg/>
        </w:sectPr>
      </w:pPr>
    </w:p>
    <w:p w14:paraId="25AE7D40" w14:textId="77777777" w:rsidR="00DC3CDB" w:rsidRDefault="00DC3CDB" w:rsidP="004F09CF">
      <w:pPr>
        <w:jc w:val="both"/>
        <w:rPr>
          <w:sz w:val="20"/>
        </w:rPr>
      </w:pPr>
    </w:p>
    <w:p w14:paraId="650EBAD6" w14:textId="77777777" w:rsidR="008E3EA9" w:rsidRDefault="008E3EA9" w:rsidP="004F09CF">
      <w:pPr>
        <w:jc w:val="both"/>
        <w:rPr>
          <w:sz w:val="20"/>
        </w:rPr>
      </w:pPr>
    </w:p>
    <w:p w14:paraId="256075F9" w14:textId="77777777" w:rsidR="008E3EA9" w:rsidRDefault="008E3EA9" w:rsidP="004F09CF">
      <w:pPr>
        <w:jc w:val="both"/>
        <w:rPr>
          <w:sz w:val="20"/>
        </w:rPr>
      </w:pPr>
    </w:p>
    <w:p w14:paraId="450149F1" w14:textId="77777777" w:rsidR="008E3EA9" w:rsidRDefault="008E3EA9" w:rsidP="004F09CF">
      <w:pPr>
        <w:jc w:val="both"/>
        <w:rPr>
          <w:sz w:val="20"/>
        </w:rPr>
      </w:pPr>
    </w:p>
    <w:p w14:paraId="5AB45BB3" w14:textId="4013F277" w:rsidR="008E3EA9" w:rsidRDefault="008E3EA9" w:rsidP="008E3EA9">
      <w:pPr>
        <w:pStyle w:val="Heading1"/>
      </w:pPr>
      <w:bookmarkStart w:id="148" w:name="_Toc160546650"/>
      <w:r>
        <w:t>SECTION 2 – Energy Developments Coopersville</w:t>
      </w:r>
      <w:bookmarkEnd w:id="148"/>
    </w:p>
    <w:p w14:paraId="60ADC0B1" w14:textId="77777777" w:rsidR="008E3EA9" w:rsidRDefault="008E3EA9" w:rsidP="008E3EA9"/>
    <w:p w14:paraId="3FCBD6C0" w14:textId="09FA5D25" w:rsidR="008E3EA9" w:rsidRDefault="008E3EA9">
      <w:r>
        <w:br w:type="page"/>
      </w:r>
    </w:p>
    <w:p w14:paraId="4D48A6E0" w14:textId="77777777" w:rsidR="008E3EA9" w:rsidRDefault="008E3EA9" w:rsidP="008E3EA9">
      <w:pPr>
        <w:pStyle w:val="Heading1"/>
      </w:pPr>
      <w:bookmarkStart w:id="149" w:name="_Toc160546651"/>
      <w:r>
        <w:lastRenderedPageBreak/>
        <w:t>A.  GENERAL CONDITIONS</w:t>
      </w:r>
      <w:bookmarkEnd w:id="149"/>
    </w:p>
    <w:p w14:paraId="7736BFE1" w14:textId="77777777" w:rsidR="008E3EA9" w:rsidRPr="00E9713D" w:rsidRDefault="008E3EA9" w:rsidP="008E3EA9"/>
    <w:p w14:paraId="0A6C1925" w14:textId="77777777" w:rsidR="008E3EA9" w:rsidRPr="00EA2214" w:rsidRDefault="008E3EA9" w:rsidP="008E3EA9">
      <w:pPr>
        <w:pStyle w:val="Heading2"/>
        <w:numPr>
          <w:ilvl w:val="0"/>
          <w:numId w:val="0"/>
        </w:numPr>
        <w:jc w:val="left"/>
        <w:rPr>
          <w:b w:val="0"/>
          <w:sz w:val="22"/>
          <w:szCs w:val="22"/>
        </w:rPr>
      </w:pPr>
      <w:bookmarkStart w:id="150" w:name="_Toc160546652"/>
      <w:r w:rsidRPr="0075518C">
        <w:rPr>
          <w:sz w:val="22"/>
          <w:szCs w:val="22"/>
        </w:rPr>
        <w:t>Permit Enforceability</w:t>
      </w:r>
      <w:bookmarkEnd w:id="150"/>
    </w:p>
    <w:p w14:paraId="700D6466" w14:textId="77777777" w:rsidR="008E3EA9" w:rsidRPr="00DF6609" w:rsidRDefault="008E3EA9" w:rsidP="008E3EA9">
      <w:pPr>
        <w:jc w:val="both"/>
        <w:rPr>
          <w:rFonts w:cs="Arial"/>
          <w:sz w:val="20"/>
        </w:rPr>
      </w:pPr>
    </w:p>
    <w:p w14:paraId="4CD19397" w14:textId="77777777" w:rsidR="008E3EA9" w:rsidRPr="00F21983" w:rsidRDefault="008E3EA9" w:rsidP="008E3EA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F17EF7C" w14:textId="77777777" w:rsidR="008E3EA9" w:rsidRPr="00F21983" w:rsidRDefault="008E3EA9" w:rsidP="008E3EA9">
      <w:pPr>
        <w:jc w:val="both"/>
        <w:rPr>
          <w:rFonts w:cs="Arial"/>
          <w:sz w:val="20"/>
        </w:rPr>
      </w:pPr>
    </w:p>
    <w:p w14:paraId="744B2389" w14:textId="77777777" w:rsidR="008E3EA9" w:rsidRPr="00F6033B" w:rsidRDefault="008E3EA9" w:rsidP="008E3EA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019F4785" w14:textId="77777777" w:rsidR="008E3EA9" w:rsidRDefault="008E3EA9" w:rsidP="008E3EA9">
      <w:pPr>
        <w:pStyle w:val="ListParagraph"/>
        <w:ind w:left="0"/>
        <w:rPr>
          <w:rFonts w:cs="Arial"/>
          <w:sz w:val="20"/>
        </w:rPr>
      </w:pPr>
    </w:p>
    <w:p w14:paraId="56875976" w14:textId="77777777" w:rsidR="008E3EA9" w:rsidRPr="00EE57C0" w:rsidRDefault="008E3EA9" w:rsidP="008E3EA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17FDACA" w14:textId="77777777" w:rsidR="008E3EA9" w:rsidRPr="007E0212" w:rsidRDefault="008E3EA9" w:rsidP="008E3EA9">
      <w:pPr>
        <w:pStyle w:val="Heading2"/>
        <w:tabs>
          <w:tab w:val="clear" w:pos="360"/>
          <w:tab w:val="num" w:pos="0"/>
        </w:tabs>
        <w:ind w:left="0" w:firstLine="0"/>
        <w:jc w:val="left"/>
        <w:rPr>
          <w:b w:val="0"/>
          <w:sz w:val="22"/>
          <w:szCs w:val="22"/>
        </w:rPr>
      </w:pPr>
      <w:bookmarkStart w:id="151" w:name="_Toc160546653"/>
      <w:r w:rsidRPr="0075518C">
        <w:rPr>
          <w:sz w:val="22"/>
          <w:szCs w:val="22"/>
        </w:rPr>
        <w:t>General Provisions</w:t>
      </w:r>
      <w:bookmarkEnd w:id="151"/>
    </w:p>
    <w:p w14:paraId="40F92AEF" w14:textId="77777777" w:rsidR="008E3EA9" w:rsidRPr="00DF6609" w:rsidRDefault="008E3EA9" w:rsidP="008E3EA9">
      <w:pPr>
        <w:jc w:val="both"/>
        <w:rPr>
          <w:rFonts w:cs="Arial"/>
          <w:sz w:val="20"/>
        </w:rPr>
      </w:pPr>
    </w:p>
    <w:p w14:paraId="31F0EB77" w14:textId="77777777" w:rsidR="008E3EA9" w:rsidRPr="00F21983" w:rsidRDefault="008E3EA9" w:rsidP="00EA751D">
      <w:pPr>
        <w:numPr>
          <w:ilvl w:val="0"/>
          <w:numId w:val="212"/>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02860981" w14:textId="77777777" w:rsidR="008E3EA9" w:rsidRPr="00F21983" w:rsidRDefault="008E3EA9" w:rsidP="008E3EA9">
      <w:pPr>
        <w:jc w:val="both"/>
        <w:rPr>
          <w:rFonts w:cs="Arial"/>
          <w:sz w:val="20"/>
        </w:rPr>
      </w:pPr>
    </w:p>
    <w:p w14:paraId="6B274219" w14:textId="77777777" w:rsidR="008E3EA9" w:rsidRPr="00F21983" w:rsidRDefault="008E3EA9" w:rsidP="00EA751D">
      <w:pPr>
        <w:numPr>
          <w:ilvl w:val="0"/>
          <w:numId w:val="212"/>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C1FA7AD" w14:textId="77777777" w:rsidR="008E3EA9" w:rsidRPr="00F21983" w:rsidRDefault="008E3EA9" w:rsidP="008E3EA9">
      <w:pPr>
        <w:jc w:val="both"/>
        <w:rPr>
          <w:rFonts w:cs="Arial"/>
          <w:sz w:val="20"/>
        </w:rPr>
      </w:pPr>
    </w:p>
    <w:p w14:paraId="45708CA9" w14:textId="77777777" w:rsidR="008E3EA9" w:rsidRPr="00F21983" w:rsidRDefault="008E3EA9" w:rsidP="00EA751D">
      <w:pPr>
        <w:numPr>
          <w:ilvl w:val="0"/>
          <w:numId w:val="212"/>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9D1100E" w14:textId="77777777" w:rsidR="008E3EA9" w:rsidRPr="00F21983" w:rsidRDefault="008E3EA9" w:rsidP="008E3EA9">
      <w:pPr>
        <w:jc w:val="both"/>
        <w:rPr>
          <w:rFonts w:cs="Arial"/>
          <w:sz w:val="20"/>
        </w:rPr>
      </w:pPr>
    </w:p>
    <w:p w14:paraId="3461A8B3" w14:textId="77777777" w:rsidR="008E3EA9" w:rsidRPr="00021E1F" w:rsidRDefault="008E3EA9" w:rsidP="00EA751D">
      <w:pPr>
        <w:numPr>
          <w:ilvl w:val="0"/>
          <w:numId w:val="213"/>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2191BD09" w14:textId="77777777" w:rsidR="008E3EA9" w:rsidRPr="00F21983" w:rsidRDefault="008E3EA9" w:rsidP="00EA751D">
      <w:pPr>
        <w:numPr>
          <w:ilvl w:val="1"/>
          <w:numId w:val="213"/>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F0DCC39" w14:textId="77777777" w:rsidR="008E3EA9" w:rsidRPr="00F21983" w:rsidRDefault="008E3EA9" w:rsidP="00EA751D">
      <w:pPr>
        <w:numPr>
          <w:ilvl w:val="1"/>
          <w:numId w:val="213"/>
        </w:numPr>
        <w:jc w:val="both"/>
        <w:rPr>
          <w:rFonts w:cs="Arial"/>
          <w:sz w:val="20"/>
        </w:rPr>
      </w:pPr>
      <w:r w:rsidRPr="00F21983">
        <w:rPr>
          <w:rFonts w:cs="Arial"/>
          <w:sz w:val="20"/>
        </w:rPr>
        <w:t>Have access to and copy, at reasonable times, any records that must be kept under the conditions of the ROP.</w:t>
      </w:r>
    </w:p>
    <w:p w14:paraId="7F608B42" w14:textId="77777777" w:rsidR="008E3EA9" w:rsidRPr="00F21983" w:rsidRDefault="008E3EA9" w:rsidP="00EA751D">
      <w:pPr>
        <w:numPr>
          <w:ilvl w:val="1"/>
          <w:numId w:val="213"/>
        </w:numPr>
        <w:jc w:val="both"/>
        <w:rPr>
          <w:rFonts w:cs="Arial"/>
          <w:sz w:val="20"/>
        </w:rPr>
      </w:pPr>
      <w:r w:rsidRPr="00F21983">
        <w:rPr>
          <w:rFonts w:cs="Arial"/>
          <w:sz w:val="20"/>
        </w:rPr>
        <w:t>Inspect, at reasonable times, any of the following:</w:t>
      </w:r>
    </w:p>
    <w:p w14:paraId="35CB5A30" w14:textId="77777777" w:rsidR="008E3EA9" w:rsidRPr="00F21983" w:rsidRDefault="008E3EA9" w:rsidP="00EA751D">
      <w:pPr>
        <w:numPr>
          <w:ilvl w:val="2"/>
          <w:numId w:val="213"/>
        </w:numPr>
        <w:tabs>
          <w:tab w:val="left" w:pos="1080"/>
        </w:tabs>
        <w:jc w:val="both"/>
        <w:rPr>
          <w:rFonts w:cs="Arial"/>
          <w:sz w:val="20"/>
        </w:rPr>
      </w:pPr>
      <w:r w:rsidRPr="00F21983">
        <w:rPr>
          <w:rFonts w:cs="Arial"/>
          <w:sz w:val="20"/>
        </w:rPr>
        <w:t>Any stationary source.</w:t>
      </w:r>
    </w:p>
    <w:p w14:paraId="554FBCFA" w14:textId="77777777" w:rsidR="008E3EA9" w:rsidRPr="00F21983" w:rsidRDefault="008E3EA9" w:rsidP="00EA751D">
      <w:pPr>
        <w:numPr>
          <w:ilvl w:val="2"/>
          <w:numId w:val="213"/>
        </w:numPr>
        <w:tabs>
          <w:tab w:val="left" w:pos="1080"/>
        </w:tabs>
        <w:jc w:val="both"/>
        <w:rPr>
          <w:rFonts w:cs="Arial"/>
          <w:sz w:val="20"/>
        </w:rPr>
      </w:pPr>
      <w:r w:rsidRPr="00F21983">
        <w:rPr>
          <w:rFonts w:cs="Arial"/>
          <w:sz w:val="20"/>
        </w:rPr>
        <w:t>Any emission unit.</w:t>
      </w:r>
    </w:p>
    <w:p w14:paraId="6F119EFB" w14:textId="77777777" w:rsidR="008E3EA9" w:rsidRPr="00F21983" w:rsidRDefault="008E3EA9" w:rsidP="00EA751D">
      <w:pPr>
        <w:numPr>
          <w:ilvl w:val="2"/>
          <w:numId w:val="213"/>
        </w:numPr>
        <w:tabs>
          <w:tab w:val="left" w:pos="1080"/>
        </w:tabs>
        <w:jc w:val="both"/>
        <w:rPr>
          <w:rFonts w:cs="Arial"/>
          <w:sz w:val="20"/>
        </w:rPr>
      </w:pPr>
      <w:r w:rsidRPr="00F21983">
        <w:rPr>
          <w:rFonts w:cs="Arial"/>
          <w:sz w:val="20"/>
        </w:rPr>
        <w:t>Any equipment, including monitoring and air pollution control equipment.</w:t>
      </w:r>
    </w:p>
    <w:p w14:paraId="120CED0F" w14:textId="77777777" w:rsidR="008E3EA9" w:rsidRPr="00F21983" w:rsidRDefault="008E3EA9" w:rsidP="00EA751D">
      <w:pPr>
        <w:numPr>
          <w:ilvl w:val="2"/>
          <w:numId w:val="213"/>
        </w:numPr>
        <w:tabs>
          <w:tab w:val="left" w:pos="1080"/>
        </w:tabs>
        <w:jc w:val="both"/>
        <w:rPr>
          <w:rFonts w:cs="Arial"/>
          <w:sz w:val="20"/>
        </w:rPr>
      </w:pPr>
      <w:r w:rsidRPr="00F21983">
        <w:rPr>
          <w:rFonts w:cs="Arial"/>
          <w:sz w:val="20"/>
        </w:rPr>
        <w:t>Any work practices or operations regulated or required under the ROP.</w:t>
      </w:r>
    </w:p>
    <w:p w14:paraId="14EF2541" w14:textId="77777777" w:rsidR="008E3EA9" w:rsidRPr="00F21983" w:rsidRDefault="008E3EA9" w:rsidP="00EA751D">
      <w:pPr>
        <w:numPr>
          <w:ilvl w:val="1"/>
          <w:numId w:val="213"/>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574E90F" w14:textId="77777777" w:rsidR="008E3EA9" w:rsidRPr="00F21983" w:rsidRDefault="008E3EA9" w:rsidP="008E3EA9">
      <w:pPr>
        <w:jc w:val="both"/>
        <w:rPr>
          <w:rFonts w:cs="Arial"/>
          <w:sz w:val="20"/>
        </w:rPr>
      </w:pPr>
    </w:p>
    <w:p w14:paraId="611DB200" w14:textId="77777777" w:rsidR="008E3EA9" w:rsidRPr="003D1052" w:rsidRDefault="008E3EA9" w:rsidP="00EA751D">
      <w:pPr>
        <w:numPr>
          <w:ilvl w:val="0"/>
          <w:numId w:val="213"/>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B4283C4" w14:textId="77777777" w:rsidR="008E3EA9" w:rsidRPr="00F21983" w:rsidRDefault="008E3EA9" w:rsidP="00EA751D">
      <w:pPr>
        <w:numPr>
          <w:ilvl w:val="0"/>
          <w:numId w:val="213"/>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1C5C0E8" w14:textId="77777777" w:rsidR="008E3EA9" w:rsidRPr="00F21983" w:rsidRDefault="008E3EA9" w:rsidP="008E3EA9">
      <w:pPr>
        <w:jc w:val="both"/>
        <w:rPr>
          <w:rFonts w:cs="Arial"/>
          <w:sz w:val="20"/>
        </w:rPr>
      </w:pPr>
    </w:p>
    <w:p w14:paraId="2A8661CB" w14:textId="77777777" w:rsidR="008E3EA9" w:rsidRPr="00F21983" w:rsidRDefault="008E3EA9" w:rsidP="00EA751D">
      <w:pPr>
        <w:numPr>
          <w:ilvl w:val="0"/>
          <w:numId w:val="213"/>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062769A" w14:textId="77777777" w:rsidR="008E3EA9" w:rsidRPr="00F21983" w:rsidRDefault="008E3EA9" w:rsidP="008E3EA9">
      <w:pPr>
        <w:jc w:val="both"/>
        <w:rPr>
          <w:rFonts w:cs="Arial"/>
          <w:sz w:val="20"/>
        </w:rPr>
      </w:pPr>
    </w:p>
    <w:p w14:paraId="5C6C9ADB" w14:textId="77777777" w:rsidR="008E3EA9" w:rsidRPr="00F21983" w:rsidRDefault="008E3EA9" w:rsidP="00EA751D">
      <w:pPr>
        <w:numPr>
          <w:ilvl w:val="0"/>
          <w:numId w:val="213"/>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D7DA424" w14:textId="77777777" w:rsidR="008E3EA9" w:rsidRPr="00F21983" w:rsidRDefault="008E3EA9" w:rsidP="008E3EA9">
      <w:pPr>
        <w:jc w:val="both"/>
        <w:rPr>
          <w:rFonts w:cs="Arial"/>
          <w:sz w:val="20"/>
        </w:rPr>
      </w:pPr>
    </w:p>
    <w:p w14:paraId="680EE679" w14:textId="77777777" w:rsidR="008E3EA9" w:rsidRPr="007E0212" w:rsidRDefault="008E3EA9" w:rsidP="008E3EA9">
      <w:pPr>
        <w:pStyle w:val="Heading2"/>
        <w:tabs>
          <w:tab w:val="clear" w:pos="360"/>
          <w:tab w:val="num" w:pos="0"/>
        </w:tabs>
        <w:ind w:left="0" w:firstLine="0"/>
        <w:jc w:val="left"/>
        <w:rPr>
          <w:b w:val="0"/>
          <w:sz w:val="22"/>
          <w:szCs w:val="22"/>
        </w:rPr>
      </w:pPr>
      <w:bookmarkStart w:id="152" w:name="_Toc160546654"/>
      <w:r w:rsidRPr="0075518C">
        <w:rPr>
          <w:sz w:val="22"/>
          <w:szCs w:val="22"/>
        </w:rPr>
        <w:t>Equipment &amp; Design</w:t>
      </w:r>
      <w:bookmarkEnd w:id="152"/>
    </w:p>
    <w:p w14:paraId="1EAC914B" w14:textId="77777777" w:rsidR="008E3EA9" w:rsidRPr="00DF6609" w:rsidRDefault="008E3EA9" w:rsidP="008E3EA9">
      <w:pPr>
        <w:jc w:val="both"/>
        <w:rPr>
          <w:rFonts w:cs="Arial"/>
          <w:sz w:val="20"/>
        </w:rPr>
      </w:pPr>
    </w:p>
    <w:p w14:paraId="5D4E9BD9" w14:textId="77777777" w:rsidR="008E3EA9" w:rsidRPr="00F21983" w:rsidRDefault="008E3EA9" w:rsidP="00EA751D">
      <w:pPr>
        <w:numPr>
          <w:ilvl w:val="0"/>
          <w:numId w:val="214"/>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BBDB71D" w14:textId="77777777" w:rsidR="008E3EA9" w:rsidRPr="00F21983" w:rsidRDefault="008E3EA9" w:rsidP="008E3EA9">
      <w:pPr>
        <w:jc w:val="both"/>
        <w:rPr>
          <w:rFonts w:cs="Arial"/>
          <w:sz w:val="20"/>
        </w:rPr>
      </w:pPr>
    </w:p>
    <w:p w14:paraId="2826A0DD" w14:textId="77777777" w:rsidR="008E3EA9" w:rsidRPr="00F21983" w:rsidRDefault="008E3EA9" w:rsidP="00EA751D">
      <w:pPr>
        <w:numPr>
          <w:ilvl w:val="0"/>
          <w:numId w:val="215"/>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CF60324" w14:textId="77777777" w:rsidR="008E3EA9" w:rsidRPr="00F21983" w:rsidRDefault="008E3EA9" w:rsidP="008E3EA9">
      <w:pPr>
        <w:jc w:val="both"/>
        <w:rPr>
          <w:rFonts w:cs="Arial"/>
          <w:sz w:val="20"/>
        </w:rPr>
      </w:pPr>
    </w:p>
    <w:p w14:paraId="34E37982" w14:textId="77777777" w:rsidR="008E3EA9" w:rsidRPr="007E0212" w:rsidRDefault="008E3EA9" w:rsidP="008E3EA9">
      <w:pPr>
        <w:pStyle w:val="Heading2"/>
        <w:tabs>
          <w:tab w:val="clear" w:pos="360"/>
          <w:tab w:val="num" w:pos="0"/>
        </w:tabs>
        <w:ind w:left="0" w:firstLine="0"/>
        <w:jc w:val="left"/>
        <w:rPr>
          <w:b w:val="0"/>
          <w:sz w:val="22"/>
          <w:szCs w:val="22"/>
        </w:rPr>
      </w:pPr>
      <w:bookmarkStart w:id="153" w:name="_Toc160546655"/>
      <w:r w:rsidRPr="0075518C">
        <w:rPr>
          <w:sz w:val="22"/>
          <w:szCs w:val="22"/>
        </w:rPr>
        <w:t>Emission Limits</w:t>
      </w:r>
      <w:bookmarkEnd w:id="153"/>
    </w:p>
    <w:p w14:paraId="15B94CC4" w14:textId="77777777" w:rsidR="008E3EA9" w:rsidRPr="00F21983" w:rsidRDefault="008E3EA9" w:rsidP="008E3EA9">
      <w:pPr>
        <w:jc w:val="both"/>
        <w:rPr>
          <w:rFonts w:cs="Arial"/>
          <w:sz w:val="20"/>
        </w:rPr>
      </w:pPr>
    </w:p>
    <w:p w14:paraId="00C2BB32" w14:textId="77777777" w:rsidR="008E3EA9" w:rsidRPr="00F21983" w:rsidRDefault="008E3EA9" w:rsidP="00EA751D">
      <w:pPr>
        <w:numPr>
          <w:ilvl w:val="0"/>
          <w:numId w:val="21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49942549" w14:textId="77777777" w:rsidR="008E3EA9" w:rsidRDefault="008E3EA9" w:rsidP="00EA751D">
      <w:pPr>
        <w:numPr>
          <w:ilvl w:val="1"/>
          <w:numId w:val="21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53673D3B" w14:textId="77777777" w:rsidR="008E3EA9" w:rsidRDefault="008E3EA9" w:rsidP="00EA751D">
      <w:pPr>
        <w:numPr>
          <w:ilvl w:val="1"/>
          <w:numId w:val="216"/>
        </w:numPr>
        <w:jc w:val="both"/>
        <w:rPr>
          <w:rFonts w:cs="Arial"/>
          <w:sz w:val="20"/>
        </w:rPr>
      </w:pPr>
      <w:r w:rsidRPr="00F21983">
        <w:rPr>
          <w:rFonts w:cs="Arial"/>
          <w:sz w:val="20"/>
        </w:rPr>
        <w:t>A limit specified by an applicable federal new source performance standard.</w:t>
      </w:r>
    </w:p>
    <w:p w14:paraId="3AA4F253" w14:textId="77777777" w:rsidR="008E3EA9" w:rsidRDefault="008E3EA9" w:rsidP="008E3EA9">
      <w:pPr>
        <w:jc w:val="both"/>
        <w:rPr>
          <w:rFonts w:cs="Arial"/>
          <w:sz w:val="20"/>
        </w:rPr>
      </w:pPr>
    </w:p>
    <w:p w14:paraId="64F13796" w14:textId="77777777" w:rsidR="008E3EA9" w:rsidRPr="003163DA" w:rsidRDefault="008E3EA9" w:rsidP="008E3EA9">
      <w:pPr>
        <w:ind w:left="360"/>
        <w:jc w:val="both"/>
        <w:rPr>
          <w:rFonts w:cs="Arial"/>
          <w:sz w:val="20"/>
        </w:rPr>
      </w:pPr>
      <w:r>
        <w:rPr>
          <w:rFonts w:cs="Arial"/>
          <w:sz w:val="20"/>
        </w:rPr>
        <w:t xml:space="preserve">The grading of visible emissions shall be determined in accordance with Rule 303.  </w:t>
      </w:r>
    </w:p>
    <w:p w14:paraId="14EE62BE" w14:textId="77777777" w:rsidR="008E3EA9" w:rsidRPr="00F21983" w:rsidRDefault="008E3EA9" w:rsidP="008E3EA9">
      <w:pPr>
        <w:jc w:val="both"/>
        <w:rPr>
          <w:rFonts w:cs="Arial"/>
          <w:sz w:val="20"/>
        </w:rPr>
      </w:pPr>
    </w:p>
    <w:p w14:paraId="184EC00F" w14:textId="77777777" w:rsidR="008E3EA9" w:rsidRPr="00F21983" w:rsidRDefault="008E3EA9" w:rsidP="00EA751D">
      <w:pPr>
        <w:numPr>
          <w:ilvl w:val="0"/>
          <w:numId w:val="21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02AB94C" w14:textId="77777777" w:rsidR="008E3EA9" w:rsidRPr="00F21983" w:rsidRDefault="008E3EA9" w:rsidP="00EA751D">
      <w:pPr>
        <w:numPr>
          <w:ilvl w:val="1"/>
          <w:numId w:val="21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221354C7" w14:textId="77777777" w:rsidR="008E3EA9" w:rsidRPr="00105176" w:rsidRDefault="008E3EA9" w:rsidP="00EA751D">
      <w:pPr>
        <w:numPr>
          <w:ilvl w:val="1"/>
          <w:numId w:val="21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AA82AA9" w14:textId="77777777" w:rsidR="008E3EA9" w:rsidRDefault="008E3EA9" w:rsidP="008E3EA9">
      <w:pPr>
        <w:jc w:val="both"/>
        <w:rPr>
          <w:rFonts w:cs="Arial"/>
          <w:sz w:val="20"/>
        </w:rPr>
      </w:pPr>
    </w:p>
    <w:p w14:paraId="00798378" w14:textId="77777777" w:rsidR="008E3EA9" w:rsidRPr="007E0212" w:rsidRDefault="008E3EA9" w:rsidP="008E3EA9">
      <w:pPr>
        <w:pStyle w:val="Heading2"/>
        <w:tabs>
          <w:tab w:val="clear" w:pos="360"/>
          <w:tab w:val="num" w:pos="0"/>
        </w:tabs>
        <w:ind w:left="0" w:firstLine="0"/>
        <w:jc w:val="left"/>
        <w:rPr>
          <w:b w:val="0"/>
          <w:sz w:val="22"/>
          <w:szCs w:val="22"/>
        </w:rPr>
      </w:pPr>
      <w:bookmarkStart w:id="154" w:name="_Toc160546656"/>
      <w:r w:rsidRPr="0075518C">
        <w:rPr>
          <w:sz w:val="22"/>
          <w:szCs w:val="22"/>
        </w:rPr>
        <w:t>Testing/Sampling</w:t>
      </w:r>
      <w:bookmarkEnd w:id="154"/>
    </w:p>
    <w:p w14:paraId="50B53F8D" w14:textId="77777777" w:rsidR="008E3EA9" w:rsidRPr="00F21983" w:rsidRDefault="008E3EA9" w:rsidP="008E3EA9">
      <w:pPr>
        <w:jc w:val="both"/>
        <w:rPr>
          <w:rFonts w:cs="Arial"/>
          <w:sz w:val="20"/>
        </w:rPr>
      </w:pPr>
    </w:p>
    <w:p w14:paraId="5453DD76" w14:textId="77777777" w:rsidR="008E3EA9" w:rsidRPr="00F21983" w:rsidRDefault="008E3EA9" w:rsidP="00EA751D">
      <w:pPr>
        <w:numPr>
          <w:ilvl w:val="0"/>
          <w:numId w:val="217"/>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063E9FC" w14:textId="77777777" w:rsidR="008E3EA9" w:rsidRPr="00F21983" w:rsidRDefault="008E3EA9" w:rsidP="008E3EA9">
      <w:pPr>
        <w:jc w:val="both"/>
        <w:rPr>
          <w:rFonts w:cs="Arial"/>
          <w:sz w:val="20"/>
        </w:rPr>
      </w:pPr>
    </w:p>
    <w:p w14:paraId="04143487" w14:textId="77777777" w:rsidR="008E3EA9" w:rsidRPr="00F21983" w:rsidRDefault="008E3EA9" w:rsidP="00EA751D">
      <w:pPr>
        <w:numPr>
          <w:ilvl w:val="0"/>
          <w:numId w:val="217"/>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162FD991" w14:textId="77777777" w:rsidR="008E3EA9" w:rsidRPr="00F21983" w:rsidRDefault="008E3EA9" w:rsidP="008E3EA9">
      <w:pPr>
        <w:jc w:val="both"/>
        <w:rPr>
          <w:rFonts w:cs="Arial"/>
          <w:sz w:val="20"/>
        </w:rPr>
      </w:pPr>
    </w:p>
    <w:p w14:paraId="44BA3DD5" w14:textId="77777777" w:rsidR="008E3EA9" w:rsidRPr="00F21983" w:rsidRDefault="008E3EA9" w:rsidP="00EA751D">
      <w:pPr>
        <w:numPr>
          <w:ilvl w:val="0"/>
          <w:numId w:val="217"/>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37E2EA06" w14:textId="77777777" w:rsidR="008E3EA9" w:rsidRDefault="008E3EA9" w:rsidP="008E3EA9">
      <w:pPr>
        <w:jc w:val="both"/>
        <w:rPr>
          <w:rFonts w:cs="Arial"/>
          <w:sz w:val="20"/>
        </w:rPr>
      </w:pPr>
      <w:r>
        <w:rPr>
          <w:rFonts w:cs="Arial"/>
          <w:sz w:val="20"/>
        </w:rPr>
        <w:br w:type="page"/>
      </w:r>
    </w:p>
    <w:p w14:paraId="1738B343" w14:textId="77777777" w:rsidR="008E3EA9" w:rsidRPr="007E0212" w:rsidRDefault="008E3EA9" w:rsidP="008E3EA9">
      <w:pPr>
        <w:pStyle w:val="Heading2"/>
        <w:tabs>
          <w:tab w:val="clear" w:pos="360"/>
          <w:tab w:val="num" w:pos="0"/>
        </w:tabs>
        <w:ind w:left="0" w:firstLine="0"/>
        <w:jc w:val="left"/>
        <w:rPr>
          <w:b w:val="0"/>
          <w:sz w:val="22"/>
          <w:szCs w:val="22"/>
        </w:rPr>
      </w:pPr>
      <w:bookmarkStart w:id="155" w:name="_Toc160546657"/>
      <w:r w:rsidRPr="0075518C">
        <w:rPr>
          <w:sz w:val="22"/>
          <w:szCs w:val="22"/>
        </w:rPr>
        <w:lastRenderedPageBreak/>
        <w:t>Monitoring/Recordkeeping</w:t>
      </w:r>
      <w:bookmarkEnd w:id="155"/>
    </w:p>
    <w:p w14:paraId="7541C4F6" w14:textId="77777777" w:rsidR="008E3EA9" w:rsidRPr="00DF6609" w:rsidRDefault="008E3EA9" w:rsidP="008E3EA9">
      <w:pPr>
        <w:numPr>
          <w:ilvl w:val="12"/>
          <w:numId w:val="0"/>
        </w:numPr>
        <w:ind w:left="432" w:hanging="432"/>
        <w:jc w:val="both"/>
        <w:rPr>
          <w:rFonts w:cs="Arial"/>
          <w:sz w:val="20"/>
        </w:rPr>
      </w:pPr>
    </w:p>
    <w:p w14:paraId="772E1756" w14:textId="77777777" w:rsidR="008E3EA9" w:rsidRPr="00F21983" w:rsidRDefault="008E3EA9" w:rsidP="00EA751D">
      <w:pPr>
        <w:numPr>
          <w:ilvl w:val="0"/>
          <w:numId w:val="218"/>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E4235C1" w14:textId="77777777" w:rsidR="008E3EA9" w:rsidRPr="00F21983" w:rsidRDefault="008E3EA9" w:rsidP="00EA751D">
      <w:pPr>
        <w:numPr>
          <w:ilvl w:val="1"/>
          <w:numId w:val="218"/>
        </w:numPr>
        <w:jc w:val="both"/>
        <w:rPr>
          <w:rFonts w:cs="Arial"/>
          <w:sz w:val="20"/>
        </w:rPr>
      </w:pPr>
      <w:r w:rsidRPr="00F21983">
        <w:rPr>
          <w:rFonts w:cs="Arial"/>
          <w:sz w:val="20"/>
        </w:rPr>
        <w:t>The date, location, time, and method of sampling or measurements.</w:t>
      </w:r>
    </w:p>
    <w:p w14:paraId="0D14FC2B" w14:textId="77777777" w:rsidR="008E3EA9" w:rsidRPr="00F21983" w:rsidRDefault="008E3EA9" w:rsidP="00EA751D">
      <w:pPr>
        <w:numPr>
          <w:ilvl w:val="1"/>
          <w:numId w:val="218"/>
        </w:numPr>
        <w:jc w:val="both"/>
        <w:rPr>
          <w:rFonts w:cs="Arial"/>
          <w:sz w:val="20"/>
        </w:rPr>
      </w:pPr>
      <w:r w:rsidRPr="00F21983">
        <w:rPr>
          <w:rFonts w:cs="Arial"/>
          <w:sz w:val="20"/>
        </w:rPr>
        <w:t>The dates the analyses of the samples were performed.</w:t>
      </w:r>
    </w:p>
    <w:p w14:paraId="791AA2EF" w14:textId="77777777" w:rsidR="008E3EA9" w:rsidRPr="00F21983" w:rsidRDefault="008E3EA9" w:rsidP="00EA751D">
      <w:pPr>
        <w:numPr>
          <w:ilvl w:val="1"/>
          <w:numId w:val="218"/>
        </w:numPr>
        <w:jc w:val="both"/>
        <w:rPr>
          <w:rFonts w:cs="Arial"/>
          <w:sz w:val="20"/>
        </w:rPr>
      </w:pPr>
      <w:r w:rsidRPr="00F21983">
        <w:rPr>
          <w:rFonts w:cs="Arial"/>
          <w:sz w:val="20"/>
        </w:rPr>
        <w:t>The company or entity that performed the analyses of the samples.</w:t>
      </w:r>
    </w:p>
    <w:p w14:paraId="0DE99633" w14:textId="77777777" w:rsidR="008E3EA9" w:rsidRPr="00F21983" w:rsidRDefault="008E3EA9" w:rsidP="00EA751D">
      <w:pPr>
        <w:numPr>
          <w:ilvl w:val="1"/>
          <w:numId w:val="218"/>
        </w:numPr>
        <w:jc w:val="both"/>
        <w:rPr>
          <w:rFonts w:cs="Arial"/>
          <w:sz w:val="20"/>
        </w:rPr>
      </w:pPr>
      <w:r w:rsidRPr="00F21983">
        <w:rPr>
          <w:rFonts w:cs="Arial"/>
          <w:sz w:val="20"/>
        </w:rPr>
        <w:t>The analytical techniques or methods used.</w:t>
      </w:r>
    </w:p>
    <w:p w14:paraId="5533E13E" w14:textId="77777777" w:rsidR="008E3EA9" w:rsidRPr="00F21983" w:rsidRDefault="008E3EA9" w:rsidP="00EA751D">
      <w:pPr>
        <w:numPr>
          <w:ilvl w:val="1"/>
          <w:numId w:val="218"/>
        </w:numPr>
        <w:jc w:val="both"/>
        <w:rPr>
          <w:rFonts w:cs="Arial"/>
          <w:sz w:val="20"/>
        </w:rPr>
      </w:pPr>
      <w:r w:rsidRPr="00F21983">
        <w:rPr>
          <w:rFonts w:cs="Arial"/>
          <w:sz w:val="20"/>
        </w:rPr>
        <w:t>The results of the analyses.</w:t>
      </w:r>
    </w:p>
    <w:p w14:paraId="4254E2A3" w14:textId="77777777" w:rsidR="008E3EA9" w:rsidRPr="00F21983" w:rsidRDefault="008E3EA9" w:rsidP="00EA751D">
      <w:pPr>
        <w:numPr>
          <w:ilvl w:val="1"/>
          <w:numId w:val="218"/>
        </w:numPr>
        <w:jc w:val="both"/>
        <w:rPr>
          <w:rFonts w:cs="Arial"/>
          <w:sz w:val="20"/>
        </w:rPr>
      </w:pPr>
      <w:r w:rsidRPr="00F21983">
        <w:rPr>
          <w:rFonts w:cs="Arial"/>
          <w:sz w:val="20"/>
        </w:rPr>
        <w:t>The related process operating conditions or parameters that existed at the time of sampling or measurement.</w:t>
      </w:r>
    </w:p>
    <w:p w14:paraId="4D875C42" w14:textId="77777777" w:rsidR="008E3EA9" w:rsidRPr="00DF6609" w:rsidRDefault="008E3EA9" w:rsidP="008E3EA9">
      <w:pPr>
        <w:numPr>
          <w:ilvl w:val="12"/>
          <w:numId w:val="0"/>
        </w:numPr>
        <w:ind w:left="432" w:hanging="432"/>
        <w:jc w:val="both"/>
        <w:rPr>
          <w:rFonts w:cs="Arial"/>
          <w:sz w:val="20"/>
        </w:rPr>
      </w:pPr>
    </w:p>
    <w:p w14:paraId="5CEB3008" w14:textId="77777777" w:rsidR="008E3EA9" w:rsidRPr="00F21983" w:rsidRDefault="008E3EA9" w:rsidP="00EA751D">
      <w:pPr>
        <w:numPr>
          <w:ilvl w:val="0"/>
          <w:numId w:val="218"/>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459E9DDD" w14:textId="77777777" w:rsidR="008E3EA9" w:rsidRPr="00F21983" w:rsidRDefault="008E3EA9" w:rsidP="008E3EA9">
      <w:pPr>
        <w:numPr>
          <w:ilvl w:val="12"/>
          <w:numId w:val="0"/>
        </w:numPr>
        <w:ind w:left="432" w:hanging="432"/>
        <w:jc w:val="both"/>
        <w:rPr>
          <w:rFonts w:cs="Arial"/>
          <w:sz w:val="20"/>
        </w:rPr>
      </w:pPr>
    </w:p>
    <w:p w14:paraId="711B03E5" w14:textId="77777777" w:rsidR="008E3EA9" w:rsidRPr="007E0212" w:rsidRDefault="008E3EA9" w:rsidP="008E3EA9">
      <w:pPr>
        <w:pStyle w:val="Heading2"/>
        <w:tabs>
          <w:tab w:val="clear" w:pos="360"/>
          <w:tab w:val="num" w:pos="0"/>
        </w:tabs>
        <w:ind w:left="0" w:firstLine="0"/>
        <w:jc w:val="left"/>
        <w:rPr>
          <w:b w:val="0"/>
          <w:sz w:val="22"/>
          <w:szCs w:val="22"/>
        </w:rPr>
      </w:pPr>
      <w:bookmarkStart w:id="156" w:name="_Toc160546658"/>
      <w:r w:rsidRPr="0075518C">
        <w:rPr>
          <w:sz w:val="22"/>
          <w:szCs w:val="22"/>
        </w:rPr>
        <w:t>Certification &amp; Reporting</w:t>
      </w:r>
      <w:bookmarkEnd w:id="156"/>
    </w:p>
    <w:p w14:paraId="34715583" w14:textId="77777777" w:rsidR="008E3EA9" w:rsidRPr="00F21983" w:rsidRDefault="008E3EA9" w:rsidP="008E3EA9">
      <w:pPr>
        <w:numPr>
          <w:ilvl w:val="12"/>
          <w:numId w:val="0"/>
        </w:numPr>
        <w:ind w:left="432" w:hanging="432"/>
        <w:jc w:val="both"/>
        <w:rPr>
          <w:rFonts w:cs="Arial"/>
          <w:sz w:val="20"/>
        </w:rPr>
      </w:pPr>
    </w:p>
    <w:p w14:paraId="7AEA5D06" w14:textId="77777777" w:rsidR="008E3EA9" w:rsidRPr="00F21983" w:rsidRDefault="008E3EA9" w:rsidP="00EA751D">
      <w:pPr>
        <w:numPr>
          <w:ilvl w:val="0"/>
          <w:numId w:val="219"/>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BFFB89A" w14:textId="77777777" w:rsidR="008E3EA9" w:rsidRPr="00F21983" w:rsidRDefault="008E3EA9" w:rsidP="008E3EA9">
      <w:pPr>
        <w:numPr>
          <w:ilvl w:val="12"/>
          <w:numId w:val="0"/>
        </w:numPr>
        <w:ind w:left="432" w:hanging="432"/>
        <w:jc w:val="both"/>
        <w:rPr>
          <w:rFonts w:cs="Arial"/>
          <w:sz w:val="20"/>
        </w:rPr>
      </w:pPr>
    </w:p>
    <w:p w14:paraId="6C59A484" w14:textId="5203D698" w:rsidR="008E3EA9" w:rsidRPr="00F21983" w:rsidRDefault="000634DF" w:rsidP="00EA751D">
      <w:pPr>
        <w:numPr>
          <w:ilvl w:val="0"/>
          <w:numId w:val="219"/>
        </w:numPr>
        <w:jc w:val="both"/>
        <w:rPr>
          <w:rFonts w:cs="Arial"/>
          <w:sz w:val="20"/>
        </w:rPr>
      </w:pPr>
      <w:r w:rsidRPr="00013C82">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sidR="00B93DE8">
        <w:rPr>
          <w:rFonts w:cs="Arial"/>
          <w:sz w:val="20"/>
        </w:rPr>
        <w:t xml:space="preserve"> </w:t>
      </w:r>
      <w:r w:rsidRPr="00013C82">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w:t>
      </w:r>
      <w:r w:rsidR="00B93DE8">
        <w:rPr>
          <w:rFonts w:cs="Arial"/>
          <w:sz w:val="20"/>
        </w:rPr>
        <w:t xml:space="preserve"> </w:t>
      </w:r>
      <w:r w:rsidRPr="00013C82">
        <w:rPr>
          <w:rFonts w:cs="Arial"/>
          <w:sz w:val="20"/>
        </w:rPr>
        <w:t xml:space="preserve"> The annual compliance certification (pursuant to Rule 213(4)(c)) shall be submitted to the USEPA through the USEPA’s Central Data Exchange (CDX) using the Compliance and Emissions Data Reporting Interface (CEDRI), which can be accessed through CDX (</w:t>
      </w:r>
      <w:hyperlink r:id="rId37" w:history="1">
        <w:r w:rsidRPr="00013C82">
          <w:rPr>
            <w:rStyle w:val="Hyperlink"/>
            <w:rFonts w:cs="Arial"/>
            <w:sz w:val="20"/>
          </w:rPr>
          <w:t>https://cdx.epa.gov/</w:t>
        </w:r>
      </w:hyperlink>
      <w:r w:rsidRPr="00013C82">
        <w:rPr>
          <w:rFonts w:cs="Arial"/>
          <w:sz w:val="20"/>
        </w:rPr>
        <w:t>), unless it contains confidential business information then use the following address: USEPA, Air Compliance Data - Michigan, Air and Radiation Division, 77 West Jackson Boulevard, Chicago, Illinois 60604-3507.</w:t>
      </w:r>
      <w:r w:rsidR="00B93DE8">
        <w:rPr>
          <w:rFonts w:cs="Arial"/>
          <w:sz w:val="20"/>
        </w:rPr>
        <w:t xml:space="preserve"> </w:t>
      </w:r>
      <w:r w:rsidRPr="00013C82">
        <w:rPr>
          <w:rFonts w:cs="Arial"/>
          <w:sz w:val="20"/>
        </w:rPr>
        <w:t xml:space="preserve"> </w:t>
      </w:r>
      <w:r w:rsidRPr="00013C82">
        <w:rPr>
          <w:rFonts w:cs="Arial"/>
          <w:b/>
          <w:bCs/>
          <w:sz w:val="20"/>
        </w:rPr>
        <w:t>(R 336.1213(4)(c))</w:t>
      </w:r>
    </w:p>
    <w:p w14:paraId="46093B1D" w14:textId="77777777" w:rsidR="008E3EA9" w:rsidRPr="00F21983" w:rsidRDefault="008E3EA9" w:rsidP="008E3EA9">
      <w:pPr>
        <w:numPr>
          <w:ilvl w:val="12"/>
          <w:numId w:val="0"/>
        </w:numPr>
        <w:ind w:left="432" w:hanging="432"/>
        <w:jc w:val="both"/>
        <w:rPr>
          <w:rFonts w:cs="Arial"/>
          <w:sz w:val="20"/>
        </w:rPr>
      </w:pPr>
    </w:p>
    <w:p w14:paraId="6B2D9562" w14:textId="77777777" w:rsidR="008E3EA9" w:rsidRPr="00F21983" w:rsidRDefault="008E3EA9" w:rsidP="00EA751D">
      <w:pPr>
        <w:numPr>
          <w:ilvl w:val="0"/>
          <w:numId w:val="219"/>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EC8C63D" w14:textId="77777777" w:rsidR="008E3EA9" w:rsidRPr="00F21983" w:rsidRDefault="008E3EA9" w:rsidP="008E3EA9">
      <w:pPr>
        <w:numPr>
          <w:ilvl w:val="12"/>
          <w:numId w:val="0"/>
        </w:numPr>
        <w:ind w:left="432" w:hanging="432"/>
        <w:jc w:val="both"/>
        <w:rPr>
          <w:rFonts w:cs="Arial"/>
          <w:sz w:val="20"/>
        </w:rPr>
      </w:pPr>
    </w:p>
    <w:p w14:paraId="0769F2E5" w14:textId="77777777" w:rsidR="008E3EA9" w:rsidRPr="00F21983" w:rsidRDefault="008E3EA9" w:rsidP="00EA751D">
      <w:pPr>
        <w:numPr>
          <w:ilvl w:val="0"/>
          <w:numId w:val="219"/>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69801C7" w14:textId="77777777" w:rsidR="008E3EA9" w:rsidRPr="00F21983" w:rsidRDefault="008E3EA9" w:rsidP="00EA751D">
      <w:pPr>
        <w:numPr>
          <w:ilvl w:val="1"/>
          <w:numId w:val="219"/>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088E6D1" w14:textId="77777777" w:rsidR="008E3EA9" w:rsidRPr="00F21983" w:rsidRDefault="008E3EA9" w:rsidP="00EA751D">
      <w:pPr>
        <w:numPr>
          <w:ilvl w:val="1"/>
          <w:numId w:val="219"/>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F0BAA41" w14:textId="77777777" w:rsidR="008E3EA9" w:rsidRPr="00F21983" w:rsidRDefault="008E3EA9" w:rsidP="00EA751D">
      <w:pPr>
        <w:numPr>
          <w:ilvl w:val="1"/>
          <w:numId w:val="219"/>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D8F60A6" w14:textId="77777777" w:rsidR="008E3EA9" w:rsidRPr="00DF6609" w:rsidRDefault="008E3EA9" w:rsidP="008E3EA9">
      <w:pPr>
        <w:numPr>
          <w:ilvl w:val="12"/>
          <w:numId w:val="0"/>
        </w:numPr>
        <w:ind w:left="432" w:hanging="432"/>
        <w:jc w:val="both"/>
        <w:rPr>
          <w:rFonts w:cs="Arial"/>
          <w:sz w:val="20"/>
        </w:rPr>
      </w:pPr>
      <w:r>
        <w:rPr>
          <w:rFonts w:cs="Arial"/>
          <w:sz w:val="20"/>
        </w:rPr>
        <w:br w:type="page"/>
      </w:r>
    </w:p>
    <w:p w14:paraId="707B7C78" w14:textId="77777777" w:rsidR="008E3EA9" w:rsidRPr="00021E1F" w:rsidRDefault="008E3EA9" w:rsidP="00EA751D">
      <w:pPr>
        <w:pStyle w:val="BodyText2"/>
        <w:numPr>
          <w:ilvl w:val="0"/>
          <w:numId w:val="220"/>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C630253" w14:textId="77777777" w:rsidR="008E3EA9" w:rsidRPr="00F21983" w:rsidRDefault="008E3EA9" w:rsidP="00EA751D">
      <w:pPr>
        <w:numPr>
          <w:ilvl w:val="1"/>
          <w:numId w:val="220"/>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D5D1860" w14:textId="77777777" w:rsidR="008E3EA9" w:rsidRPr="00F21983" w:rsidRDefault="008E3EA9" w:rsidP="00EA751D">
      <w:pPr>
        <w:numPr>
          <w:ilvl w:val="1"/>
          <w:numId w:val="220"/>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77CD5C5" w14:textId="77777777" w:rsidR="008E3EA9" w:rsidRPr="00F21983" w:rsidRDefault="008E3EA9" w:rsidP="008E3EA9">
      <w:pPr>
        <w:numPr>
          <w:ilvl w:val="12"/>
          <w:numId w:val="0"/>
        </w:numPr>
        <w:ind w:left="432" w:hanging="432"/>
        <w:jc w:val="both"/>
        <w:rPr>
          <w:rFonts w:cs="Arial"/>
          <w:sz w:val="20"/>
        </w:rPr>
      </w:pPr>
    </w:p>
    <w:p w14:paraId="1B21B791" w14:textId="77777777" w:rsidR="008E3EA9" w:rsidRPr="00F21983" w:rsidRDefault="008E3EA9" w:rsidP="00EA751D">
      <w:pPr>
        <w:numPr>
          <w:ilvl w:val="0"/>
          <w:numId w:val="220"/>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78BF6B6" w14:textId="77777777" w:rsidR="008E3EA9" w:rsidRPr="00F21983" w:rsidRDefault="008E3EA9" w:rsidP="008E3EA9">
      <w:pPr>
        <w:numPr>
          <w:ilvl w:val="12"/>
          <w:numId w:val="0"/>
        </w:numPr>
        <w:jc w:val="both"/>
        <w:rPr>
          <w:rFonts w:cs="Arial"/>
          <w:sz w:val="20"/>
        </w:rPr>
      </w:pPr>
    </w:p>
    <w:p w14:paraId="4F84976E" w14:textId="77777777" w:rsidR="008E3EA9" w:rsidRPr="00F21983" w:rsidRDefault="008E3EA9" w:rsidP="00EA751D">
      <w:pPr>
        <w:numPr>
          <w:ilvl w:val="0"/>
          <w:numId w:val="220"/>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CB245C8" w14:textId="77777777" w:rsidR="008E3EA9" w:rsidRPr="00F21983" w:rsidRDefault="008E3EA9" w:rsidP="008E3EA9">
      <w:pPr>
        <w:numPr>
          <w:ilvl w:val="12"/>
          <w:numId w:val="0"/>
        </w:numPr>
        <w:jc w:val="both"/>
        <w:rPr>
          <w:rFonts w:cs="Arial"/>
          <w:sz w:val="20"/>
        </w:rPr>
      </w:pPr>
    </w:p>
    <w:p w14:paraId="4E2BD5EF" w14:textId="77777777" w:rsidR="008E3EA9" w:rsidRPr="00F21983" w:rsidRDefault="008E3EA9" w:rsidP="00EA751D">
      <w:pPr>
        <w:numPr>
          <w:ilvl w:val="0"/>
          <w:numId w:val="220"/>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2BB0838" w14:textId="77777777" w:rsidR="008E3EA9" w:rsidRPr="00F21983" w:rsidRDefault="008E3EA9" w:rsidP="008E3EA9">
      <w:pPr>
        <w:numPr>
          <w:ilvl w:val="12"/>
          <w:numId w:val="0"/>
        </w:numPr>
        <w:ind w:left="432" w:hanging="432"/>
        <w:jc w:val="both"/>
        <w:rPr>
          <w:rFonts w:cs="Arial"/>
          <w:sz w:val="20"/>
        </w:rPr>
      </w:pPr>
    </w:p>
    <w:p w14:paraId="5C371061" w14:textId="77777777" w:rsidR="008E3EA9" w:rsidRPr="007E0212" w:rsidRDefault="008E3EA9" w:rsidP="008E3EA9">
      <w:pPr>
        <w:pStyle w:val="Heading2"/>
        <w:tabs>
          <w:tab w:val="clear" w:pos="360"/>
          <w:tab w:val="num" w:pos="0"/>
        </w:tabs>
        <w:ind w:left="0" w:firstLine="0"/>
        <w:jc w:val="left"/>
        <w:rPr>
          <w:b w:val="0"/>
          <w:sz w:val="22"/>
          <w:szCs w:val="22"/>
        </w:rPr>
      </w:pPr>
      <w:bookmarkStart w:id="157" w:name="_Toc160546659"/>
      <w:r w:rsidRPr="0075518C">
        <w:rPr>
          <w:sz w:val="22"/>
          <w:szCs w:val="22"/>
        </w:rPr>
        <w:t>Permit Shield</w:t>
      </w:r>
      <w:bookmarkEnd w:id="157"/>
    </w:p>
    <w:p w14:paraId="477C3062" w14:textId="77777777" w:rsidR="008E3EA9" w:rsidRPr="00DF6609" w:rsidRDefault="008E3EA9" w:rsidP="008E3EA9">
      <w:pPr>
        <w:numPr>
          <w:ilvl w:val="12"/>
          <w:numId w:val="0"/>
        </w:numPr>
        <w:ind w:left="432" w:hanging="432"/>
        <w:jc w:val="both"/>
        <w:rPr>
          <w:rFonts w:cs="Arial"/>
          <w:sz w:val="20"/>
        </w:rPr>
      </w:pPr>
    </w:p>
    <w:p w14:paraId="0258F39A" w14:textId="77777777" w:rsidR="008E3EA9" w:rsidRPr="00F21983" w:rsidRDefault="008E3EA9" w:rsidP="00EA751D">
      <w:pPr>
        <w:numPr>
          <w:ilvl w:val="0"/>
          <w:numId w:val="221"/>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2985FFD0" w14:textId="77777777" w:rsidR="008E3EA9" w:rsidRPr="00F21983" w:rsidRDefault="008E3EA9" w:rsidP="00EA751D">
      <w:pPr>
        <w:numPr>
          <w:ilvl w:val="1"/>
          <w:numId w:val="221"/>
        </w:numPr>
        <w:jc w:val="both"/>
        <w:rPr>
          <w:rFonts w:cs="Arial"/>
          <w:sz w:val="20"/>
        </w:rPr>
      </w:pPr>
      <w:r w:rsidRPr="00F21983">
        <w:rPr>
          <w:rFonts w:cs="Arial"/>
          <w:sz w:val="20"/>
        </w:rPr>
        <w:t>The applicable requirements are included and are specifically identified in the ROP.</w:t>
      </w:r>
    </w:p>
    <w:p w14:paraId="14B39021" w14:textId="77777777" w:rsidR="008E3EA9" w:rsidRPr="00F21983" w:rsidRDefault="008E3EA9" w:rsidP="00EA751D">
      <w:pPr>
        <w:numPr>
          <w:ilvl w:val="1"/>
          <w:numId w:val="221"/>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7AD09FF" w14:textId="77777777" w:rsidR="008E3EA9" w:rsidRPr="00F21983" w:rsidRDefault="008E3EA9" w:rsidP="008E3EA9">
      <w:pPr>
        <w:numPr>
          <w:ilvl w:val="12"/>
          <w:numId w:val="0"/>
        </w:numPr>
        <w:ind w:left="432" w:hanging="432"/>
        <w:jc w:val="both"/>
        <w:rPr>
          <w:rFonts w:cs="Arial"/>
          <w:sz w:val="20"/>
        </w:rPr>
      </w:pPr>
    </w:p>
    <w:p w14:paraId="54654477" w14:textId="77777777" w:rsidR="008E3EA9" w:rsidRPr="00F21983" w:rsidRDefault="008E3EA9" w:rsidP="008E3EA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C007859" w14:textId="77777777" w:rsidR="008E3EA9" w:rsidRPr="00F21983" w:rsidRDefault="008E3EA9" w:rsidP="008E3EA9">
      <w:pPr>
        <w:numPr>
          <w:ilvl w:val="12"/>
          <w:numId w:val="0"/>
        </w:numPr>
        <w:ind w:left="432" w:hanging="432"/>
        <w:jc w:val="both"/>
        <w:rPr>
          <w:rFonts w:cs="Arial"/>
          <w:sz w:val="20"/>
        </w:rPr>
      </w:pPr>
    </w:p>
    <w:p w14:paraId="4915D67B" w14:textId="77777777" w:rsidR="008E3EA9" w:rsidRPr="00F21983" w:rsidRDefault="008E3EA9" w:rsidP="00EA751D">
      <w:pPr>
        <w:numPr>
          <w:ilvl w:val="0"/>
          <w:numId w:val="222"/>
        </w:numPr>
        <w:jc w:val="both"/>
        <w:rPr>
          <w:rFonts w:cs="Arial"/>
          <w:sz w:val="20"/>
        </w:rPr>
      </w:pPr>
      <w:r w:rsidRPr="00F21983">
        <w:rPr>
          <w:rFonts w:cs="Arial"/>
          <w:sz w:val="20"/>
        </w:rPr>
        <w:t>Nothing in this ROP shall alter or affect any of the following:</w:t>
      </w:r>
    </w:p>
    <w:p w14:paraId="65D218F4" w14:textId="77777777" w:rsidR="008E3EA9" w:rsidRPr="005E3E6D" w:rsidRDefault="008E3EA9" w:rsidP="00EA751D">
      <w:pPr>
        <w:numPr>
          <w:ilvl w:val="1"/>
          <w:numId w:val="223"/>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4814348A" w14:textId="77777777" w:rsidR="008E3EA9" w:rsidRPr="005E3E6D" w:rsidRDefault="008E3EA9" w:rsidP="00EA751D">
      <w:pPr>
        <w:numPr>
          <w:ilvl w:val="1"/>
          <w:numId w:val="223"/>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A305B30" w14:textId="77777777" w:rsidR="008E3EA9" w:rsidRDefault="008E3EA9" w:rsidP="00EA751D">
      <w:pPr>
        <w:numPr>
          <w:ilvl w:val="1"/>
          <w:numId w:val="223"/>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3C271E19" w14:textId="77777777" w:rsidR="008E3EA9" w:rsidRPr="004D007B" w:rsidRDefault="008E3EA9" w:rsidP="00EA751D">
      <w:pPr>
        <w:pStyle w:val="ListParagraph"/>
        <w:numPr>
          <w:ilvl w:val="0"/>
          <w:numId w:val="224"/>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43BA80DF" w14:textId="77777777" w:rsidR="008E3EA9" w:rsidRPr="00F21983" w:rsidRDefault="008E3EA9" w:rsidP="008E3EA9">
      <w:pPr>
        <w:numPr>
          <w:ilvl w:val="12"/>
          <w:numId w:val="0"/>
        </w:numPr>
        <w:ind w:left="432" w:hanging="432"/>
        <w:jc w:val="both"/>
        <w:rPr>
          <w:rFonts w:cs="Arial"/>
          <w:sz w:val="20"/>
        </w:rPr>
      </w:pPr>
    </w:p>
    <w:p w14:paraId="64EEB20B" w14:textId="77777777" w:rsidR="008E3EA9" w:rsidRPr="00F21983" w:rsidRDefault="008E3EA9" w:rsidP="00EA751D">
      <w:pPr>
        <w:numPr>
          <w:ilvl w:val="0"/>
          <w:numId w:val="225"/>
        </w:numPr>
        <w:jc w:val="both"/>
        <w:rPr>
          <w:rFonts w:cs="Arial"/>
          <w:sz w:val="20"/>
        </w:rPr>
      </w:pPr>
      <w:r w:rsidRPr="00F21983">
        <w:rPr>
          <w:rFonts w:cs="Arial"/>
          <w:sz w:val="20"/>
        </w:rPr>
        <w:t>The permit shield shall not apply to provisions incorporated into this ROP through procedures for any of the following:</w:t>
      </w:r>
    </w:p>
    <w:p w14:paraId="34313154" w14:textId="77777777" w:rsidR="008E3EA9" w:rsidRPr="00F21983" w:rsidRDefault="008E3EA9" w:rsidP="00EA751D">
      <w:pPr>
        <w:numPr>
          <w:ilvl w:val="1"/>
          <w:numId w:val="22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E3E3B7B" w14:textId="77777777" w:rsidR="008E3EA9" w:rsidRPr="00F21983" w:rsidRDefault="008E3EA9" w:rsidP="00EA751D">
      <w:pPr>
        <w:numPr>
          <w:ilvl w:val="1"/>
          <w:numId w:val="22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147CC0F7" w14:textId="77777777" w:rsidR="008E3EA9" w:rsidRPr="00F21983" w:rsidRDefault="008E3EA9" w:rsidP="00EA751D">
      <w:pPr>
        <w:numPr>
          <w:ilvl w:val="1"/>
          <w:numId w:val="22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103910F" w14:textId="77777777" w:rsidR="008E3EA9" w:rsidRPr="00F21983" w:rsidRDefault="008E3EA9" w:rsidP="00EA751D">
      <w:pPr>
        <w:numPr>
          <w:ilvl w:val="1"/>
          <w:numId w:val="22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0E0B14F" w14:textId="77777777" w:rsidR="008E3EA9" w:rsidRPr="00F21983" w:rsidRDefault="008E3EA9" w:rsidP="00EA751D">
      <w:pPr>
        <w:numPr>
          <w:ilvl w:val="1"/>
          <w:numId w:val="22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6FEFAC4" w14:textId="77777777" w:rsidR="008E3EA9" w:rsidRPr="00F21983" w:rsidRDefault="008E3EA9" w:rsidP="008E3EA9">
      <w:pPr>
        <w:numPr>
          <w:ilvl w:val="12"/>
          <w:numId w:val="0"/>
        </w:numPr>
        <w:ind w:left="432" w:hanging="432"/>
        <w:jc w:val="both"/>
        <w:rPr>
          <w:rFonts w:cs="Arial"/>
          <w:sz w:val="20"/>
        </w:rPr>
      </w:pPr>
    </w:p>
    <w:p w14:paraId="0EE70D98" w14:textId="77777777" w:rsidR="008E3EA9" w:rsidRPr="00F21983" w:rsidRDefault="008E3EA9" w:rsidP="00EA751D">
      <w:pPr>
        <w:numPr>
          <w:ilvl w:val="0"/>
          <w:numId w:val="22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51013245" w14:textId="77777777" w:rsidR="008E3EA9" w:rsidRPr="00F21983" w:rsidRDefault="008E3EA9" w:rsidP="008E3EA9">
      <w:pPr>
        <w:numPr>
          <w:ilvl w:val="12"/>
          <w:numId w:val="0"/>
        </w:numPr>
        <w:ind w:left="432" w:hanging="432"/>
        <w:jc w:val="both"/>
        <w:rPr>
          <w:rFonts w:cs="Arial"/>
          <w:sz w:val="20"/>
        </w:rPr>
      </w:pPr>
    </w:p>
    <w:p w14:paraId="35F267CB" w14:textId="77777777" w:rsidR="008E3EA9" w:rsidRPr="00ED4D9A" w:rsidRDefault="008E3EA9" w:rsidP="008E3EA9">
      <w:pPr>
        <w:pStyle w:val="Heading2"/>
        <w:tabs>
          <w:tab w:val="clear" w:pos="360"/>
          <w:tab w:val="num" w:pos="0"/>
        </w:tabs>
        <w:ind w:left="0" w:firstLine="0"/>
        <w:jc w:val="left"/>
        <w:rPr>
          <w:b w:val="0"/>
          <w:sz w:val="22"/>
          <w:szCs w:val="22"/>
        </w:rPr>
      </w:pPr>
      <w:bookmarkStart w:id="158" w:name="_Toc160546660"/>
      <w:r w:rsidRPr="0075518C">
        <w:rPr>
          <w:sz w:val="22"/>
          <w:szCs w:val="22"/>
        </w:rPr>
        <w:t>Revisions</w:t>
      </w:r>
      <w:bookmarkEnd w:id="158"/>
    </w:p>
    <w:p w14:paraId="2F84B1B6" w14:textId="77777777" w:rsidR="008E3EA9" w:rsidRPr="00F21983" w:rsidRDefault="008E3EA9" w:rsidP="008E3EA9">
      <w:pPr>
        <w:numPr>
          <w:ilvl w:val="12"/>
          <w:numId w:val="0"/>
        </w:numPr>
        <w:ind w:left="432" w:hanging="432"/>
        <w:jc w:val="both"/>
        <w:rPr>
          <w:rFonts w:cs="Arial"/>
          <w:sz w:val="20"/>
        </w:rPr>
      </w:pPr>
    </w:p>
    <w:p w14:paraId="10A25A3A" w14:textId="77777777" w:rsidR="008E3EA9" w:rsidRPr="00F21983" w:rsidRDefault="008E3EA9" w:rsidP="00EA751D">
      <w:pPr>
        <w:numPr>
          <w:ilvl w:val="0"/>
          <w:numId w:val="22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3F6C2502" w14:textId="77777777" w:rsidR="008E3EA9" w:rsidRPr="00F21983" w:rsidRDefault="008E3EA9" w:rsidP="008E3EA9">
      <w:pPr>
        <w:jc w:val="both"/>
        <w:rPr>
          <w:rFonts w:cs="Arial"/>
          <w:spacing w:val="-3"/>
          <w:sz w:val="20"/>
        </w:rPr>
      </w:pPr>
    </w:p>
    <w:p w14:paraId="32D49193" w14:textId="77777777" w:rsidR="008E3EA9" w:rsidRPr="00F21983" w:rsidRDefault="008E3EA9" w:rsidP="00EA751D">
      <w:pPr>
        <w:numPr>
          <w:ilvl w:val="0"/>
          <w:numId w:val="22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FE171B2" w14:textId="77777777" w:rsidR="008E3EA9" w:rsidRPr="00F21983" w:rsidRDefault="008E3EA9" w:rsidP="008E3EA9">
      <w:pPr>
        <w:numPr>
          <w:ilvl w:val="12"/>
          <w:numId w:val="0"/>
        </w:numPr>
        <w:jc w:val="both"/>
        <w:rPr>
          <w:rFonts w:cs="Arial"/>
          <w:sz w:val="20"/>
        </w:rPr>
      </w:pPr>
    </w:p>
    <w:p w14:paraId="26D38378" w14:textId="77777777" w:rsidR="008E3EA9" w:rsidRPr="00FF072F" w:rsidRDefault="008E3EA9" w:rsidP="00EA751D">
      <w:pPr>
        <w:numPr>
          <w:ilvl w:val="0"/>
          <w:numId w:val="22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B676937" w14:textId="77777777" w:rsidR="008E3EA9" w:rsidRPr="00FF072F" w:rsidRDefault="008E3EA9" w:rsidP="008E3EA9">
      <w:pPr>
        <w:autoSpaceDE w:val="0"/>
        <w:autoSpaceDN w:val="0"/>
        <w:adjustRightInd w:val="0"/>
        <w:jc w:val="both"/>
        <w:rPr>
          <w:rFonts w:cs="Arial"/>
          <w:sz w:val="20"/>
        </w:rPr>
      </w:pPr>
    </w:p>
    <w:p w14:paraId="693C158E" w14:textId="77777777" w:rsidR="008E3EA9" w:rsidRPr="00FF072F" w:rsidRDefault="008E3EA9" w:rsidP="00EA751D">
      <w:pPr>
        <w:numPr>
          <w:ilvl w:val="0"/>
          <w:numId w:val="22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113D9BA" w14:textId="77777777" w:rsidR="008E3EA9" w:rsidRPr="00FF072F" w:rsidRDefault="008E3EA9" w:rsidP="008E3EA9">
      <w:pPr>
        <w:jc w:val="both"/>
        <w:rPr>
          <w:rFonts w:cs="Arial"/>
          <w:sz w:val="20"/>
        </w:rPr>
      </w:pPr>
    </w:p>
    <w:p w14:paraId="3194990D" w14:textId="77777777" w:rsidR="008E3EA9" w:rsidRPr="00ED4D9A" w:rsidRDefault="008E3EA9" w:rsidP="008E3EA9">
      <w:pPr>
        <w:pStyle w:val="Heading2"/>
        <w:tabs>
          <w:tab w:val="clear" w:pos="360"/>
          <w:tab w:val="num" w:pos="0"/>
        </w:tabs>
        <w:ind w:left="0" w:firstLine="0"/>
        <w:jc w:val="left"/>
        <w:rPr>
          <w:b w:val="0"/>
          <w:sz w:val="22"/>
          <w:szCs w:val="22"/>
        </w:rPr>
      </w:pPr>
      <w:bookmarkStart w:id="159" w:name="_Toc160546661"/>
      <w:r w:rsidRPr="0075518C">
        <w:rPr>
          <w:sz w:val="22"/>
          <w:szCs w:val="22"/>
        </w:rPr>
        <w:t>Reopenings</w:t>
      </w:r>
      <w:bookmarkEnd w:id="159"/>
    </w:p>
    <w:p w14:paraId="2CC05174" w14:textId="77777777" w:rsidR="008E3EA9" w:rsidRPr="00752D7A" w:rsidRDefault="008E3EA9" w:rsidP="008E3EA9">
      <w:pPr>
        <w:jc w:val="both"/>
        <w:rPr>
          <w:rFonts w:cs="Arial"/>
          <w:szCs w:val="22"/>
        </w:rPr>
      </w:pPr>
    </w:p>
    <w:p w14:paraId="69019ECA" w14:textId="77777777" w:rsidR="008E3EA9" w:rsidRPr="00F21983" w:rsidRDefault="008E3EA9" w:rsidP="00EA751D">
      <w:pPr>
        <w:numPr>
          <w:ilvl w:val="0"/>
          <w:numId w:val="228"/>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7E358871" w14:textId="77777777" w:rsidR="008E3EA9" w:rsidRPr="00F21983" w:rsidRDefault="008E3EA9" w:rsidP="00EA751D">
      <w:pPr>
        <w:numPr>
          <w:ilvl w:val="1"/>
          <w:numId w:val="22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6C047D1" w14:textId="77777777" w:rsidR="008E3EA9" w:rsidRPr="00F21983" w:rsidRDefault="008E3EA9" w:rsidP="00EA751D">
      <w:pPr>
        <w:numPr>
          <w:ilvl w:val="1"/>
          <w:numId w:val="22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99004FF" w14:textId="77777777" w:rsidR="008E3EA9" w:rsidRPr="00F21983" w:rsidRDefault="008E3EA9" w:rsidP="00EA751D">
      <w:pPr>
        <w:numPr>
          <w:ilvl w:val="1"/>
          <w:numId w:val="22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51CB64E" w14:textId="77777777" w:rsidR="008E3EA9" w:rsidRPr="00F21983" w:rsidRDefault="008E3EA9" w:rsidP="00EA751D">
      <w:pPr>
        <w:numPr>
          <w:ilvl w:val="1"/>
          <w:numId w:val="22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598A97FD" w14:textId="77777777" w:rsidR="008E3EA9" w:rsidRPr="00F21983" w:rsidRDefault="008E3EA9" w:rsidP="008E3EA9">
      <w:pPr>
        <w:jc w:val="both"/>
        <w:rPr>
          <w:rFonts w:cs="Arial"/>
          <w:sz w:val="20"/>
        </w:rPr>
      </w:pPr>
      <w:r>
        <w:rPr>
          <w:rFonts w:cs="Arial"/>
          <w:sz w:val="20"/>
        </w:rPr>
        <w:br w:type="page"/>
      </w:r>
    </w:p>
    <w:p w14:paraId="34F5B3F4" w14:textId="77777777" w:rsidR="008E3EA9" w:rsidRPr="00ED4D9A" w:rsidRDefault="008E3EA9" w:rsidP="008E3EA9">
      <w:pPr>
        <w:pStyle w:val="Heading2"/>
        <w:tabs>
          <w:tab w:val="clear" w:pos="360"/>
          <w:tab w:val="num" w:pos="0"/>
        </w:tabs>
        <w:ind w:left="0" w:firstLine="0"/>
        <w:jc w:val="left"/>
        <w:rPr>
          <w:b w:val="0"/>
          <w:sz w:val="22"/>
          <w:szCs w:val="22"/>
        </w:rPr>
      </w:pPr>
      <w:bookmarkStart w:id="160" w:name="_Toc160546662"/>
      <w:r w:rsidRPr="0075518C">
        <w:rPr>
          <w:sz w:val="22"/>
          <w:szCs w:val="22"/>
        </w:rPr>
        <w:lastRenderedPageBreak/>
        <w:t>Renewals</w:t>
      </w:r>
      <w:bookmarkEnd w:id="160"/>
    </w:p>
    <w:p w14:paraId="510578D2" w14:textId="77777777" w:rsidR="008E3EA9" w:rsidRPr="005E3E6D" w:rsidRDefault="008E3EA9" w:rsidP="008E3EA9">
      <w:pPr>
        <w:jc w:val="both"/>
        <w:rPr>
          <w:rFonts w:cs="Arial"/>
          <w:sz w:val="20"/>
        </w:rPr>
      </w:pPr>
    </w:p>
    <w:p w14:paraId="59F900AE" w14:textId="77777777" w:rsidR="008E3EA9" w:rsidRPr="005E3E6D" w:rsidRDefault="008E3EA9" w:rsidP="00EA751D">
      <w:pPr>
        <w:numPr>
          <w:ilvl w:val="0"/>
          <w:numId w:val="22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09BFEBC" w14:textId="77777777" w:rsidR="008E3EA9" w:rsidRPr="005E3E6D" w:rsidRDefault="008E3EA9" w:rsidP="008E3EA9">
      <w:pPr>
        <w:jc w:val="both"/>
        <w:rPr>
          <w:rFonts w:cs="Arial"/>
          <w:sz w:val="20"/>
        </w:rPr>
      </w:pPr>
    </w:p>
    <w:p w14:paraId="3B883EE0" w14:textId="77777777" w:rsidR="008E3EA9" w:rsidRPr="00ED4D9A" w:rsidRDefault="008E3EA9" w:rsidP="008E3EA9">
      <w:pPr>
        <w:pStyle w:val="Heading2"/>
        <w:numPr>
          <w:ilvl w:val="0"/>
          <w:numId w:val="0"/>
        </w:numPr>
        <w:jc w:val="left"/>
        <w:rPr>
          <w:b w:val="0"/>
          <w:bCs/>
          <w:sz w:val="22"/>
        </w:rPr>
      </w:pPr>
      <w:bookmarkStart w:id="161" w:name="_Toc160546663"/>
      <w:r w:rsidRPr="0075518C">
        <w:rPr>
          <w:bCs/>
          <w:sz w:val="22"/>
        </w:rPr>
        <w:t>Stratospheric Ozone Protection</w:t>
      </w:r>
      <w:bookmarkEnd w:id="161"/>
    </w:p>
    <w:p w14:paraId="74E0E346" w14:textId="77777777" w:rsidR="008E3EA9" w:rsidRPr="00F21983" w:rsidRDefault="008E3EA9" w:rsidP="008E3EA9">
      <w:pPr>
        <w:jc w:val="both"/>
        <w:rPr>
          <w:sz w:val="20"/>
        </w:rPr>
      </w:pPr>
    </w:p>
    <w:p w14:paraId="727BF4B4" w14:textId="77777777" w:rsidR="008E3EA9" w:rsidRPr="002C152E" w:rsidRDefault="008E3EA9" w:rsidP="00EA751D">
      <w:pPr>
        <w:numPr>
          <w:ilvl w:val="0"/>
          <w:numId w:val="22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18679C66" w14:textId="77777777" w:rsidR="008E3EA9" w:rsidRPr="00F21983" w:rsidRDefault="008E3EA9" w:rsidP="008E3EA9">
      <w:pPr>
        <w:rPr>
          <w:sz w:val="20"/>
        </w:rPr>
      </w:pPr>
    </w:p>
    <w:p w14:paraId="59E7A409" w14:textId="77777777" w:rsidR="008E3EA9" w:rsidRPr="00F21983" w:rsidRDefault="008E3EA9" w:rsidP="00EA751D">
      <w:pPr>
        <w:numPr>
          <w:ilvl w:val="0"/>
          <w:numId w:val="22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68CC2D7" w14:textId="77777777" w:rsidR="008E3EA9" w:rsidRPr="00F21983" w:rsidRDefault="008E3EA9" w:rsidP="008E3EA9">
      <w:pPr>
        <w:jc w:val="both"/>
        <w:rPr>
          <w:rFonts w:cs="Arial"/>
          <w:sz w:val="20"/>
        </w:rPr>
      </w:pPr>
    </w:p>
    <w:p w14:paraId="011B7638" w14:textId="77777777" w:rsidR="008E3EA9" w:rsidRPr="00ED4D9A" w:rsidRDefault="008E3EA9" w:rsidP="008E3EA9">
      <w:pPr>
        <w:pStyle w:val="Heading2"/>
        <w:numPr>
          <w:ilvl w:val="0"/>
          <w:numId w:val="0"/>
        </w:numPr>
        <w:jc w:val="left"/>
        <w:rPr>
          <w:b w:val="0"/>
          <w:bCs/>
          <w:sz w:val="22"/>
        </w:rPr>
      </w:pPr>
      <w:bookmarkStart w:id="162" w:name="_Toc160546664"/>
      <w:r w:rsidRPr="0075518C">
        <w:rPr>
          <w:bCs/>
          <w:sz w:val="22"/>
        </w:rPr>
        <w:t>Risk Management Plan</w:t>
      </w:r>
      <w:bookmarkEnd w:id="162"/>
    </w:p>
    <w:p w14:paraId="1592FA18" w14:textId="77777777" w:rsidR="008E3EA9" w:rsidRPr="0075518C" w:rsidRDefault="008E3EA9" w:rsidP="008E3EA9">
      <w:pPr>
        <w:jc w:val="both"/>
      </w:pPr>
    </w:p>
    <w:p w14:paraId="42912397" w14:textId="77777777" w:rsidR="008E3EA9" w:rsidRPr="00F21983" w:rsidRDefault="008E3EA9" w:rsidP="00EA751D">
      <w:pPr>
        <w:numPr>
          <w:ilvl w:val="0"/>
          <w:numId w:val="23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550F3806" w14:textId="77777777" w:rsidR="008E3EA9" w:rsidRPr="00F21983" w:rsidRDefault="008E3EA9" w:rsidP="008E3EA9">
      <w:pPr>
        <w:numPr>
          <w:ilvl w:val="12"/>
          <w:numId w:val="0"/>
        </w:numPr>
        <w:ind w:left="432" w:hanging="432"/>
        <w:jc w:val="both"/>
        <w:rPr>
          <w:rFonts w:cs="Arial"/>
          <w:sz w:val="20"/>
        </w:rPr>
      </w:pPr>
    </w:p>
    <w:p w14:paraId="43E5305F" w14:textId="77777777" w:rsidR="008E3EA9" w:rsidRPr="00F21983" w:rsidRDefault="008E3EA9" w:rsidP="00EA751D">
      <w:pPr>
        <w:numPr>
          <w:ilvl w:val="0"/>
          <w:numId w:val="23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A7D7F75" w14:textId="77777777" w:rsidR="008E3EA9" w:rsidRPr="00F21983" w:rsidRDefault="008E3EA9" w:rsidP="00EA751D">
      <w:pPr>
        <w:numPr>
          <w:ilvl w:val="1"/>
          <w:numId w:val="230"/>
        </w:numPr>
        <w:jc w:val="both"/>
        <w:rPr>
          <w:rFonts w:cs="Arial"/>
          <w:sz w:val="20"/>
        </w:rPr>
      </w:pPr>
      <w:r w:rsidRPr="00F21983">
        <w:rPr>
          <w:rFonts w:cs="Arial"/>
          <w:sz w:val="20"/>
        </w:rPr>
        <w:t>June 21, 1999,</w:t>
      </w:r>
    </w:p>
    <w:p w14:paraId="4B8F8844" w14:textId="77777777" w:rsidR="008E3EA9" w:rsidRPr="00F21983" w:rsidRDefault="008E3EA9" w:rsidP="00EA751D">
      <w:pPr>
        <w:numPr>
          <w:ilvl w:val="1"/>
          <w:numId w:val="23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C6B6D98" w14:textId="77777777" w:rsidR="008E3EA9" w:rsidRPr="00F21983" w:rsidRDefault="008E3EA9" w:rsidP="00EA751D">
      <w:pPr>
        <w:numPr>
          <w:ilvl w:val="1"/>
          <w:numId w:val="230"/>
        </w:numPr>
        <w:jc w:val="both"/>
        <w:rPr>
          <w:rFonts w:cs="Arial"/>
          <w:sz w:val="20"/>
        </w:rPr>
      </w:pPr>
      <w:r w:rsidRPr="00F21983">
        <w:rPr>
          <w:rFonts w:cs="Arial"/>
          <w:sz w:val="20"/>
        </w:rPr>
        <w:t>The date on which a regulated substance is first present above a threshold quantity in a process.</w:t>
      </w:r>
    </w:p>
    <w:p w14:paraId="205858B5" w14:textId="77777777" w:rsidR="008E3EA9" w:rsidRPr="00F21983" w:rsidRDefault="008E3EA9" w:rsidP="008E3EA9">
      <w:pPr>
        <w:numPr>
          <w:ilvl w:val="12"/>
          <w:numId w:val="0"/>
        </w:numPr>
        <w:ind w:left="432" w:hanging="432"/>
        <w:jc w:val="both"/>
        <w:rPr>
          <w:rFonts w:cs="Arial"/>
          <w:sz w:val="20"/>
        </w:rPr>
      </w:pPr>
    </w:p>
    <w:p w14:paraId="784FCE39" w14:textId="77777777" w:rsidR="008E3EA9" w:rsidRPr="00F21983" w:rsidRDefault="008E3EA9" w:rsidP="00EA751D">
      <w:pPr>
        <w:numPr>
          <w:ilvl w:val="0"/>
          <w:numId w:val="23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28A762EF" w14:textId="77777777" w:rsidR="008E3EA9" w:rsidRPr="00F21983" w:rsidRDefault="008E3EA9" w:rsidP="008E3EA9">
      <w:pPr>
        <w:numPr>
          <w:ilvl w:val="12"/>
          <w:numId w:val="0"/>
        </w:numPr>
        <w:ind w:left="432" w:hanging="432"/>
        <w:jc w:val="both"/>
        <w:rPr>
          <w:rFonts w:cs="Arial"/>
          <w:sz w:val="20"/>
        </w:rPr>
      </w:pPr>
    </w:p>
    <w:p w14:paraId="388B38FA" w14:textId="77777777" w:rsidR="008E3EA9" w:rsidRPr="00F21983" w:rsidRDefault="008E3EA9" w:rsidP="00EA751D">
      <w:pPr>
        <w:numPr>
          <w:ilvl w:val="0"/>
          <w:numId w:val="23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015939B" w14:textId="77777777" w:rsidR="008E3EA9" w:rsidRPr="007713F1" w:rsidRDefault="008E3EA9" w:rsidP="008E3EA9">
      <w:pPr>
        <w:numPr>
          <w:ilvl w:val="12"/>
          <w:numId w:val="0"/>
        </w:numPr>
        <w:ind w:left="432" w:hanging="432"/>
        <w:jc w:val="both"/>
        <w:rPr>
          <w:rFonts w:cs="Arial"/>
          <w:sz w:val="20"/>
        </w:rPr>
      </w:pPr>
    </w:p>
    <w:p w14:paraId="66CC7168" w14:textId="77777777" w:rsidR="008E3EA9" w:rsidRPr="00A02310" w:rsidRDefault="008E3EA9" w:rsidP="008E3EA9">
      <w:pPr>
        <w:pStyle w:val="Heading2"/>
        <w:numPr>
          <w:ilvl w:val="0"/>
          <w:numId w:val="0"/>
        </w:numPr>
        <w:jc w:val="left"/>
        <w:rPr>
          <w:b w:val="0"/>
          <w:bCs/>
          <w:sz w:val="22"/>
        </w:rPr>
      </w:pPr>
      <w:bookmarkStart w:id="163" w:name="_Toc160546665"/>
      <w:r w:rsidRPr="0075518C">
        <w:rPr>
          <w:bCs/>
          <w:sz w:val="22"/>
        </w:rPr>
        <w:t>Emission Trading</w:t>
      </w:r>
      <w:bookmarkEnd w:id="163"/>
    </w:p>
    <w:p w14:paraId="4C27834A" w14:textId="77777777" w:rsidR="008E3EA9" w:rsidRPr="007713F1" w:rsidRDefault="008E3EA9" w:rsidP="008E3EA9">
      <w:pPr>
        <w:numPr>
          <w:ilvl w:val="12"/>
          <w:numId w:val="0"/>
        </w:numPr>
        <w:ind w:left="432" w:hanging="432"/>
        <w:rPr>
          <w:rFonts w:cs="Arial"/>
          <w:sz w:val="20"/>
        </w:rPr>
      </w:pPr>
    </w:p>
    <w:p w14:paraId="22E485ED" w14:textId="77777777" w:rsidR="008E3EA9" w:rsidRPr="00F21983" w:rsidRDefault="008E3EA9" w:rsidP="00EA751D">
      <w:pPr>
        <w:numPr>
          <w:ilvl w:val="0"/>
          <w:numId w:val="23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3F298FC" w14:textId="77777777" w:rsidR="008E3EA9" w:rsidRPr="00DF6609" w:rsidRDefault="008E3EA9" w:rsidP="008E3EA9">
      <w:pPr>
        <w:rPr>
          <w:sz w:val="20"/>
        </w:rPr>
      </w:pPr>
      <w:r>
        <w:rPr>
          <w:sz w:val="20"/>
        </w:rPr>
        <w:br w:type="page"/>
      </w:r>
    </w:p>
    <w:p w14:paraId="7CE3C4C0" w14:textId="77777777" w:rsidR="008E3EA9" w:rsidRPr="00A02310" w:rsidRDefault="008E3EA9" w:rsidP="008E3EA9">
      <w:pPr>
        <w:pStyle w:val="Heading2"/>
        <w:numPr>
          <w:ilvl w:val="0"/>
          <w:numId w:val="0"/>
        </w:numPr>
        <w:jc w:val="left"/>
        <w:rPr>
          <w:b w:val="0"/>
          <w:bCs/>
          <w:sz w:val="22"/>
        </w:rPr>
      </w:pPr>
      <w:bookmarkStart w:id="164" w:name="_Toc160546666"/>
      <w:r w:rsidRPr="0075518C">
        <w:rPr>
          <w:bCs/>
          <w:sz w:val="22"/>
        </w:rPr>
        <w:lastRenderedPageBreak/>
        <w:t xml:space="preserve">Permit </w:t>
      </w:r>
      <w:r>
        <w:rPr>
          <w:bCs/>
          <w:sz w:val="22"/>
        </w:rPr>
        <w:t>t</w:t>
      </w:r>
      <w:r w:rsidRPr="0075518C">
        <w:rPr>
          <w:bCs/>
          <w:sz w:val="22"/>
        </w:rPr>
        <w:t>o Install (PTI)</w:t>
      </w:r>
      <w:bookmarkEnd w:id="164"/>
    </w:p>
    <w:p w14:paraId="48FFE559" w14:textId="77777777" w:rsidR="008E3EA9" w:rsidRPr="00DF6609" w:rsidRDefault="008E3EA9" w:rsidP="008E3EA9">
      <w:pPr>
        <w:rPr>
          <w:rFonts w:cs="Arial"/>
          <w:sz w:val="20"/>
        </w:rPr>
      </w:pPr>
    </w:p>
    <w:p w14:paraId="1C0E5AE1" w14:textId="77777777" w:rsidR="008E3EA9" w:rsidRPr="00105176" w:rsidRDefault="008E3EA9" w:rsidP="00EA751D">
      <w:pPr>
        <w:numPr>
          <w:ilvl w:val="0"/>
          <w:numId w:val="23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DC13184" w14:textId="77777777" w:rsidR="008E3EA9" w:rsidRPr="00F21983" w:rsidRDefault="008E3EA9" w:rsidP="008E3EA9">
      <w:pPr>
        <w:jc w:val="both"/>
        <w:rPr>
          <w:rFonts w:cs="Arial"/>
          <w:sz w:val="20"/>
        </w:rPr>
      </w:pPr>
    </w:p>
    <w:p w14:paraId="2795959B" w14:textId="77777777" w:rsidR="008E3EA9" w:rsidRPr="00105176" w:rsidRDefault="008E3EA9" w:rsidP="00EA751D">
      <w:pPr>
        <w:numPr>
          <w:ilvl w:val="0"/>
          <w:numId w:val="23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30993081" w14:textId="77777777" w:rsidR="008E3EA9" w:rsidRDefault="008E3EA9" w:rsidP="008E3EA9">
      <w:pPr>
        <w:jc w:val="both"/>
        <w:rPr>
          <w:rFonts w:cs="Arial"/>
          <w:sz w:val="20"/>
        </w:rPr>
      </w:pPr>
    </w:p>
    <w:p w14:paraId="7FE68C7E" w14:textId="77777777" w:rsidR="008E3EA9" w:rsidRPr="00F21983" w:rsidRDefault="008E3EA9" w:rsidP="00EA751D">
      <w:pPr>
        <w:numPr>
          <w:ilvl w:val="0"/>
          <w:numId w:val="23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AA8B07D" w14:textId="77777777" w:rsidR="008E3EA9" w:rsidRPr="00DF6609" w:rsidRDefault="008E3EA9" w:rsidP="008E3EA9">
      <w:pPr>
        <w:rPr>
          <w:rFonts w:cs="Arial"/>
          <w:sz w:val="20"/>
        </w:rPr>
      </w:pPr>
    </w:p>
    <w:p w14:paraId="448788D9" w14:textId="77777777" w:rsidR="008E3EA9" w:rsidRPr="00F21983" w:rsidRDefault="008E3EA9" w:rsidP="00EA751D">
      <w:pPr>
        <w:numPr>
          <w:ilvl w:val="0"/>
          <w:numId w:val="23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1E99B3B7" w14:textId="77777777" w:rsidR="008E3EA9" w:rsidRPr="007713F1" w:rsidRDefault="008E3EA9" w:rsidP="008E3EA9">
      <w:pPr>
        <w:rPr>
          <w:rFonts w:cs="Arial"/>
          <w:sz w:val="20"/>
        </w:rPr>
      </w:pPr>
    </w:p>
    <w:p w14:paraId="099046E1" w14:textId="77777777" w:rsidR="008E3EA9" w:rsidRPr="007713F1" w:rsidRDefault="008E3EA9" w:rsidP="008E3EA9">
      <w:pPr>
        <w:rPr>
          <w:rFonts w:cs="Arial"/>
          <w:sz w:val="20"/>
        </w:rPr>
      </w:pPr>
    </w:p>
    <w:p w14:paraId="7EFBDF94" w14:textId="77777777" w:rsidR="008E3EA9" w:rsidRPr="00A02310" w:rsidRDefault="008E3EA9" w:rsidP="008E3EA9">
      <w:pPr>
        <w:jc w:val="both"/>
        <w:rPr>
          <w:sz w:val="20"/>
        </w:rPr>
      </w:pPr>
      <w:r w:rsidRPr="00105176">
        <w:rPr>
          <w:b/>
          <w:sz w:val="20"/>
          <w:u w:val="single"/>
        </w:rPr>
        <w:t>Footnote</w:t>
      </w:r>
      <w:r>
        <w:rPr>
          <w:b/>
          <w:sz w:val="20"/>
          <w:u w:val="single"/>
        </w:rPr>
        <w:t>s</w:t>
      </w:r>
      <w:r w:rsidRPr="00105176">
        <w:rPr>
          <w:b/>
          <w:sz w:val="20"/>
        </w:rPr>
        <w:t>:</w:t>
      </w:r>
    </w:p>
    <w:p w14:paraId="1FBD39A9" w14:textId="77777777" w:rsidR="008E3EA9" w:rsidRPr="00105176" w:rsidRDefault="008E3EA9" w:rsidP="008E3EA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959DCD7" w14:textId="77777777" w:rsidR="008E3EA9" w:rsidRPr="00105176" w:rsidRDefault="008E3EA9" w:rsidP="008E3EA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779F2C8" w14:textId="77777777" w:rsidR="008E3EA9" w:rsidRPr="009B2FEE" w:rsidRDefault="008E3EA9" w:rsidP="008E3EA9">
      <w:pPr>
        <w:jc w:val="both"/>
        <w:rPr>
          <w:szCs w:val="22"/>
        </w:rPr>
      </w:pPr>
    </w:p>
    <w:p w14:paraId="07A61630" w14:textId="7E636E84" w:rsidR="008E3EA9" w:rsidRPr="00AA3FFA" w:rsidRDefault="008E3EA9" w:rsidP="004D4F17">
      <w:pPr>
        <w:jc w:val="both"/>
        <w:rPr>
          <w:sz w:val="20"/>
        </w:rPr>
      </w:pPr>
      <w:r>
        <w:rPr>
          <w:rFonts w:ascii="Arial Black" w:hAnsi="Arial Black"/>
          <w:b/>
          <w:szCs w:val="22"/>
        </w:rPr>
        <w:br w:type="page"/>
      </w:r>
    </w:p>
    <w:p w14:paraId="09ADF546" w14:textId="77777777" w:rsidR="008E3EA9" w:rsidRPr="00752D7A" w:rsidRDefault="008E3EA9" w:rsidP="008E3EA9">
      <w:pPr>
        <w:pStyle w:val="Heading1"/>
      </w:pPr>
      <w:bookmarkStart w:id="165" w:name="_Toc160546667"/>
      <w:r w:rsidRPr="00752D7A">
        <w:lastRenderedPageBreak/>
        <w:t>B.  SOURCE-WIDE CONDITIONS</w:t>
      </w:r>
      <w:bookmarkEnd w:id="165"/>
    </w:p>
    <w:p w14:paraId="71A73CFE" w14:textId="77777777" w:rsidR="008E3EA9" w:rsidRPr="00F21983" w:rsidRDefault="008E3EA9" w:rsidP="008E3EA9">
      <w:pPr>
        <w:jc w:val="both"/>
        <w:rPr>
          <w:sz w:val="20"/>
        </w:rPr>
      </w:pPr>
    </w:p>
    <w:p w14:paraId="37DBCFD0" w14:textId="77777777" w:rsidR="008E3EA9" w:rsidRPr="00F21983" w:rsidRDefault="008E3EA9" w:rsidP="008E3EA9">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06C03C00" w14:textId="77777777" w:rsidR="008E3EA9" w:rsidRPr="00F21983" w:rsidRDefault="008E3EA9" w:rsidP="008E3EA9">
      <w:pPr>
        <w:jc w:val="both"/>
        <w:rPr>
          <w:sz w:val="20"/>
        </w:rPr>
      </w:pPr>
    </w:p>
    <w:p w14:paraId="17CA92E3" w14:textId="77777777" w:rsidR="008E3EA9" w:rsidRDefault="008E3EA9" w:rsidP="008E3EA9">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5171BB7F" w14:textId="77777777" w:rsidR="008E3EA9" w:rsidRDefault="008E3EA9" w:rsidP="008E3EA9">
      <w:pPr>
        <w:jc w:val="both"/>
        <w:rPr>
          <w:sz w:val="20"/>
        </w:rPr>
      </w:pPr>
    </w:p>
    <w:p w14:paraId="207C2D80" w14:textId="77777777" w:rsidR="008E3EA9" w:rsidRPr="00F21983" w:rsidRDefault="008E3EA9" w:rsidP="008E3EA9">
      <w:pPr>
        <w:jc w:val="both"/>
        <w:rPr>
          <w:sz w:val="20"/>
        </w:rPr>
      </w:pPr>
    </w:p>
    <w:p w14:paraId="56EA5BDE" w14:textId="77777777" w:rsidR="008E3EA9" w:rsidRPr="00CC02A3" w:rsidRDefault="008E3EA9" w:rsidP="008E3EA9">
      <w:pPr>
        <w:pStyle w:val="Header"/>
        <w:tabs>
          <w:tab w:val="clear" w:pos="4320"/>
          <w:tab w:val="clear" w:pos="8640"/>
        </w:tabs>
        <w:rPr>
          <w:sz w:val="20"/>
        </w:rPr>
      </w:pPr>
      <w:r w:rsidRPr="00752D7A">
        <w:rPr>
          <w:szCs w:val="22"/>
        </w:rPr>
        <w:br w:type="page"/>
      </w:r>
    </w:p>
    <w:p w14:paraId="77D341B7" w14:textId="77777777" w:rsidR="008E3EA9" w:rsidRPr="00EE02F9" w:rsidRDefault="008E3EA9" w:rsidP="008E3EA9">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DC65799" w14:textId="77777777" w:rsidR="00704F52" w:rsidRPr="00B56335" w:rsidRDefault="00704F52" w:rsidP="00704F52">
      <w:pPr>
        <w:jc w:val="both"/>
        <w:rPr>
          <w:bCs/>
          <w:u w:val="single"/>
        </w:rPr>
      </w:pPr>
    </w:p>
    <w:p w14:paraId="6D1B6A70" w14:textId="77777777" w:rsidR="00704F52" w:rsidRPr="007D4237" w:rsidRDefault="00704F52" w:rsidP="00704F52">
      <w:pPr>
        <w:jc w:val="both"/>
      </w:pPr>
      <w:r>
        <w:rPr>
          <w:b/>
          <w:u w:val="single"/>
        </w:rPr>
        <w:t>DESCRIPTION</w:t>
      </w:r>
    </w:p>
    <w:p w14:paraId="4FCF2D38" w14:textId="77777777" w:rsidR="00704F52" w:rsidRPr="00EE5F4E" w:rsidRDefault="00704F52" w:rsidP="00704F52">
      <w:pPr>
        <w:jc w:val="both"/>
      </w:pPr>
    </w:p>
    <w:p w14:paraId="5A0691C9" w14:textId="77777777" w:rsidR="00704F52" w:rsidRDefault="00704F52" w:rsidP="00704F52">
      <w:pPr>
        <w:jc w:val="both"/>
        <w:rPr>
          <w:sz w:val="20"/>
        </w:rPr>
      </w:pPr>
      <w:r>
        <w:rPr>
          <w:sz w:val="20"/>
        </w:rPr>
        <w:t>All process equipment at the stationary source including equipment covered by other permits, grandfathered equipment, and exempt equipment.</w:t>
      </w:r>
    </w:p>
    <w:p w14:paraId="4913C10F" w14:textId="77777777" w:rsidR="00704F52" w:rsidRPr="00EE5F4E" w:rsidRDefault="00704F52" w:rsidP="00704F52">
      <w:pPr>
        <w:jc w:val="both"/>
      </w:pPr>
    </w:p>
    <w:p w14:paraId="15E22BA7" w14:textId="77777777" w:rsidR="00704F52" w:rsidRPr="007D4237" w:rsidRDefault="00704F52" w:rsidP="00704F52">
      <w:pPr>
        <w:jc w:val="both"/>
      </w:pPr>
      <w:r>
        <w:rPr>
          <w:b/>
          <w:u w:val="single"/>
        </w:rPr>
        <w:t>POLLUTION CONTROL EQUIPMENT</w:t>
      </w:r>
    </w:p>
    <w:p w14:paraId="20B158EC" w14:textId="77777777" w:rsidR="00704F52" w:rsidRPr="00825172" w:rsidRDefault="00704F52" w:rsidP="00704F52">
      <w:pPr>
        <w:jc w:val="both"/>
        <w:rPr>
          <w:sz w:val="20"/>
        </w:rPr>
      </w:pPr>
    </w:p>
    <w:p w14:paraId="4EAD1280" w14:textId="77777777" w:rsidR="00704F52" w:rsidRPr="007D5F52" w:rsidRDefault="00704F52" w:rsidP="00704F52">
      <w:pPr>
        <w:jc w:val="both"/>
        <w:rPr>
          <w:sz w:val="20"/>
        </w:rPr>
      </w:pPr>
      <w:r w:rsidRPr="007D5F52">
        <w:rPr>
          <w:sz w:val="20"/>
        </w:rPr>
        <w:t>NA</w:t>
      </w:r>
    </w:p>
    <w:p w14:paraId="60AB9E40" w14:textId="77777777" w:rsidR="00704F52" w:rsidRPr="00906ACF" w:rsidRDefault="00704F52" w:rsidP="00704F52">
      <w:pPr>
        <w:jc w:val="both"/>
        <w:rPr>
          <w:sz w:val="20"/>
        </w:rPr>
      </w:pPr>
    </w:p>
    <w:p w14:paraId="32E2F0B7" w14:textId="77777777" w:rsidR="00704F52" w:rsidRPr="00CC02A3" w:rsidRDefault="00704F52" w:rsidP="00704F52">
      <w:pPr>
        <w:jc w:val="both"/>
        <w:rPr>
          <w:b/>
          <w:sz w:val="20"/>
          <w:u w:val="single"/>
        </w:rPr>
      </w:pPr>
      <w:r>
        <w:rPr>
          <w:b/>
        </w:rPr>
        <w:t xml:space="preserve">I.  </w:t>
      </w:r>
      <w:r>
        <w:rPr>
          <w:b/>
          <w:u w:val="single"/>
        </w:rPr>
        <w:t>EMISSION LIMIT(S)</w:t>
      </w:r>
    </w:p>
    <w:p w14:paraId="473972CC" w14:textId="77777777" w:rsidR="00704F52" w:rsidRPr="00FE0AD0" w:rsidRDefault="00704F52" w:rsidP="00704F5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710"/>
        <w:gridCol w:w="1530"/>
        <w:gridCol w:w="2080"/>
      </w:tblGrid>
      <w:tr w:rsidR="00704F52" w14:paraId="3F5C53A6" w14:textId="77777777" w:rsidTr="00566337">
        <w:trPr>
          <w:cantSplit/>
          <w:tblHeader/>
        </w:trPr>
        <w:tc>
          <w:tcPr>
            <w:tcW w:w="1626" w:type="dxa"/>
            <w:tcBorders>
              <w:top w:val="single" w:sz="4" w:space="0" w:color="auto"/>
              <w:left w:val="single" w:sz="4" w:space="0" w:color="auto"/>
              <w:bottom w:val="single" w:sz="4" w:space="0" w:color="auto"/>
              <w:right w:val="single" w:sz="4" w:space="0" w:color="auto"/>
            </w:tcBorders>
          </w:tcPr>
          <w:p w14:paraId="01F5DF8B" w14:textId="77777777" w:rsidR="00704F52" w:rsidRPr="00BD3DE3" w:rsidRDefault="00704F52" w:rsidP="0056633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8D8C65" w14:textId="77777777" w:rsidR="00704F52" w:rsidRPr="00BD3DE3" w:rsidRDefault="00704F52" w:rsidP="00566337">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614FE1AC" w14:textId="77777777" w:rsidR="00704F52" w:rsidRDefault="00704F52" w:rsidP="00566337">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5091724D" w14:textId="77777777" w:rsidR="00704F52" w:rsidRPr="00BD3DE3" w:rsidRDefault="00704F52" w:rsidP="0056633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DAE69C" w14:textId="77777777" w:rsidR="00704F52" w:rsidRDefault="00704F52" w:rsidP="00566337">
            <w:pPr>
              <w:jc w:val="center"/>
              <w:rPr>
                <w:b/>
                <w:sz w:val="20"/>
              </w:rPr>
            </w:pPr>
            <w:r>
              <w:rPr>
                <w:b/>
                <w:sz w:val="20"/>
              </w:rPr>
              <w:t>Monitoring/</w:t>
            </w:r>
          </w:p>
          <w:p w14:paraId="46CDEB6D" w14:textId="77777777" w:rsidR="00704F52" w:rsidRPr="00BD3DE3" w:rsidRDefault="00704F52" w:rsidP="00566337">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64CD9F12" w14:textId="77777777" w:rsidR="00704F52" w:rsidRPr="00BD3DE3" w:rsidRDefault="00704F52" w:rsidP="00566337">
            <w:pPr>
              <w:jc w:val="center"/>
              <w:rPr>
                <w:b/>
                <w:sz w:val="20"/>
              </w:rPr>
            </w:pPr>
            <w:r w:rsidRPr="00BD3DE3">
              <w:rPr>
                <w:b/>
                <w:sz w:val="20"/>
              </w:rPr>
              <w:t>Underlying</w:t>
            </w:r>
            <w:r>
              <w:rPr>
                <w:b/>
                <w:sz w:val="20"/>
              </w:rPr>
              <w:t xml:space="preserve"> </w:t>
            </w:r>
            <w:r w:rsidRPr="00BD3DE3">
              <w:rPr>
                <w:b/>
                <w:sz w:val="20"/>
              </w:rPr>
              <w:t>Applicable Requirements</w:t>
            </w:r>
          </w:p>
        </w:tc>
      </w:tr>
      <w:tr w:rsidR="00704F52" w14:paraId="742E3622" w14:textId="77777777" w:rsidTr="00566337">
        <w:trPr>
          <w:cantSplit/>
        </w:trPr>
        <w:tc>
          <w:tcPr>
            <w:tcW w:w="1626" w:type="dxa"/>
            <w:tcBorders>
              <w:top w:val="single" w:sz="4" w:space="0" w:color="auto"/>
              <w:left w:val="single" w:sz="4" w:space="0" w:color="auto"/>
              <w:bottom w:val="single" w:sz="4" w:space="0" w:color="auto"/>
              <w:right w:val="single" w:sz="4" w:space="0" w:color="auto"/>
            </w:tcBorders>
          </w:tcPr>
          <w:p w14:paraId="5401E68A" w14:textId="77777777" w:rsidR="00704F52" w:rsidRPr="00095B77" w:rsidRDefault="00704F52" w:rsidP="00EA751D">
            <w:pPr>
              <w:numPr>
                <w:ilvl w:val="0"/>
                <w:numId w:val="128"/>
              </w:numPr>
              <w:rPr>
                <w:sz w:val="20"/>
              </w:rPr>
            </w:pPr>
            <w:r w:rsidRPr="001E7306">
              <w:rPr>
                <w:rFonts w:eastAsia="Calibri"/>
                <w:sz w:val="20"/>
              </w:rPr>
              <w:t>SO</w:t>
            </w:r>
            <w:r w:rsidRPr="001E7306">
              <w:rPr>
                <w:rFonts w:eastAsia="Calibri"/>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7F610CD" w14:textId="77777777" w:rsidR="00704F52" w:rsidRPr="007D5F52" w:rsidRDefault="00704F52" w:rsidP="00566337">
            <w:pPr>
              <w:jc w:val="center"/>
              <w:rPr>
                <w:rFonts w:eastAsia="Calibri" w:cs="Arial"/>
                <w:sz w:val="20"/>
              </w:rPr>
            </w:pPr>
            <w:r>
              <w:rPr>
                <w:rFonts w:eastAsia="Calibri"/>
                <w:sz w:val="20"/>
              </w:rPr>
              <w:t>45.8</w:t>
            </w:r>
            <w:r w:rsidRPr="001E7306">
              <w:rPr>
                <w:rFonts w:eastAsia="Calibri"/>
                <w:sz w:val="20"/>
              </w:rPr>
              <w:t xml:space="preserve"> tpy</w:t>
            </w:r>
            <w:r>
              <w:rPr>
                <w:rFonts w:eastAsia="Calibri" w:cs="Arial"/>
                <w:sz w:val="20"/>
                <w:vertAlign w:val="superscript"/>
              </w:rPr>
              <w:t>2</w:t>
            </w:r>
          </w:p>
          <w:p w14:paraId="65EF6C0D" w14:textId="77777777" w:rsidR="00704F52" w:rsidRPr="001E7306" w:rsidRDefault="00704F52" w:rsidP="00566337">
            <w:pPr>
              <w:jc w:val="center"/>
              <w:rPr>
                <w:rFonts w:eastAsia="Calibri"/>
                <w:sz w:val="20"/>
              </w:rPr>
            </w:pPr>
          </w:p>
          <w:p w14:paraId="2D1117EC" w14:textId="77777777" w:rsidR="00704F52" w:rsidRPr="00BD3DE3" w:rsidRDefault="00704F52" w:rsidP="00566337">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03CF937A" w14:textId="77777777" w:rsidR="00704F52" w:rsidRPr="00BD3DE3" w:rsidRDefault="00704F52" w:rsidP="00566337">
            <w:pPr>
              <w:jc w:val="center"/>
              <w:rPr>
                <w:sz w:val="20"/>
              </w:rPr>
            </w:pPr>
            <w:r w:rsidRPr="001E7306">
              <w:rPr>
                <w:rFonts w:eastAsia="Calibri"/>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D596186" w14:textId="77777777" w:rsidR="00704F52" w:rsidRPr="00BD3DE3" w:rsidRDefault="00704F52" w:rsidP="00566337">
            <w:pPr>
              <w:jc w:val="center"/>
              <w:rPr>
                <w:sz w:val="20"/>
              </w:rPr>
            </w:pPr>
            <w:r>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8FF1FFA" w14:textId="77777777" w:rsidR="00704F52" w:rsidRPr="00BD3DE3" w:rsidRDefault="00704F52" w:rsidP="00566337">
            <w:pPr>
              <w:jc w:val="center"/>
              <w:rPr>
                <w:sz w:val="20"/>
              </w:rPr>
            </w:pPr>
            <w:r w:rsidRPr="001E7306">
              <w:rPr>
                <w:rFonts w:eastAsia="Calibri"/>
                <w:sz w:val="20"/>
              </w:rPr>
              <w:t>SC VI.2</w:t>
            </w:r>
          </w:p>
        </w:tc>
        <w:tc>
          <w:tcPr>
            <w:tcW w:w="2080" w:type="dxa"/>
            <w:tcBorders>
              <w:top w:val="single" w:sz="4" w:space="0" w:color="auto"/>
              <w:left w:val="single" w:sz="4" w:space="0" w:color="auto"/>
              <w:bottom w:val="single" w:sz="4" w:space="0" w:color="auto"/>
              <w:right w:val="single" w:sz="4" w:space="0" w:color="auto"/>
            </w:tcBorders>
          </w:tcPr>
          <w:p w14:paraId="6E7AB2E7" w14:textId="77777777" w:rsidR="00704F52" w:rsidRPr="007D5F52" w:rsidRDefault="00704F52" w:rsidP="00566337">
            <w:pPr>
              <w:jc w:val="center"/>
              <w:rPr>
                <w:b/>
                <w:bCs/>
                <w:sz w:val="20"/>
              </w:rPr>
            </w:pPr>
            <w:r w:rsidRPr="007D5F52">
              <w:rPr>
                <w:rFonts w:eastAsia="Calibri"/>
                <w:b/>
                <w:bCs/>
                <w:sz w:val="20"/>
              </w:rPr>
              <w:t>R 336.1205(1)(a) &amp; (b)</w:t>
            </w:r>
          </w:p>
        </w:tc>
      </w:tr>
      <w:tr w:rsidR="00704F52" w14:paraId="471CABCE" w14:textId="77777777" w:rsidTr="00566337">
        <w:trPr>
          <w:cantSplit/>
        </w:trPr>
        <w:tc>
          <w:tcPr>
            <w:tcW w:w="1626" w:type="dxa"/>
            <w:tcBorders>
              <w:top w:val="single" w:sz="4" w:space="0" w:color="auto"/>
              <w:left w:val="single" w:sz="4" w:space="0" w:color="auto"/>
              <w:bottom w:val="single" w:sz="4" w:space="0" w:color="auto"/>
              <w:right w:val="single" w:sz="4" w:space="0" w:color="auto"/>
            </w:tcBorders>
          </w:tcPr>
          <w:p w14:paraId="2BDFBE0C" w14:textId="77777777" w:rsidR="00704F52" w:rsidRPr="00095B77" w:rsidRDefault="00704F52" w:rsidP="00EA751D">
            <w:pPr>
              <w:numPr>
                <w:ilvl w:val="0"/>
                <w:numId w:val="128"/>
              </w:numPr>
              <w:rPr>
                <w:sz w:val="20"/>
              </w:rPr>
            </w:pPr>
            <w:r w:rsidRPr="001E7306">
              <w:rPr>
                <w:rFonts w:eastAsia="Calibri"/>
                <w:sz w:val="20"/>
              </w:rPr>
              <w:t>CO</w:t>
            </w:r>
          </w:p>
        </w:tc>
        <w:tc>
          <w:tcPr>
            <w:tcW w:w="1440" w:type="dxa"/>
            <w:tcBorders>
              <w:top w:val="single" w:sz="4" w:space="0" w:color="auto"/>
              <w:left w:val="single" w:sz="4" w:space="0" w:color="auto"/>
              <w:bottom w:val="single" w:sz="4" w:space="0" w:color="auto"/>
              <w:right w:val="single" w:sz="4" w:space="0" w:color="auto"/>
            </w:tcBorders>
          </w:tcPr>
          <w:p w14:paraId="418AAA66" w14:textId="77777777" w:rsidR="00704F52" w:rsidRPr="007D5F52" w:rsidRDefault="00704F52" w:rsidP="00566337">
            <w:pPr>
              <w:jc w:val="center"/>
              <w:rPr>
                <w:rFonts w:eastAsia="Calibri" w:cs="Arial"/>
                <w:sz w:val="20"/>
              </w:rPr>
            </w:pPr>
            <w:r>
              <w:rPr>
                <w:rFonts w:eastAsia="Calibri"/>
                <w:sz w:val="20"/>
              </w:rPr>
              <w:t>290</w:t>
            </w:r>
            <w:r w:rsidRPr="001E7306">
              <w:rPr>
                <w:rFonts w:eastAsia="Calibri"/>
                <w:sz w:val="20"/>
              </w:rPr>
              <w:t xml:space="preserve"> tpy</w:t>
            </w:r>
            <w:r>
              <w:rPr>
                <w:rFonts w:eastAsia="Calibri" w:cs="Arial"/>
                <w:sz w:val="20"/>
                <w:vertAlign w:val="superscript"/>
              </w:rPr>
              <w:t>2</w:t>
            </w:r>
          </w:p>
          <w:p w14:paraId="7FB7F54D" w14:textId="77777777" w:rsidR="00704F52" w:rsidRPr="001E7306" w:rsidRDefault="00704F52" w:rsidP="00566337">
            <w:pPr>
              <w:jc w:val="center"/>
              <w:rPr>
                <w:rFonts w:eastAsia="Calibri"/>
                <w:sz w:val="20"/>
              </w:rPr>
            </w:pPr>
          </w:p>
          <w:p w14:paraId="4F4A7A8A" w14:textId="77777777" w:rsidR="00704F52" w:rsidRPr="00BD3DE3" w:rsidRDefault="00704F52" w:rsidP="00566337">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774BEBCD" w14:textId="77777777" w:rsidR="00704F52" w:rsidRPr="00BD3DE3" w:rsidRDefault="00704F52" w:rsidP="00566337">
            <w:pPr>
              <w:jc w:val="center"/>
              <w:rPr>
                <w:sz w:val="20"/>
              </w:rPr>
            </w:pPr>
            <w:r w:rsidRPr="001E7306">
              <w:rPr>
                <w:rFonts w:eastAsia="Calibri"/>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6A2185A" w14:textId="77777777" w:rsidR="00704F52" w:rsidRDefault="00704F52" w:rsidP="00566337">
            <w:pPr>
              <w:jc w:val="center"/>
              <w:rPr>
                <w:sz w:val="20"/>
              </w:rPr>
            </w:pPr>
            <w:r w:rsidRPr="00307688">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38CF85C" w14:textId="77777777" w:rsidR="00704F52" w:rsidRPr="00BD3DE3" w:rsidRDefault="00704F52" w:rsidP="00566337">
            <w:pPr>
              <w:jc w:val="center"/>
              <w:rPr>
                <w:sz w:val="20"/>
              </w:rPr>
            </w:pPr>
            <w:r w:rsidRPr="001E7306">
              <w:rPr>
                <w:rFonts w:eastAsia="Calibri"/>
                <w:sz w:val="20"/>
              </w:rPr>
              <w:t>SC VI.3</w:t>
            </w:r>
          </w:p>
        </w:tc>
        <w:tc>
          <w:tcPr>
            <w:tcW w:w="2080" w:type="dxa"/>
            <w:tcBorders>
              <w:top w:val="single" w:sz="4" w:space="0" w:color="auto"/>
              <w:left w:val="single" w:sz="4" w:space="0" w:color="auto"/>
              <w:bottom w:val="single" w:sz="4" w:space="0" w:color="auto"/>
              <w:right w:val="single" w:sz="4" w:space="0" w:color="auto"/>
            </w:tcBorders>
          </w:tcPr>
          <w:p w14:paraId="522095B9" w14:textId="77777777" w:rsidR="00704F52" w:rsidRPr="007D5F52" w:rsidRDefault="00704F52" w:rsidP="00566337">
            <w:pPr>
              <w:jc w:val="center"/>
              <w:rPr>
                <w:b/>
                <w:bCs/>
                <w:sz w:val="20"/>
              </w:rPr>
            </w:pPr>
            <w:r w:rsidRPr="007D5F52">
              <w:rPr>
                <w:rFonts w:eastAsia="Calibri"/>
                <w:b/>
                <w:bCs/>
                <w:sz w:val="20"/>
              </w:rPr>
              <w:t>R 336.1205(1)(a) &amp; (3)</w:t>
            </w:r>
          </w:p>
        </w:tc>
      </w:tr>
      <w:tr w:rsidR="00704F52" w14:paraId="3C1E58D9" w14:textId="77777777" w:rsidTr="00566337">
        <w:trPr>
          <w:cantSplit/>
        </w:trPr>
        <w:tc>
          <w:tcPr>
            <w:tcW w:w="1626" w:type="dxa"/>
            <w:tcBorders>
              <w:top w:val="single" w:sz="4" w:space="0" w:color="auto"/>
              <w:left w:val="single" w:sz="4" w:space="0" w:color="auto"/>
              <w:bottom w:val="single" w:sz="4" w:space="0" w:color="auto"/>
              <w:right w:val="single" w:sz="4" w:space="0" w:color="auto"/>
            </w:tcBorders>
          </w:tcPr>
          <w:p w14:paraId="31F7D042" w14:textId="77777777" w:rsidR="00704F52" w:rsidRPr="00095B77" w:rsidRDefault="00704F52" w:rsidP="00EA751D">
            <w:pPr>
              <w:numPr>
                <w:ilvl w:val="0"/>
                <w:numId w:val="128"/>
              </w:numPr>
              <w:rPr>
                <w:sz w:val="20"/>
              </w:rPr>
            </w:pPr>
            <w:r>
              <w:rPr>
                <w:rFonts w:eastAsia="Calibri"/>
                <w:sz w:val="20"/>
              </w:rPr>
              <w:t>NOx</w:t>
            </w:r>
          </w:p>
        </w:tc>
        <w:tc>
          <w:tcPr>
            <w:tcW w:w="1440" w:type="dxa"/>
            <w:tcBorders>
              <w:top w:val="single" w:sz="4" w:space="0" w:color="auto"/>
              <w:left w:val="single" w:sz="4" w:space="0" w:color="auto"/>
              <w:bottom w:val="single" w:sz="4" w:space="0" w:color="auto"/>
              <w:right w:val="single" w:sz="4" w:space="0" w:color="auto"/>
            </w:tcBorders>
          </w:tcPr>
          <w:p w14:paraId="0AFD4654" w14:textId="77777777" w:rsidR="00704F52" w:rsidRPr="007D5F52" w:rsidRDefault="00704F52" w:rsidP="00566337">
            <w:pPr>
              <w:jc w:val="center"/>
              <w:rPr>
                <w:rFonts w:cs="Arial"/>
                <w:sz w:val="20"/>
              </w:rPr>
            </w:pPr>
            <w:r>
              <w:rPr>
                <w:rFonts w:eastAsia="Calibri"/>
                <w:sz w:val="20"/>
              </w:rPr>
              <w:t>130 tpy</w:t>
            </w:r>
            <w:r>
              <w:rPr>
                <w:rFonts w:eastAsia="Calibri"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317FA988" w14:textId="77777777" w:rsidR="00704F52" w:rsidRPr="00BD3DE3" w:rsidRDefault="00704F52" w:rsidP="00566337">
            <w:pPr>
              <w:jc w:val="center"/>
              <w:rPr>
                <w:sz w:val="20"/>
              </w:rPr>
            </w:pPr>
            <w:r w:rsidRPr="001E7306">
              <w:rPr>
                <w:rFonts w:eastAsia="Calibri"/>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99795E9" w14:textId="77777777" w:rsidR="00704F52" w:rsidRDefault="00704F52" w:rsidP="00566337">
            <w:pPr>
              <w:jc w:val="center"/>
              <w:rPr>
                <w:sz w:val="20"/>
              </w:rPr>
            </w:pPr>
            <w:r w:rsidRPr="00307688">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75EB469" w14:textId="77777777" w:rsidR="00704F52" w:rsidRPr="00BD3DE3" w:rsidRDefault="00704F52" w:rsidP="00566337">
            <w:pPr>
              <w:jc w:val="center"/>
              <w:rPr>
                <w:sz w:val="20"/>
              </w:rPr>
            </w:pPr>
            <w:r w:rsidRPr="001E7306">
              <w:rPr>
                <w:rFonts w:eastAsia="Calibri"/>
                <w:sz w:val="20"/>
              </w:rPr>
              <w:t>SC VI.</w:t>
            </w:r>
            <w:r>
              <w:rPr>
                <w:rFonts w:eastAsia="Calibri"/>
                <w:sz w:val="20"/>
              </w:rPr>
              <w:t>4</w:t>
            </w:r>
          </w:p>
        </w:tc>
        <w:tc>
          <w:tcPr>
            <w:tcW w:w="2080" w:type="dxa"/>
            <w:tcBorders>
              <w:top w:val="single" w:sz="4" w:space="0" w:color="auto"/>
              <w:left w:val="single" w:sz="4" w:space="0" w:color="auto"/>
              <w:bottom w:val="single" w:sz="4" w:space="0" w:color="auto"/>
              <w:right w:val="single" w:sz="4" w:space="0" w:color="auto"/>
            </w:tcBorders>
          </w:tcPr>
          <w:p w14:paraId="273BCC6E" w14:textId="77777777" w:rsidR="00704F52" w:rsidRPr="007D5F52" w:rsidRDefault="00704F52" w:rsidP="00566337">
            <w:pPr>
              <w:jc w:val="center"/>
              <w:rPr>
                <w:b/>
                <w:bCs/>
                <w:sz w:val="20"/>
              </w:rPr>
            </w:pPr>
            <w:r w:rsidRPr="007D5F52">
              <w:rPr>
                <w:rFonts w:eastAsia="Calibri"/>
                <w:b/>
                <w:bCs/>
                <w:sz w:val="20"/>
              </w:rPr>
              <w:t>R 336.1205(1)(a) &amp; (3)</w:t>
            </w:r>
          </w:p>
        </w:tc>
      </w:tr>
    </w:tbl>
    <w:p w14:paraId="73436235" w14:textId="77777777" w:rsidR="00704F52" w:rsidRDefault="00704F52" w:rsidP="00704F52">
      <w:pPr>
        <w:rPr>
          <w:sz w:val="20"/>
        </w:rPr>
      </w:pPr>
    </w:p>
    <w:p w14:paraId="7B1B823D" w14:textId="77777777" w:rsidR="00704F52" w:rsidRDefault="00704F52" w:rsidP="00704F52">
      <w:pPr>
        <w:jc w:val="both"/>
        <w:rPr>
          <w:b/>
          <w:u w:val="single"/>
        </w:rPr>
      </w:pPr>
      <w:r>
        <w:rPr>
          <w:b/>
        </w:rPr>
        <w:t xml:space="preserve">II.  </w:t>
      </w:r>
      <w:r>
        <w:rPr>
          <w:b/>
          <w:u w:val="single"/>
        </w:rPr>
        <w:t>MATERIAL LIMIT(S)</w:t>
      </w:r>
    </w:p>
    <w:p w14:paraId="69604915" w14:textId="77777777" w:rsidR="00704F52" w:rsidRDefault="00704F52" w:rsidP="00704F5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710"/>
        <w:gridCol w:w="1530"/>
        <w:gridCol w:w="2080"/>
      </w:tblGrid>
      <w:tr w:rsidR="00704F52" w14:paraId="589A5340" w14:textId="77777777" w:rsidTr="00566337">
        <w:trPr>
          <w:cantSplit/>
          <w:tblHeader/>
        </w:trPr>
        <w:tc>
          <w:tcPr>
            <w:tcW w:w="1626" w:type="dxa"/>
            <w:tcBorders>
              <w:top w:val="single" w:sz="4" w:space="0" w:color="auto"/>
              <w:left w:val="single" w:sz="4" w:space="0" w:color="auto"/>
              <w:bottom w:val="single" w:sz="4" w:space="0" w:color="auto"/>
              <w:right w:val="single" w:sz="4" w:space="0" w:color="auto"/>
            </w:tcBorders>
          </w:tcPr>
          <w:p w14:paraId="2DE08C43" w14:textId="77777777" w:rsidR="00704F52" w:rsidRPr="00BD3DE3" w:rsidRDefault="00704F52" w:rsidP="00566337">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A71B3D1" w14:textId="77777777" w:rsidR="00704F52" w:rsidRPr="00BD3DE3" w:rsidRDefault="00704F52" w:rsidP="00566337">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170C2BB9" w14:textId="77777777" w:rsidR="00704F52" w:rsidRDefault="00704F52" w:rsidP="00566337">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48F62708" w14:textId="77777777" w:rsidR="00704F52" w:rsidRPr="00BD3DE3" w:rsidRDefault="00704F52" w:rsidP="0056633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443B0B" w14:textId="77777777" w:rsidR="00704F52" w:rsidRDefault="00704F52" w:rsidP="00566337">
            <w:pPr>
              <w:jc w:val="center"/>
              <w:rPr>
                <w:b/>
                <w:sz w:val="20"/>
              </w:rPr>
            </w:pPr>
            <w:r>
              <w:rPr>
                <w:b/>
                <w:sz w:val="20"/>
              </w:rPr>
              <w:t>Monitoring/</w:t>
            </w:r>
          </w:p>
          <w:p w14:paraId="2299E65F" w14:textId="77777777" w:rsidR="00704F52" w:rsidRPr="00BD3DE3" w:rsidRDefault="00704F52" w:rsidP="00566337">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05278808" w14:textId="77777777" w:rsidR="00704F52" w:rsidRPr="00BD3DE3" w:rsidRDefault="00704F52" w:rsidP="00566337">
            <w:pPr>
              <w:jc w:val="center"/>
              <w:rPr>
                <w:b/>
                <w:sz w:val="20"/>
              </w:rPr>
            </w:pPr>
            <w:r w:rsidRPr="00BD3DE3">
              <w:rPr>
                <w:b/>
                <w:sz w:val="20"/>
              </w:rPr>
              <w:t>Underlying</w:t>
            </w:r>
            <w:r>
              <w:rPr>
                <w:b/>
                <w:sz w:val="20"/>
              </w:rPr>
              <w:t xml:space="preserve"> </w:t>
            </w:r>
            <w:r w:rsidRPr="00BD3DE3">
              <w:rPr>
                <w:b/>
                <w:sz w:val="20"/>
              </w:rPr>
              <w:t>Applicable Requirements</w:t>
            </w:r>
          </w:p>
        </w:tc>
      </w:tr>
      <w:tr w:rsidR="00704F52" w14:paraId="26E118EB" w14:textId="77777777" w:rsidTr="00566337">
        <w:trPr>
          <w:cantSplit/>
        </w:trPr>
        <w:tc>
          <w:tcPr>
            <w:tcW w:w="1626" w:type="dxa"/>
            <w:tcBorders>
              <w:top w:val="single" w:sz="4" w:space="0" w:color="auto"/>
              <w:left w:val="single" w:sz="4" w:space="0" w:color="auto"/>
              <w:bottom w:val="single" w:sz="4" w:space="0" w:color="auto"/>
              <w:right w:val="single" w:sz="4" w:space="0" w:color="auto"/>
            </w:tcBorders>
          </w:tcPr>
          <w:p w14:paraId="3378AEDE" w14:textId="77777777" w:rsidR="00704F52" w:rsidRPr="00095B77" w:rsidRDefault="00704F52" w:rsidP="00EA751D">
            <w:pPr>
              <w:numPr>
                <w:ilvl w:val="0"/>
                <w:numId w:val="127"/>
              </w:numPr>
              <w:rPr>
                <w:sz w:val="20"/>
              </w:rPr>
            </w:pPr>
            <w:r>
              <w:rPr>
                <w:sz w:val="20"/>
              </w:rPr>
              <w:t>L</w:t>
            </w:r>
            <w:r w:rsidRPr="00722AC2">
              <w:rPr>
                <w:sz w:val="20"/>
              </w:rPr>
              <w:t>andfill Gas</w:t>
            </w:r>
          </w:p>
        </w:tc>
        <w:tc>
          <w:tcPr>
            <w:tcW w:w="1440" w:type="dxa"/>
            <w:tcBorders>
              <w:top w:val="single" w:sz="4" w:space="0" w:color="auto"/>
              <w:left w:val="single" w:sz="4" w:space="0" w:color="auto"/>
              <w:bottom w:val="single" w:sz="4" w:space="0" w:color="auto"/>
              <w:right w:val="single" w:sz="4" w:space="0" w:color="auto"/>
            </w:tcBorders>
          </w:tcPr>
          <w:p w14:paraId="37D954B7" w14:textId="77777777" w:rsidR="00704F52" w:rsidRDefault="00704F52" w:rsidP="00566337">
            <w:pPr>
              <w:jc w:val="center"/>
              <w:rPr>
                <w:color w:val="000000"/>
                <w:sz w:val="20"/>
              </w:rPr>
            </w:pPr>
            <w:r w:rsidRPr="00215028">
              <w:rPr>
                <w:sz w:val="20"/>
              </w:rPr>
              <w:t xml:space="preserve">1,581.53 </w:t>
            </w:r>
            <w:r>
              <w:rPr>
                <w:color w:val="000000"/>
                <w:sz w:val="20"/>
              </w:rPr>
              <w:t xml:space="preserve">MMscf </w:t>
            </w:r>
          </w:p>
          <w:p w14:paraId="2793B0B2" w14:textId="77777777" w:rsidR="00704F52" w:rsidRPr="00064B22" w:rsidRDefault="00704F52" w:rsidP="00566337">
            <w:pPr>
              <w:jc w:val="center"/>
              <w:rPr>
                <w:rFonts w:cs="Arial"/>
                <w:sz w:val="20"/>
              </w:rPr>
            </w:pPr>
            <w:r>
              <w:rPr>
                <w:color w:val="000000"/>
                <w:sz w:val="20"/>
              </w:rPr>
              <w:t>per year</w:t>
            </w:r>
            <w:r>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67EE69B0" w14:textId="77777777" w:rsidR="00704F52" w:rsidRPr="00BD3DE3" w:rsidRDefault="00704F52" w:rsidP="00566337">
            <w:pPr>
              <w:jc w:val="center"/>
              <w:rPr>
                <w:sz w:val="20"/>
              </w:rPr>
            </w:pPr>
            <w:r w:rsidRPr="008553C0">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0597AA6" w14:textId="77777777" w:rsidR="00704F52" w:rsidRPr="00BD3DE3" w:rsidRDefault="00704F52" w:rsidP="00566337">
            <w:pPr>
              <w:jc w:val="center"/>
              <w:rPr>
                <w:sz w:val="20"/>
              </w:rPr>
            </w:pPr>
            <w:r w:rsidRPr="00307688">
              <w:rPr>
                <w:rFonts w:eastAsia="Calibri"/>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3C319DB" w14:textId="77777777" w:rsidR="00704F52" w:rsidRPr="00BD3DE3" w:rsidRDefault="00704F52" w:rsidP="00566337">
            <w:pPr>
              <w:jc w:val="center"/>
              <w:rPr>
                <w:sz w:val="20"/>
              </w:rPr>
            </w:pPr>
            <w:r>
              <w:rPr>
                <w:color w:val="000000"/>
                <w:sz w:val="20"/>
              </w:rPr>
              <w:t>SC VI.5</w:t>
            </w:r>
          </w:p>
        </w:tc>
        <w:tc>
          <w:tcPr>
            <w:tcW w:w="2080" w:type="dxa"/>
            <w:tcBorders>
              <w:top w:val="single" w:sz="4" w:space="0" w:color="auto"/>
              <w:left w:val="single" w:sz="4" w:space="0" w:color="auto"/>
              <w:bottom w:val="single" w:sz="4" w:space="0" w:color="auto"/>
              <w:right w:val="single" w:sz="4" w:space="0" w:color="auto"/>
            </w:tcBorders>
          </w:tcPr>
          <w:p w14:paraId="2EC3C173" w14:textId="15AEFBB4" w:rsidR="00704F52" w:rsidRPr="007D5F52" w:rsidRDefault="00704F52" w:rsidP="002B1A9A">
            <w:pPr>
              <w:jc w:val="center"/>
              <w:rPr>
                <w:b/>
                <w:bCs/>
                <w:sz w:val="20"/>
              </w:rPr>
            </w:pPr>
            <w:r w:rsidRPr="007D5F52">
              <w:rPr>
                <w:b/>
                <w:bCs/>
                <w:sz w:val="20"/>
              </w:rPr>
              <w:t>R 336.1205(1)(a)</w:t>
            </w:r>
          </w:p>
        </w:tc>
      </w:tr>
    </w:tbl>
    <w:p w14:paraId="2485B56E" w14:textId="77777777" w:rsidR="00704F52" w:rsidRDefault="00704F52" w:rsidP="00704F52">
      <w:pPr>
        <w:jc w:val="both"/>
        <w:rPr>
          <w:sz w:val="20"/>
        </w:rPr>
      </w:pPr>
    </w:p>
    <w:p w14:paraId="388E106F" w14:textId="77777777" w:rsidR="00704F52" w:rsidRPr="007D4237" w:rsidRDefault="00704F52" w:rsidP="00704F52">
      <w:pPr>
        <w:jc w:val="both"/>
        <w:rPr>
          <w:sz w:val="20"/>
        </w:rPr>
      </w:pPr>
      <w:r>
        <w:rPr>
          <w:b/>
        </w:rPr>
        <w:t xml:space="preserve">III.  </w:t>
      </w:r>
      <w:r>
        <w:rPr>
          <w:b/>
          <w:u w:val="single"/>
        </w:rPr>
        <w:t>PROCESS/OPERATIONAL RESTRICTION(S)</w:t>
      </w:r>
      <w:r w:rsidDel="001C614B">
        <w:rPr>
          <w:b/>
          <w:u w:val="single"/>
        </w:rPr>
        <w:t xml:space="preserve"> </w:t>
      </w:r>
    </w:p>
    <w:p w14:paraId="3D193323" w14:textId="77777777" w:rsidR="00704F52" w:rsidRPr="00FE0AD0" w:rsidRDefault="00704F52" w:rsidP="00704F52">
      <w:pPr>
        <w:jc w:val="both"/>
        <w:rPr>
          <w:sz w:val="20"/>
        </w:rPr>
      </w:pPr>
    </w:p>
    <w:p w14:paraId="0ACBA421" w14:textId="77777777" w:rsidR="00704F52" w:rsidRPr="00095B77" w:rsidRDefault="00704F52" w:rsidP="00704F52">
      <w:pPr>
        <w:jc w:val="both"/>
        <w:rPr>
          <w:sz w:val="20"/>
        </w:rPr>
      </w:pPr>
      <w:r>
        <w:rPr>
          <w:sz w:val="20"/>
        </w:rPr>
        <w:t>NA</w:t>
      </w:r>
    </w:p>
    <w:p w14:paraId="4164345E" w14:textId="77777777" w:rsidR="00704F52" w:rsidRDefault="00704F52" w:rsidP="00704F52">
      <w:pPr>
        <w:jc w:val="both"/>
        <w:rPr>
          <w:sz w:val="20"/>
        </w:rPr>
      </w:pPr>
    </w:p>
    <w:p w14:paraId="3C39E4B2" w14:textId="77777777" w:rsidR="00704F52" w:rsidRPr="007D4237" w:rsidRDefault="00704F52" w:rsidP="00704F52">
      <w:pPr>
        <w:jc w:val="both"/>
        <w:rPr>
          <w:sz w:val="20"/>
        </w:rPr>
      </w:pPr>
      <w:r>
        <w:rPr>
          <w:b/>
        </w:rPr>
        <w:t xml:space="preserve">IV.  </w:t>
      </w:r>
      <w:r>
        <w:rPr>
          <w:b/>
          <w:u w:val="single"/>
        </w:rPr>
        <w:t>DESIGN/EQUIPMENT PARAMETER(S)</w:t>
      </w:r>
    </w:p>
    <w:p w14:paraId="140765BF" w14:textId="77777777" w:rsidR="00704F52" w:rsidRPr="00EE5F4E" w:rsidRDefault="00704F52" w:rsidP="00704F52">
      <w:pPr>
        <w:jc w:val="both"/>
        <w:rPr>
          <w:sz w:val="20"/>
        </w:rPr>
      </w:pPr>
    </w:p>
    <w:p w14:paraId="7AD70522" w14:textId="77777777" w:rsidR="00704F52" w:rsidRPr="00095B77" w:rsidRDefault="00704F52" w:rsidP="00704F52">
      <w:pPr>
        <w:jc w:val="both"/>
        <w:rPr>
          <w:sz w:val="20"/>
        </w:rPr>
      </w:pPr>
      <w:r>
        <w:rPr>
          <w:sz w:val="20"/>
        </w:rPr>
        <w:t>NA</w:t>
      </w:r>
    </w:p>
    <w:p w14:paraId="25ECE4C3" w14:textId="17564CCE" w:rsidR="00146750" w:rsidRDefault="00146750">
      <w:pPr>
        <w:rPr>
          <w:sz w:val="20"/>
        </w:rPr>
      </w:pPr>
      <w:r>
        <w:rPr>
          <w:sz w:val="20"/>
        </w:rPr>
        <w:br w:type="page"/>
      </w:r>
    </w:p>
    <w:p w14:paraId="64CD3BB9" w14:textId="77777777" w:rsidR="00704F52" w:rsidRDefault="00704F52" w:rsidP="00704F52">
      <w:pPr>
        <w:jc w:val="both"/>
        <w:rPr>
          <w:sz w:val="20"/>
        </w:rPr>
      </w:pPr>
    </w:p>
    <w:p w14:paraId="0C10C69D" w14:textId="77777777" w:rsidR="00704F52" w:rsidRPr="007D4237" w:rsidRDefault="00704F52" w:rsidP="00704F52">
      <w:pPr>
        <w:jc w:val="both"/>
        <w:rPr>
          <w:sz w:val="20"/>
        </w:rPr>
      </w:pPr>
      <w:r>
        <w:rPr>
          <w:b/>
        </w:rPr>
        <w:t xml:space="preserve">V.  </w:t>
      </w:r>
      <w:r>
        <w:rPr>
          <w:b/>
          <w:u w:val="single"/>
        </w:rPr>
        <w:t>TESTING/SAMPLING</w:t>
      </w:r>
    </w:p>
    <w:p w14:paraId="7AA02A3B" w14:textId="77777777" w:rsidR="00704F52" w:rsidRPr="00FE0AD0" w:rsidRDefault="00704F52" w:rsidP="00704F5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811849" w14:textId="77777777" w:rsidR="00704F52" w:rsidRPr="00FE0AD0" w:rsidRDefault="00704F52" w:rsidP="00704F52">
      <w:pPr>
        <w:jc w:val="both"/>
        <w:rPr>
          <w:sz w:val="20"/>
        </w:rPr>
      </w:pPr>
    </w:p>
    <w:p w14:paraId="0C8D964B" w14:textId="77777777" w:rsidR="00704F52" w:rsidRPr="00095B77" w:rsidRDefault="00704F52" w:rsidP="00704F52">
      <w:pPr>
        <w:jc w:val="both"/>
        <w:rPr>
          <w:sz w:val="20"/>
        </w:rPr>
      </w:pPr>
      <w:r>
        <w:rPr>
          <w:sz w:val="20"/>
        </w:rPr>
        <w:t>NA</w:t>
      </w:r>
    </w:p>
    <w:p w14:paraId="2ECB72C5" w14:textId="77777777" w:rsidR="00704F52" w:rsidRPr="00FE0AD0" w:rsidRDefault="00704F52" w:rsidP="00704F52">
      <w:pPr>
        <w:jc w:val="both"/>
        <w:rPr>
          <w:sz w:val="20"/>
        </w:rPr>
      </w:pPr>
    </w:p>
    <w:p w14:paraId="4DFEB9E5" w14:textId="77777777" w:rsidR="00704F52" w:rsidRPr="00CC02A3" w:rsidRDefault="00704F52" w:rsidP="00704F52">
      <w:pPr>
        <w:jc w:val="both"/>
        <w:rPr>
          <w:sz w:val="20"/>
        </w:rPr>
      </w:pPr>
      <w:r>
        <w:rPr>
          <w:b/>
        </w:rPr>
        <w:t xml:space="preserve">VI.  </w:t>
      </w:r>
      <w:r>
        <w:rPr>
          <w:b/>
          <w:u w:val="single"/>
        </w:rPr>
        <w:t>MONITORING/RECORDKEEPING</w:t>
      </w:r>
    </w:p>
    <w:p w14:paraId="402E6739" w14:textId="77777777" w:rsidR="00704F52" w:rsidRPr="00FE0AD0" w:rsidRDefault="00704F52" w:rsidP="00704F5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3AD82A" w14:textId="77777777" w:rsidR="00704F52" w:rsidRPr="007D5F52" w:rsidRDefault="00704F52" w:rsidP="00704F52">
      <w:pPr>
        <w:rPr>
          <w:rFonts w:eastAsia="Calibri" w:cs="Arial"/>
          <w:sz w:val="20"/>
        </w:rPr>
      </w:pPr>
    </w:p>
    <w:p w14:paraId="1F8390A9" w14:textId="77777777" w:rsidR="00704F52" w:rsidRPr="007D5F52" w:rsidRDefault="00704F52" w:rsidP="00704F52">
      <w:pPr>
        <w:ind w:left="360" w:hanging="360"/>
        <w:jc w:val="both"/>
        <w:rPr>
          <w:b/>
          <w:color w:val="000000"/>
          <w:sz w:val="20"/>
        </w:rPr>
      </w:pPr>
      <w:r w:rsidRPr="007D5F52">
        <w:rPr>
          <w:rFonts w:eastAsia="Calibri" w:cs="Arial"/>
          <w:sz w:val="20"/>
        </w:rPr>
        <w:t>1.</w:t>
      </w:r>
      <w:r w:rsidRPr="007D5F52">
        <w:rPr>
          <w:rFonts w:eastAsia="Calibri" w:cs="Arial"/>
          <w:sz w:val="20"/>
        </w:rPr>
        <w:tab/>
      </w:r>
      <w:r w:rsidRPr="007D5F52">
        <w:rPr>
          <w:rFonts w:cs="Arial"/>
          <w:color w:val="000000"/>
          <w:sz w:val="20"/>
        </w:rPr>
        <w:t xml:space="preserve">The permittee shall complete all required calculations in a format acceptable to the AQD District Supervisor </w:t>
      </w:r>
      <w:r w:rsidRPr="007D5F52">
        <w:rPr>
          <w:rFonts w:cs="Arial"/>
          <w:sz w:val="20"/>
        </w:rPr>
        <w:t>by the 30</w:t>
      </w:r>
      <w:r w:rsidRPr="007D5F52">
        <w:rPr>
          <w:rFonts w:cs="Arial"/>
          <w:sz w:val="20"/>
          <w:vertAlign w:val="superscript"/>
        </w:rPr>
        <w:t>th</w:t>
      </w:r>
      <w:r w:rsidRPr="007D5F52">
        <w:rPr>
          <w:rFonts w:cs="Arial"/>
          <w:sz w:val="20"/>
        </w:rPr>
        <w:t xml:space="preserve"> day of the calendar month, for the previous calendar month, unless otherwise specified in any </w:t>
      </w:r>
      <w:r w:rsidRPr="007D5F52">
        <w:rPr>
          <w:rFonts w:cs="Arial"/>
          <w:color w:val="000000"/>
          <w:sz w:val="20"/>
        </w:rPr>
        <w:t>monitoring/recordkeeping special condition.</w:t>
      </w:r>
      <w:r>
        <w:rPr>
          <w:rFonts w:cs="Arial"/>
          <w:sz w:val="20"/>
          <w:vertAlign w:val="superscript"/>
        </w:rPr>
        <w:t>2</w:t>
      </w:r>
      <w:r w:rsidRPr="007D5F52">
        <w:rPr>
          <w:rFonts w:cs="Arial"/>
          <w:color w:val="000000"/>
          <w:sz w:val="20"/>
        </w:rPr>
        <w:t xml:space="preserve">  </w:t>
      </w:r>
      <w:r w:rsidRPr="007D5F52">
        <w:rPr>
          <w:rFonts w:cs="Arial"/>
          <w:b/>
          <w:color w:val="000000"/>
          <w:sz w:val="20"/>
        </w:rPr>
        <w:t>(</w:t>
      </w:r>
      <w:r w:rsidRPr="007D5F52">
        <w:rPr>
          <w:b/>
          <w:color w:val="000000"/>
          <w:sz w:val="20"/>
        </w:rPr>
        <w:t>R 336.1205)</w:t>
      </w:r>
    </w:p>
    <w:p w14:paraId="15516F3A" w14:textId="77777777" w:rsidR="00704F52" w:rsidRPr="007D5F52" w:rsidRDefault="00704F52" w:rsidP="00704F52">
      <w:pPr>
        <w:ind w:left="360" w:hanging="360"/>
        <w:jc w:val="both"/>
        <w:rPr>
          <w:bCs/>
          <w:color w:val="000000"/>
          <w:sz w:val="20"/>
        </w:rPr>
      </w:pPr>
    </w:p>
    <w:p w14:paraId="7024B0A6" w14:textId="0076EAE0" w:rsidR="00704F52" w:rsidRPr="007D5F52" w:rsidRDefault="00704F52" w:rsidP="00704F52">
      <w:pPr>
        <w:ind w:left="360" w:hanging="360"/>
        <w:jc w:val="both"/>
        <w:rPr>
          <w:color w:val="000000"/>
          <w:sz w:val="20"/>
        </w:rPr>
      </w:pPr>
      <w:r w:rsidRPr="007D5F52">
        <w:rPr>
          <w:bCs/>
          <w:color w:val="000000"/>
          <w:sz w:val="20"/>
        </w:rPr>
        <w:t>2.</w:t>
      </w:r>
      <w:r w:rsidRPr="007D5F52">
        <w:rPr>
          <w:bCs/>
          <w:color w:val="000000"/>
          <w:sz w:val="20"/>
        </w:rPr>
        <w:tab/>
      </w:r>
      <w:r w:rsidRPr="007D5F52">
        <w:rPr>
          <w:rFonts w:eastAsia="Calibri" w:cs="Arial"/>
          <w:bCs/>
          <w:sz w:val="20"/>
        </w:rPr>
        <w:t xml:space="preserve">The permittee </w:t>
      </w:r>
      <w:r w:rsidRPr="007D5F52">
        <w:rPr>
          <w:rFonts w:eastAsia="Calibri" w:cs="Arial"/>
          <w:bCs/>
          <w:sz w:val="20"/>
          <w:szCs w:val="22"/>
        </w:rPr>
        <w:t>shall calculate and keep, in a satisfactory manner, records of monthly and 12-month rolling</w:t>
      </w:r>
      <w:r w:rsidRPr="007D5F52">
        <w:rPr>
          <w:rFonts w:eastAsia="Calibri" w:cs="Arial"/>
          <w:sz w:val="20"/>
          <w:szCs w:val="22"/>
        </w:rPr>
        <w:t xml:space="preserve"> total SO</w:t>
      </w:r>
      <w:r w:rsidRPr="007D5F52">
        <w:rPr>
          <w:rFonts w:eastAsia="Calibri" w:cs="Arial"/>
          <w:sz w:val="20"/>
          <w:szCs w:val="22"/>
          <w:vertAlign w:val="subscript"/>
        </w:rPr>
        <w:t>2</w:t>
      </w:r>
      <w:r w:rsidRPr="007D5F52">
        <w:rPr>
          <w:rFonts w:eastAsia="Calibri" w:cs="Arial"/>
          <w:sz w:val="20"/>
          <w:szCs w:val="22"/>
        </w:rPr>
        <w:t xml:space="preserve"> mass emissions for </w:t>
      </w:r>
      <w:r>
        <w:rPr>
          <w:rFonts w:eastAsia="Calibri" w:cs="Arial"/>
          <w:sz w:val="20"/>
        </w:rPr>
        <w:t>SOURCE-WIDE</w:t>
      </w:r>
      <w:r w:rsidRPr="007D5F52">
        <w:rPr>
          <w:rFonts w:eastAsia="Calibri" w:cs="Arial"/>
          <w:sz w:val="20"/>
          <w:szCs w:val="22"/>
        </w:rPr>
        <w:t xml:space="preserve">.  Calculations shall be performed according to Appendix </w:t>
      </w:r>
      <w:r w:rsidR="00CD4DCF">
        <w:rPr>
          <w:rFonts w:eastAsia="Calibri" w:cs="Arial"/>
          <w:sz w:val="20"/>
          <w:szCs w:val="22"/>
        </w:rPr>
        <w:t>7-2</w:t>
      </w:r>
      <w:r w:rsidRPr="007D5F52">
        <w:rPr>
          <w:rFonts w:eastAsia="Calibri" w:cs="Arial"/>
          <w:sz w:val="20"/>
          <w:szCs w:val="22"/>
        </w:rPr>
        <w:t xml:space="preserve"> or other method as approved by the AQD District Supervisor.  The permittee shall keep all records on file and make them available to the Department upon request. </w:t>
      </w:r>
      <w:r>
        <w:rPr>
          <w:rFonts w:eastAsia="Calibri" w:cs="Arial"/>
          <w:sz w:val="20"/>
          <w:szCs w:val="22"/>
          <w:vertAlign w:val="superscript"/>
        </w:rPr>
        <w:t>2</w:t>
      </w:r>
      <w:r w:rsidRPr="007D5F52">
        <w:rPr>
          <w:rFonts w:eastAsia="Calibri" w:cs="Arial"/>
          <w:sz w:val="20"/>
          <w:szCs w:val="22"/>
        </w:rPr>
        <w:t xml:space="preserve"> </w:t>
      </w:r>
      <w:r w:rsidRPr="007D5F52">
        <w:rPr>
          <w:rFonts w:eastAsia="Calibri" w:cs="Arial"/>
          <w:b/>
          <w:sz w:val="20"/>
          <w:szCs w:val="22"/>
        </w:rPr>
        <w:t>(R 336.1205(1)(a) &amp; (b)</w:t>
      </w:r>
      <w:r w:rsidRPr="007D5F52">
        <w:rPr>
          <w:b/>
          <w:color w:val="000000"/>
          <w:sz w:val="20"/>
        </w:rPr>
        <w:t>)</w:t>
      </w:r>
    </w:p>
    <w:p w14:paraId="4A99D36E" w14:textId="77777777" w:rsidR="00704F52" w:rsidRPr="007D5F52" w:rsidRDefault="00704F52" w:rsidP="00704F52">
      <w:pPr>
        <w:ind w:left="360" w:hanging="360"/>
        <w:jc w:val="both"/>
        <w:rPr>
          <w:rFonts w:eastAsia="Calibri" w:cs="Arial"/>
          <w:sz w:val="20"/>
          <w:szCs w:val="22"/>
        </w:rPr>
      </w:pPr>
    </w:p>
    <w:p w14:paraId="0A50F802" w14:textId="33EEFDDA" w:rsidR="00704F52" w:rsidRPr="007D5F52" w:rsidRDefault="00704F52" w:rsidP="00EA751D">
      <w:pPr>
        <w:numPr>
          <w:ilvl w:val="0"/>
          <w:numId w:val="129"/>
        </w:numPr>
        <w:contextualSpacing/>
        <w:jc w:val="both"/>
        <w:rPr>
          <w:rFonts w:eastAsia="Calibri" w:cs="Arial"/>
          <w:b/>
          <w:sz w:val="20"/>
          <w:szCs w:val="22"/>
        </w:rPr>
      </w:pPr>
      <w:r w:rsidRPr="007D5F52">
        <w:rPr>
          <w:rFonts w:eastAsia="Calibri" w:cs="Arial"/>
          <w:sz w:val="20"/>
        </w:rPr>
        <w:t xml:space="preserve">The permittee </w:t>
      </w:r>
      <w:r w:rsidRPr="007D5F52">
        <w:rPr>
          <w:rFonts w:eastAsia="Calibri" w:cs="Arial"/>
          <w:sz w:val="20"/>
          <w:szCs w:val="22"/>
        </w:rPr>
        <w:t xml:space="preserve">shall calculate and keep, in a satisfactory manner, records of monthly and 12-month rolling total CO mass emissions for </w:t>
      </w:r>
      <w:r>
        <w:rPr>
          <w:rFonts w:eastAsia="Calibri" w:cs="Arial"/>
          <w:sz w:val="20"/>
        </w:rPr>
        <w:t>SOURCE-WIDE</w:t>
      </w:r>
      <w:r w:rsidRPr="007D5F52">
        <w:rPr>
          <w:rFonts w:eastAsia="Calibri" w:cs="Arial"/>
          <w:sz w:val="20"/>
          <w:szCs w:val="22"/>
        </w:rPr>
        <w:t xml:space="preserve">.  Calculations shall be performed according to Appendix </w:t>
      </w:r>
      <w:r w:rsidR="00CD4DCF">
        <w:rPr>
          <w:rFonts w:eastAsia="Calibri" w:cs="Arial"/>
          <w:sz w:val="20"/>
          <w:szCs w:val="22"/>
        </w:rPr>
        <w:t>7-2</w:t>
      </w:r>
      <w:r w:rsidRPr="007D5F52">
        <w:rPr>
          <w:rFonts w:eastAsia="Calibri" w:cs="Arial"/>
          <w:sz w:val="20"/>
          <w:szCs w:val="22"/>
        </w:rPr>
        <w:t xml:space="preserve"> or other method as approved by the AQD District Supervisor and using the most recent operating parameters and tested emission factors.  The permittee shall keep all records on file and make them available to the Department upon request.</w:t>
      </w:r>
      <w:r>
        <w:rPr>
          <w:rFonts w:eastAsia="Calibri" w:cs="Arial"/>
          <w:sz w:val="20"/>
          <w:szCs w:val="22"/>
          <w:vertAlign w:val="superscript"/>
        </w:rPr>
        <w:t>2</w:t>
      </w:r>
      <w:r w:rsidRPr="007D5F52">
        <w:rPr>
          <w:rFonts w:eastAsia="Calibri" w:cs="Arial"/>
          <w:sz w:val="20"/>
          <w:szCs w:val="22"/>
        </w:rPr>
        <w:t xml:space="preserve">  </w:t>
      </w:r>
      <w:r w:rsidRPr="007D5F52">
        <w:rPr>
          <w:rFonts w:eastAsia="Calibri" w:cs="Arial"/>
          <w:b/>
          <w:sz w:val="20"/>
          <w:szCs w:val="22"/>
        </w:rPr>
        <w:t>(R 336.1205(1)(a) &amp; (3))</w:t>
      </w:r>
    </w:p>
    <w:p w14:paraId="5F471E6B" w14:textId="77777777" w:rsidR="00704F52" w:rsidRPr="007D5F52" w:rsidRDefault="00704F52" w:rsidP="00704F52">
      <w:pPr>
        <w:ind w:left="360"/>
        <w:contextualSpacing/>
        <w:jc w:val="both"/>
        <w:rPr>
          <w:rFonts w:eastAsia="Calibri" w:cs="Arial"/>
          <w:b/>
          <w:sz w:val="20"/>
          <w:szCs w:val="22"/>
        </w:rPr>
      </w:pPr>
    </w:p>
    <w:p w14:paraId="4666E9D4" w14:textId="3687AB11" w:rsidR="00704F52" w:rsidRPr="007D5F52" w:rsidRDefault="00704F52" w:rsidP="00EA751D">
      <w:pPr>
        <w:numPr>
          <w:ilvl w:val="0"/>
          <w:numId w:val="129"/>
        </w:numPr>
        <w:contextualSpacing/>
        <w:jc w:val="both"/>
        <w:rPr>
          <w:rFonts w:eastAsia="Calibri" w:cs="Arial"/>
          <w:b/>
          <w:sz w:val="20"/>
          <w:szCs w:val="22"/>
        </w:rPr>
      </w:pPr>
      <w:r w:rsidRPr="007D5F52">
        <w:rPr>
          <w:rFonts w:eastAsia="Calibri" w:cs="Arial"/>
          <w:sz w:val="20"/>
        </w:rPr>
        <w:t xml:space="preserve">The permittee </w:t>
      </w:r>
      <w:r w:rsidRPr="007D5F52">
        <w:rPr>
          <w:rFonts w:eastAsia="Calibri" w:cs="Arial"/>
          <w:sz w:val="20"/>
          <w:szCs w:val="22"/>
        </w:rPr>
        <w:t xml:space="preserve">shall calculate and keep, in a satisfactory manner, records of monthly and 12-month rolling total NOx mass emissions for </w:t>
      </w:r>
      <w:r>
        <w:rPr>
          <w:rFonts w:eastAsia="Calibri" w:cs="Arial"/>
          <w:sz w:val="20"/>
        </w:rPr>
        <w:t>SOURCE-WIDE</w:t>
      </w:r>
      <w:r w:rsidRPr="007D5F52">
        <w:rPr>
          <w:rFonts w:eastAsia="Calibri" w:cs="Arial"/>
          <w:sz w:val="20"/>
          <w:szCs w:val="22"/>
        </w:rPr>
        <w:t xml:space="preserve">.  Calculations shall be performed according to Appendix </w:t>
      </w:r>
      <w:r w:rsidR="00CD4DCF">
        <w:rPr>
          <w:rFonts w:eastAsia="Calibri" w:cs="Arial"/>
          <w:sz w:val="20"/>
          <w:szCs w:val="22"/>
        </w:rPr>
        <w:t>7-2</w:t>
      </w:r>
      <w:r w:rsidRPr="007D5F52">
        <w:rPr>
          <w:rFonts w:eastAsia="Calibri" w:cs="Arial"/>
          <w:sz w:val="20"/>
          <w:szCs w:val="22"/>
        </w:rPr>
        <w:t xml:space="preserve"> or other method as approved by the AQD District Supervisor and using the most recent operating parameters and tested emission factors.  The permittee shall keep all records on file and make them available to the Department upon request.</w:t>
      </w:r>
      <w:r>
        <w:rPr>
          <w:rFonts w:eastAsia="Calibri" w:cs="Arial"/>
          <w:sz w:val="20"/>
          <w:szCs w:val="22"/>
          <w:vertAlign w:val="superscript"/>
        </w:rPr>
        <w:t>2</w:t>
      </w:r>
      <w:r w:rsidRPr="007D5F52">
        <w:rPr>
          <w:rFonts w:eastAsia="Calibri" w:cs="Arial"/>
          <w:sz w:val="20"/>
          <w:szCs w:val="22"/>
        </w:rPr>
        <w:t xml:space="preserve">  </w:t>
      </w:r>
      <w:r w:rsidRPr="007D5F52">
        <w:rPr>
          <w:rFonts w:eastAsia="Calibri" w:cs="Arial"/>
          <w:b/>
          <w:sz w:val="20"/>
          <w:szCs w:val="22"/>
        </w:rPr>
        <w:t>(R 336.1205(1)(a) &amp; (3))</w:t>
      </w:r>
    </w:p>
    <w:p w14:paraId="752546A0" w14:textId="77777777" w:rsidR="00704F52" w:rsidRPr="007D5F52" w:rsidRDefault="00704F52" w:rsidP="00704F52">
      <w:pPr>
        <w:ind w:left="720"/>
        <w:contextualSpacing/>
        <w:rPr>
          <w:rFonts w:eastAsia="Calibri" w:cs="Arial"/>
          <w:color w:val="000000"/>
          <w:sz w:val="20"/>
        </w:rPr>
      </w:pPr>
    </w:p>
    <w:p w14:paraId="32135572" w14:textId="77777777" w:rsidR="00704F52" w:rsidRPr="007D5F52" w:rsidRDefault="00704F52" w:rsidP="00EA751D">
      <w:pPr>
        <w:numPr>
          <w:ilvl w:val="0"/>
          <w:numId w:val="129"/>
        </w:numPr>
        <w:contextualSpacing/>
        <w:jc w:val="both"/>
        <w:rPr>
          <w:rFonts w:eastAsia="Calibri" w:cs="Arial"/>
          <w:b/>
          <w:sz w:val="20"/>
          <w:szCs w:val="22"/>
        </w:rPr>
      </w:pPr>
      <w:r w:rsidRPr="007D5F52">
        <w:rPr>
          <w:rFonts w:eastAsia="Calibri" w:cs="Arial"/>
          <w:color w:val="000000"/>
          <w:sz w:val="20"/>
        </w:rPr>
        <w:t>T</w:t>
      </w:r>
      <w:r w:rsidRPr="007D5F52">
        <w:rPr>
          <w:bCs/>
          <w:sz w:val="20"/>
        </w:rPr>
        <w:t xml:space="preserve">he permittee shall continuously monitor and record the gas flow rate for </w:t>
      </w:r>
      <w:r>
        <w:rPr>
          <w:rFonts w:eastAsia="Calibri" w:cs="Arial"/>
          <w:color w:val="000000"/>
          <w:sz w:val="20"/>
          <w:szCs w:val="22"/>
        </w:rPr>
        <w:t>SOURCE-WIDE</w:t>
      </w:r>
      <w:r w:rsidRPr="007D5F52">
        <w:rPr>
          <w:rFonts w:eastAsia="Calibri" w:cs="Arial"/>
          <w:color w:val="000000"/>
          <w:sz w:val="20"/>
          <w:szCs w:val="22"/>
        </w:rPr>
        <w:t xml:space="preserve"> </w:t>
      </w:r>
      <w:r w:rsidRPr="007D5F52">
        <w:rPr>
          <w:bCs/>
          <w:sz w:val="20"/>
        </w:rPr>
        <w:t xml:space="preserve">as required in SC II.1.  </w:t>
      </w:r>
      <w:r w:rsidRPr="007D5F52">
        <w:rPr>
          <w:rFonts w:eastAsia="Calibri" w:cs="Arial"/>
          <w:bCs/>
          <w:color w:val="000000"/>
          <w:sz w:val="20"/>
        </w:rPr>
        <w:t>The permittee shall keep all records on file at the facility and make them available to the Department upon request.</w:t>
      </w:r>
      <w:r>
        <w:rPr>
          <w:rFonts w:eastAsia="Calibri" w:cs="Arial"/>
          <w:bCs/>
          <w:sz w:val="20"/>
          <w:vertAlign w:val="superscript"/>
        </w:rPr>
        <w:t>2</w:t>
      </w:r>
      <w:r w:rsidRPr="007D5F52">
        <w:rPr>
          <w:rFonts w:eastAsia="Calibri" w:cs="Arial"/>
          <w:b/>
          <w:color w:val="000000"/>
          <w:sz w:val="20"/>
        </w:rPr>
        <w:t xml:space="preserve">  (</w:t>
      </w:r>
      <w:r w:rsidRPr="007D5F52">
        <w:rPr>
          <w:b/>
          <w:color w:val="000000"/>
          <w:sz w:val="20"/>
        </w:rPr>
        <w:t>R 336.1205, R 336.1224, R 336.1225, R 336.1702(a), R 336.1910, R 336.1911, R 336.2803, R 336.2804)</w:t>
      </w:r>
    </w:p>
    <w:p w14:paraId="0F4340C9" w14:textId="77777777" w:rsidR="00E8308B" w:rsidRDefault="00E8308B" w:rsidP="00E8308B">
      <w:pPr>
        <w:pStyle w:val="ListParagraph"/>
        <w:ind w:left="360"/>
        <w:jc w:val="both"/>
        <w:rPr>
          <w:rFonts w:cs="Arial"/>
          <w:b/>
          <w:sz w:val="20"/>
        </w:rPr>
      </w:pPr>
    </w:p>
    <w:p w14:paraId="25E3CAD5" w14:textId="3CFF47FB" w:rsidR="00E8308B" w:rsidRPr="00E8308B" w:rsidRDefault="00E8308B" w:rsidP="00E8308B">
      <w:pPr>
        <w:pStyle w:val="ListParagraph"/>
        <w:ind w:left="0"/>
        <w:jc w:val="both"/>
        <w:rPr>
          <w:rFonts w:cs="Arial"/>
          <w:b/>
          <w:sz w:val="20"/>
        </w:rPr>
      </w:pPr>
      <w:r w:rsidRPr="00E8308B">
        <w:rPr>
          <w:rFonts w:cs="Arial"/>
          <w:b/>
          <w:sz w:val="20"/>
        </w:rPr>
        <w:t>See Appendix</w:t>
      </w:r>
      <w:r>
        <w:rPr>
          <w:rFonts w:cs="Arial"/>
          <w:b/>
          <w:sz w:val="20"/>
        </w:rPr>
        <w:t xml:space="preserve"> 7-</w:t>
      </w:r>
      <w:r w:rsidRPr="00E8308B">
        <w:rPr>
          <w:rFonts w:cs="Arial"/>
          <w:b/>
          <w:sz w:val="20"/>
        </w:rPr>
        <w:t>2</w:t>
      </w:r>
    </w:p>
    <w:p w14:paraId="2AC1D0DB" w14:textId="77777777" w:rsidR="00704F52" w:rsidRPr="007D5F52" w:rsidRDefault="00704F52" w:rsidP="00704F52">
      <w:pPr>
        <w:rPr>
          <w:rFonts w:eastAsia="Calibri" w:cs="Arial"/>
          <w:sz w:val="20"/>
        </w:rPr>
      </w:pPr>
    </w:p>
    <w:p w14:paraId="68761E40" w14:textId="77777777" w:rsidR="00704F52" w:rsidRPr="007D4237" w:rsidRDefault="00704F52" w:rsidP="00704F52">
      <w:pPr>
        <w:jc w:val="both"/>
        <w:rPr>
          <w:sz w:val="20"/>
        </w:rPr>
      </w:pPr>
      <w:r>
        <w:rPr>
          <w:b/>
        </w:rPr>
        <w:t xml:space="preserve">VII.  </w:t>
      </w:r>
      <w:r>
        <w:rPr>
          <w:b/>
          <w:u w:val="single"/>
        </w:rPr>
        <w:t>REPORTING</w:t>
      </w:r>
    </w:p>
    <w:p w14:paraId="16735C0A" w14:textId="77777777" w:rsidR="00704F52" w:rsidRPr="00CC02A3" w:rsidRDefault="00704F52" w:rsidP="00704F52">
      <w:pPr>
        <w:jc w:val="both"/>
        <w:rPr>
          <w:sz w:val="20"/>
        </w:rPr>
      </w:pPr>
    </w:p>
    <w:p w14:paraId="629E967D" w14:textId="77777777" w:rsidR="00704F52" w:rsidRPr="00117BC6" w:rsidRDefault="00704F52" w:rsidP="00704F52">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790035B7" w14:textId="77777777" w:rsidR="00704F52" w:rsidRPr="00117BC6" w:rsidRDefault="00704F52" w:rsidP="00704F52">
      <w:pPr>
        <w:ind w:left="360" w:hanging="360"/>
        <w:jc w:val="both"/>
        <w:rPr>
          <w:sz w:val="20"/>
        </w:rPr>
      </w:pPr>
    </w:p>
    <w:p w14:paraId="1819946F" w14:textId="77777777" w:rsidR="00704F52" w:rsidRPr="00117BC6" w:rsidRDefault="00704F52" w:rsidP="00704F52">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28602FFB" w14:textId="77777777" w:rsidR="00704F52" w:rsidRPr="00117BC6" w:rsidRDefault="00704F52" w:rsidP="00704F52">
      <w:pPr>
        <w:ind w:left="360" w:hanging="360"/>
        <w:jc w:val="both"/>
        <w:rPr>
          <w:sz w:val="20"/>
        </w:rPr>
      </w:pPr>
    </w:p>
    <w:p w14:paraId="0D1D78DE" w14:textId="77777777" w:rsidR="00704F52" w:rsidRPr="00117BC6" w:rsidRDefault="00704F52" w:rsidP="00704F52">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3EB29778" w14:textId="77777777" w:rsidR="00704F52" w:rsidRPr="000944A9" w:rsidRDefault="00704F52" w:rsidP="00704F52">
      <w:pPr>
        <w:ind w:right="72"/>
        <w:jc w:val="both"/>
        <w:rPr>
          <w:rFonts w:cs="Arial"/>
          <w:sz w:val="20"/>
        </w:rPr>
      </w:pPr>
    </w:p>
    <w:p w14:paraId="6469A09F" w14:textId="27DB36F5" w:rsidR="00704F52" w:rsidRPr="00FE0AD0" w:rsidRDefault="00704F52" w:rsidP="00704F52">
      <w:pPr>
        <w:jc w:val="both"/>
        <w:rPr>
          <w:rFonts w:cs="Arial"/>
          <w:b/>
          <w:sz w:val="20"/>
        </w:rPr>
      </w:pPr>
      <w:r w:rsidRPr="00FE0AD0">
        <w:rPr>
          <w:rFonts w:cs="Arial"/>
          <w:b/>
          <w:sz w:val="20"/>
        </w:rPr>
        <w:t>See Appendix 8</w:t>
      </w:r>
      <w:r w:rsidR="00D70E3C">
        <w:rPr>
          <w:rFonts w:cs="Arial"/>
          <w:b/>
          <w:sz w:val="20"/>
        </w:rPr>
        <w:t>-2</w:t>
      </w:r>
    </w:p>
    <w:p w14:paraId="4343DF49" w14:textId="77777777" w:rsidR="00704F52" w:rsidRPr="007713F1" w:rsidRDefault="00704F52" w:rsidP="00704F52">
      <w:pPr>
        <w:jc w:val="both"/>
        <w:rPr>
          <w:rFonts w:cs="Arial"/>
          <w:sz w:val="20"/>
        </w:rPr>
      </w:pPr>
    </w:p>
    <w:p w14:paraId="1DD9C019" w14:textId="77777777" w:rsidR="00704F52" w:rsidRPr="00CC02A3" w:rsidRDefault="00704F52" w:rsidP="00704F52">
      <w:pPr>
        <w:rPr>
          <w:sz w:val="20"/>
        </w:rPr>
      </w:pPr>
      <w:r>
        <w:rPr>
          <w:b/>
        </w:rPr>
        <w:t xml:space="preserve">VIII.  </w:t>
      </w:r>
      <w:r>
        <w:rPr>
          <w:b/>
          <w:u w:val="single"/>
        </w:rPr>
        <w:t>STACK/VENT RESTRICTION(S)</w:t>
      </w:r>
    </w:p>
    <w:p w14:paraId="45AB4AFC" w14:textId="77777777" w:rsidR="00704F52" w:rsidRPr="00CC02A3" w:rsidRDefault="00704F52" w:rsidP="00704F52">
      <w:pPr>
        <w:rPr>
          <w:sz w:val="20"/>
        </w:rPr>
      </w:pPr>
    </w:p>
    <w:p w14:paraId="57687F76" w14:textId="77777777" w:rsidR="00704F52" w:rsidRDefault="00704F52" w:rsidP="00704F52">
      <w:pPr>
        <w:jc w:val="both"/>
        <w:rPr>
          <w:sz w:val="20"/>
        </w:rPr>
      </w:pPr>
      <w:r>
        <w:rPr>
          <w:sz w:val="20"/>
        </w:rPr>
        <w:t>NA</w:t>
      </w:r>
    </w:p>
    <w:p w14:paraId="5EEEAA81" w14:textId="30790D96" w:rsidR="00146750" w:rsidRDefault="00146750">
      <w:pPr>
        <w:rPr>
          <w:sz w:val="20"/>
        </w:rPr>
      </w:pPr>
      <w:r>
        <w:rPr>
          <w:sz w:val="20"/>
        </w:rPr>
        <w:br w:type="page"/>
      </w:r>
    </w:p>
    <w:p w14:paraId="2F0B041E" w14:textId="77777777" w:rsidR="00704F52" w:rsidRPr="00EE5F4E" w:rsidRDefault="00704F52" w:rsidP="00704F52">
      <w:pPr>
        <w:jc w:val="both"/>
        <w:rPr>
          <w:sz w:val="20"/>
        </w:rPr>
      </w:pPr>
    </w:p>
    <w:p w14:paraId="05101280" w14:textId="77777777" w:rsidR="00704F52" w:rsidRPr="00CC02A3" w:rsidRDefault="00704F52" w:rsidP="00704F52">
      <w:pPr>
        <w:jc w:val="both"/>
        <w:rPr>
          <w:sz w:val="20"/>
        </w:rPr>
      </w:pPr>
      <w:r>
        <w:rPr>
          <w:b/>
        </w:rPr>
        <w:t xml:space="preserve">IX.  </w:t>
      </w:r>
      <w:r>
        <w:rPr>
          <w:b/>
          <w:u w:val="single"/>
        </w:rPr>
        <w:t>OTHER REQUIREMENT(S)</w:t>
      </w:r>
    </w:p>
    <w:p w14:paraId="54A260BC" w14:textId="77777777" w:rsidR="00704F52" w:rsidRPr="00FE0AD0" w:rsidRDefault="00704F52" w:rsidP="00704F52">
      <w:pPr>
        <w:jc w:val="both"/>
        <w:rPr>
          <w:sz w:val="20"/>
        </w:rPr>
      </w:pPr>
    </w:p>
    <w:p w14:paraId="7465FAE3" w14:textId="77777777" w:rsidR="00704F52" w:rsidRPr="00794966" w:rsidRDefault="00704F52" w:rsidP="00704F52">
      <w:pPr>
        <w:jc w:val="both"/>
        <w:rPr>
          <w:sz w:val="20"/>
        </w:rPr>
      </w:pPr>
      <w:r>
        <w:rPr>
          <w:sz w:val="20"/>
        </w:rPr>
        <w:t>NA</w:t>
      </w:r>
    </w:p>
    <w:p w14:paraId="0756DA91" w14:textId="77777777" w:rsidR="00704F52" w:rsidRDefault="00704F52" w:rsidP="00704F52">
      <w:pPr>
        <w:jc w:val="both"/>
        <w:rPr>
          <w:sz w:val="20"/>
        </w:rPr>
      </w:pPr>
    </w:p>
    <w:p w14:paraId="2A0BA925" w14:textId="77777777" w:rsidR="00704F52" w:rsidRPr="00FE0AD0" w:rsidRDefault="00704F52" w:rsidP="00704F52">
      <w:pPr>
        <w:jc w:val="both"/>
        <w:rPr>
          <w:sz w:val="20"/>
        </w:rPr>
      </w:pPr>
    </w:p>
    <w:p w14:paraId="1C64BA53" w14:textId="77777777" w:rsidR="00704F52" w:rsidRPr="007D4237" w:rsidRDefault="00704F52" w:rsidP="00704F52">
      <w:pPr>
        <w:jc w:val="both"/>
        <w:rPr>
          <w:sz w:val="20"/>
        </w:rPr>
      </w:pPr>
      <w:r w:rsidRPr="00B90185">
        <w:rPr>
          <w:b/>
          <w:sz w:val="20"/>
          <w:u w:val="single"/>
        </w:rPr>
        <w:t>Footnotes</w:t>
      </w:r>
      <w:r w:rsidRPr="00B90185">
        <w:rPr>
          <w:b/>
          <w:sz w:val="20"/>
        </w:rPr>
        <w:t>:</w:t>
      </w:r>
    </w:p>
    <w:p w14:paraId="5F4CB95F" w14:textId="77777777" w:rsidR="00704F52" w:rsidRPr="001E3851" w:rsidRDefault="00704F52" w:rsidP="00704F5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7E943A61" w14:textId="532DF6CC" w:rsidR="008E3EA9" w:rsidRPr="007713F1" w:rsidRDefault="00704F52" w:rsidP="008E3EA9">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E3EA9">
        <w:br w:type="page"/>
      </w:r>
    </w:p>
    <w:p w14:paraId="17909393" w14:textId="77777777" w:rsidR="008E3EA9" w:rsidRDefault="008E3EA9" w:rsidP="008E3EA9">
      <w:pPr>
        <w:pStyle w:val="Heading1"/>
      </w:pPr>
      <w:bookmarkStart w:id="166" w:name="_Toc160546668"/>
      <w:r>
        <w:lastRenderedPageBreak/>
        <w:t>C.  EMISSION UNIT SPECIAL CONDITIONS</w:t>
      </w:r>
      <w:bookmarkEnd w:id="166"/>
    </w:p>
    <w:p w14:paraId="207A3D74" w14:textId="77777777" w:rsidR="008E3EA9" w:rsidRPr="00FE0AD0" w:rsidRDefault="008E3EA9" w:rsidP="008E3EA9">
      <w:pPr>
        <w:jc w:val="both"/>
        <w:rPr>
          <w:sz w:val="20"/>
        </w:rPr>
      </w:pPr>
    </w:p>
    <w:p w14:paraId="0C9456D2" w14:textId="77777777" w:rsidR="008E3EA9" w:rsidRPr="00FE0AD0" w:rsidRDefault="008E3EA9" w:rsidP="008E3EA9">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1D37B4D" w14:textId="77777777" w:rsidR="008E3EA9" w:rsidRPr="00FE0AD0" w:rsidRDefault="008E3EA9" w:rsidP="008E3EA9">
      <w:pPr>
        <w:jc w:val="both"/>
        <w:rPr>
          <w:sz w:val="20"/>
        </w:rPr>
      </w:pPr>
    </w:p>
    <w:p w14:paraId="192DF79E" w14:textId="77777777" w:rsidR="008E3EA9" w:rsidRPr="00FE0AD0" w:rsidRDefault="008E3EA9" w:rsidP="008E3EA9">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381162F" w14:textId="77777777" w:rsidR="008E3EA9" w:rsidRDefault="008E3EA9" w:rsidP="008E3EA9">
      <w:pPr>
        <w:jc w:val="both"/>
        <w:rPr>
          <w:sz w:val="20"/>
        </w:rPr>
      </w:pPr>
    </w:p>
    <w:p w14:paraId="6700600E" w14:textId="77777777" w:rsidR="008E3EA9" w:rsidRPr="007D4237" w:rsidRDefault="008E3EA9" w:rsidP="008E3EA9">
      <w:pPr>
        <w:pStyle w:val="Heading2"/>
        <w:numPr>
          <w:ilvl w:val="0"/>
          <w:numId w:val="0"/>
        </w:numPr>
        <w:rPr>
          <w:b w:val="0"/>
          <w:sz w:val="22"/>
          <w:szCs w:val="22"/>
        </w:rPr>
      </w:pPr>
      <w:bookmarkStart w:id="167" w:name="_Toc160546669"/>
      <w:r w:rsidRPr="002B5ED5">
        <w:rPr>
          <w:sz w:val="22"/>
          <w:szCs w:val="22"/>
        </w:rPr>
        <w:t>EMISSION UNIT SUMMARY TABLE</w:t>
      </w:r>
      <w:bookmarkEnd w:id="167"/>
    </w:p>
    <w:p w14:paraId="1471F791" w14:textId="77777777" w:rsidR="008E3EA9" w:rsidRDefault="008E3EA9" w:rsidP="008E3EA9">
      <w:pPr>
        <w:jc w:val="center"/>
      </w:pPr>
      <w:r w:rsidRPr="00F35ADC">
        <w:rPr>
          <w:sz w:val="20"/>
        </w:rPr>
        <w:t>The descriptions provided below are for informational purposes and do not constitute enforceable conditions.</w:t>
      </w:r>
    </w:p>
    <w:p w14:paraId="73334087" w14:textId="77777777" w:rsidR="008E3EA9" w:rsidRDefault="008E3EA9" w:rsidP="008E3EA9"/>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140"/>
        <w:gridCol w:w="1530"/>
        <w:gridCol w:w="2831"/>
      </w:tblGrid>
      <w:tr w:rsidR="008E3EA9" w14:paraId="4822CDEC" w14:textId="77777777" w:rsidTr="00D42D9A">
        <w:trPr>
          <w:cantSplit/>
          <w:tblHeader/>
        </w:trPr>
        <w:tc>
          <w:tcPr>
            <w:tcW w:w="1939" w:type="dxa"/>
            <w:tcBorders>
              <w:top w:val="double" w:sz="6" w:space="0" w:color="auto"/>
              <w:bottom w:val="double" w:sz="4" w:space="0" w:color="auto"/>
            </w:tcBorders>
            <w:shd w:val="pct10" w:color="auto" w:fill="auto"/>
          </w:tcPr>
          <w:p w14:paraId="103F667E" w14:textId="77777777" w:rsidR="008E3EA9" w:rsidRPr="00BB5D62" w:rsidRDefault="008E3EA9" w:rsidP="00566337">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6B4BB588" w14:textId="77777777" w:rsidR="008E3EA9" w:rsidRDefault="008E3EA9" w:rsidP="00566337">
            <w:pPr>
              <w:jc w:val="center"/>
              <w:rPr>
                <w:rFonts w:cs="Arial"/>
                <w:b/>
                <w:sz w:val="20"/>
              </w:rPr>
            </w:pPr>
            <w:r w:rsidRPr="00BB5D62">
              <w:rPr>
                <w:rFonts w:cs="Arial"/>
                <w:b/>
                <w:sz w:val="20"/>
              </w:rPr>
              <w:t>Emission Unit Descriptio</w:t>
            </w:r>
            <w:r>
              <w:rPr>
                <w:rFonts w:cs="Arial"/>
                <w:b/>
                <w:sz w:val="20"/>
              </w:rPr>
              <w:t>n</w:t>
            </w:r>
          </w:p>
          <w:p w14:paraId="5280005E" w14:textId="77777777" w:rsidR="008E3EA9" w:rsidRPr="00875F04" w:rsidRDefault="008E3EA9" w:rsidP="00566337">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530" w:type="dxa"/>
            <w:tcBorders>
              <w:top w:val="double" w:sz="6" w:space="0" w:color="auto"/>
              <w:bottom w:val="double" w:sz="4" w:space="0" w:color="auto"/>
            </w:tcBorders>
            <w:shd w:val="pct10" w:color="auto" w:fill="auto"/>
          </w:tcPr>
          <w:p w14:paraId="139AE799" w14:textId="77777777" w:rsidR="008E3EA9" w:rsidRPr="00BB5D62" w:rsidRDefault="008E3EA9" w:rsidP="00566337">
            <w:pPr>
              <w:jc w:val="center"/>
              <w:rPr>
                <w:rFonts w:cs="Arial"/>
                <w:b/>
                <w:sz w:val="20"/>
              </w:rPr>
            </w:pPr>
            <w:r w:rsidRPr="00BB5D62">
              <w:rPr>
                <w:rFonts w:cs="Arial"/>
                <w:b/>
                <w:sz w:val="20"/>
              </w:rPr>
              <w:t>Installation</w:t>
            </w:r>
          </w:p>
          <w:p w14:paraId="38B39D11" w14:textId="77777777" w:rsidR="008E3EA9" w:rsidRDefault="008E3EA9" w:rsidP="00566337">
            <w:pPr>
              <w:jc w:val="center"/>
              <w:rPr>
                <w:rFonts w:cs="Arial"/>
                <w:b/>
                <w:sz w:val="20"/>
              </w:rPr>
            </w:pPr>
            <w:r w:rsidRPr="00BB5D62">
              <w:rPr>
                <w:rFonts w:cs="Arial"/>
                <w:b/>
                <w:sz w:val="20"/>
              </w:rPr>
              <w:t>Date</w:t>
            </w:r>
            <w:r>
              <w:rPr>
                <w:rFonts w:cs="Arial"/>
                <w:b/>
                <w:sz w:val="20"/>
              </w:rPr>
              <w:t>/</w:t>
            </w:r>
          </w:p>
          <w:p w14:paraId="5D9D6FC3" w14:textId="77777777" w:rsidR="008E3EA9" w:rsidRPr="00BB5D62" w:rsidRDefault="008E3EA9" w:rsidP="00566337">
            <w:pPr>
              <w:jc w:val="center"/>
              <w:rPr>
                <w:rFonts w:cs="Arial"/>
                <w:b/>
                <w:sz w:val="20"/>
              </w:rPr>
            </w:pPr>
            <w:r>
              <w:rPr>
                <w:rFonts w:cs="Arial"/>
                <w:b/>
                <w:sz w:val="20"/>
              </w:rPr>
              <w:t>Modification Date</w:t>
            </w:r>
          </w:p>
        </w:tc>
        <w:tc>
          <w:tcPr>
            <w:tcW w:w="2831" w:type="dxa"/>
            <w:tcBorders>
              <w:top w:val="double" w:sz="6" w:space="0" w:color="auto"/>
              <w:bottom w:val="double" w:sz="4" w:space="0" w:color="auto"/>
            </w:tcBorders>
            <w:shd w:val="pct10" w:color="auto" w:fill="auto"/>
          </w:tcPr>
          <w:p w14:paraId="7BD57CD4" w14:textId="77777777" w:rsidR="008E3EA9" w:rsidRPr="00BB5D62" w:rsidRDefault="008E3EA9" w:rsidP="00566337">
            <w:pPr>
              <w:jc w:val="center"/>
              <w:rPr>
                <w:rFonts w:cs="Arial"/>
                <w:b/>
                <w:sz w:val="20"/>
              </w:rPr>
            </w:pPr>
            <w:r>
              <w:rPr>
                <w:rFonts w:cs="Arial"/>
                <w:b/>
                <w:sz w:val="20"/>
              </w:rPr>
              <w:t>Flexible Group ID</w:t>
            </w:r>
          </w:p>
        </w:tc>
      </w:tr>
      <w:tr w:rsidR="004D4F17" w14:paraId="14E6F11E" w14:textId="77777777" w:rsidTr="00D42D9A">
        <w:trPr>
          <w:cantSplit/>
        </w:trPr>
        <w:tc>
          <w:tcPr>
            <w:tcW w:w="1939" w:type="dxa"/>
            <w:tcBorders>
              <w:top w:val="nil"/>
            </w:tcBorders>
          </w:tcPr>
          <w:p w14:paraId="7A42A8C7" w14:textId="13DBC4F2" w:rsidR="004D4F17" w:rsidRPr="00BB5D62" w:rsidRDefault="004D4F17" w:rsidP="004D4F17">
            <w:pPr>
              <w:rPr>
                <w:rFonts w:cs="Arial"/>
                <w:sz w:val="20"/>
              </w:rPr>
            </w:pPr>
            <w:r>
              <w:rPr>
                <w:rFonts w:cs="Arial"/>
                <w:sz w:val="20"/>
              </w:rPr>
              <w:t>EUTREATSYS1</w:t>
            </w:r>
          </w:p>
        </w:tc>
        <w:tc>
          <w:tcPr>
            <w:tcW w:w="4140" w:type="dxa"/>
            <w:tcBorders>
              <w:top w:val="nil"/>
            </w:tcBorders>
          </w:tcPr>
          <w:p w14:paraId="6790B54D" w14:textId="64AA5927" w:rsidR="00CD4DCF" w:rsidRDefault="00CD4DCF" w:rsidP="004D4F17">
            <w:pPr>
              <w:jc w:val="both"/>
              <w:rPr>
                <w:sz w:val="20"/>
              </w:rPr>
            </w:pPr>
            <w:r>
              <w:rPr>
                <w:sz w:val="20"/>
              </w:rPr>
              <w:t>A treatment system that filters, de-waters, and compresses landfill gas for subsequent sale or beneficial use. The treatment system removes particulate to at least the 10-micron level, compresses the landfill gas, and removes enough moisture to ensure good combustion of gas for subsequent use.</w:t>
            </w:r>
          </w:p>
          <w:p w14:paraId="4620CCE5" w14:textId="77777777" w:rsidR="00CD4DCF" w:rsidRDefault="00CD4DCF" w:rsidP="004D4F17">
            <w:pPr>
              <w:jc w:val="both"/>
              <w:rPr>
                <w:sz w:val="20"/>
              </w:rPr>
            </w:pPr>
          </w:p>
          <w:p w14:paraId="4F50518D" w14:textId="77777777" w:rsidR="004D4F17" w:rsidRDefault="004D4F17" w:rsidP="004D4F17">
            <w:pPr>
              <w:jc w:val="both"/>
              <w:rPr>
                <w:sz w:val="20"/>
              </w:rPr>
            </w:pPr>
            <w:r>
              <w:rPr>
                <w:sz w:val="20"/>
              </w:rPr>
              <w:t>The equipment</w:t>
            </w:r>
            <w:r w:rsidR="00CD4DCF">
              <w:rPr>
                <w:sz w:val="20"/>
              </w:rPr>
              <w:t xml:space="preserve"> in EUTREATSYS1</w:t>
            </w:r>
            <w:r>
              <w:rPr>
                <w:sz w:val="20"/>
              </w:rPr>
              <w:t xml:space="preserve"> treats landfill gas supplied to engines 1 through 6.</w:t>
            </w:r>
          </w:p>
          <w:p w14:paraId="6A51D686" w14:textId="009F7F71" w:rsidR="00CD4DCF" w:rsidRPr="00BB5D62" w:rsidRDefault="00CD4DCF" w:rsidP="004D4F17">
            <w:pPr>
              <w:jc w:val="both"/>
              <w:rPr>
                <w:rFonts w:cs="Arial"/>
                <w:sz w:val="20"/>
              </w:rPr>
            </w:pPr>
          </w:p>
        </w:tc>
        <w:tc>
          <w:tcPr>
            <w:tcW w:w="1530" w:type="dxa"/>
            <w:tcBorders>
              <w:top w:val="nil"/>
            </w:tcBorders>
          </w:tcPr>
          <w:p w14:paraId="55D015FB" w14:textId="77777777" w:rsidR="004D4F17" w:rsidRPr="00146750" w:rsidRDefault="004D4F17" w:rsidP="004D4F17">
            <w:pPr>
              <w:jc w:val="center"/>
              <w:rPr>
                <w:sz w:val="20"/>
              </w:rPr>
            </w:pPr>
            <w:r w:rsidRPr="00146750">
              <w:rPr>
                <w:sz w:val="20"/>
              </w:rPr>
              <w:t>08-23-1993</w:t>
            </w:r>
          </w:p>
          <w:p w14:paraId="609FB2D0" w14:textId="15B4D45F" w:rsidR="004D4F17" w:rsidRPr="00146750" w:rsidRDefault="004D4F17" w:rsidP="004D4F17">
            <w:pPr>
              <w:jc w:val="center"/>
              <w:rPr>
                <w:rFonts w:cs="Arial"/>
                <w:sz w:val="20"/>
              </w:rPr>
            </w:pPr>
          </w:p>
        </w:tc>
        <w:tc>
          <w:tcPr>
            <w:tcW w:w="2831" w:type="dxa"/>
            <w:tcBorders>
              <w:top w:val="nil"/>
            </w:tcBorders>
          </w:tcPr>
          <w:p w14:paraId="699BB11F" w14:textId="14FF0022" w:rsidR="004D4F17" w:rsidRPr="00BB5D62" w:rsidRDefault="004D4F17" w:rsidP="004D4F17">
            <w:pPr>
              <w:rPr>
                <w:rFonts w:cs="Arial"/>
                <w:sz w:val="20"/>
              </w:rPr>
            </w:pPr>
            <w:r>
              <w:rPr>
                <w:rFonts w:cs="Arial"/>
                <w:sz w:val="20"/>
              </w:rPr>
              <w:t>FGTREATMENTSYS-XXX FGTREATMENTSYS-AAAA</w:t>
            </w:r>
          </w:p>
        </w:tc>
      </w:tr>
      <w:tr w:rsidR="004D4F17" w14:paraId="1625CFF7" w14:textId="77777777" w:rsidTr="00D42D9A">
        <w:trPr>
          <w:cantSplit/>
        </w:trPr>
        <w:tc>
          <w:tcPr>
            <w:tcW w:w="1939" w:type="dxa"/>
            <w:tcBorders>
              <w:top w:val="nil"/>
            </w:tcBorders>
          </w:tcPr>
          <w:p w14:paraId="25EB4C41" w14:textId="1F91B706" w:rsidR="004D4F17" w:rsidRPr="00BB5D62" w:rsidRDefault="004D4F17" w:rsidP="004D4F17">
            <w:pPr>
              <w:rPr>
                <w:rFonts w:cs="Arial"/>
                <w:sz w:val="20"/>
              </w:rPr>
            </w:pPr>
            <w:r>
              <w:rPr>
                <w:rFonts w:cs="Arial"/>
                <w:sz w:val="20"/>
              </w:rPr>
              <w:t>EUTREATSYS2</w:t>
            </w:r>
          </w:p>
        </w:tc>
        <w:tc>
          <w:tcPr>
            <w:tcW w:w="4140" w:type="dxa"/>
            <w:tcBorders>
              <w:top w:val="nil"/>
            </w:tcBorders>
          </w:tcPr>
          <w:p w14:paraId="6BE0E796" w14:textId="77777777" w:rsidR="00CD4DCF" w:rsidRDefault="00CD4DCF" w:rsidP="00CD4DCF">
            <w:pPr>
              <w:jc w:val="both"/>
              <w:rPr>
                <w:sz w:val="20"/>
              </w:rPr>
            </w:pPr>
            <w:r>
              <w:rPr>
                <w:sz w:val="20"/>
              </w:rPr>
              <w:t>A treatment system that filters, de-waters, and compresses landfill gas for subsequent sale or beneficial use. The treatment system removes particulate to at least the 10-micron level, compresses the landfill gas, and removes enough moisture to ensure good combustion of gas for subsequent use.</w:t>
            </w:r>
          </w:p>
          <w:p w14:paraId="35111A39" w14:textId="77777777" w:rsidR="00CD4DCF" w:rsidRDefault="00CD4DCF" w:rsidP="004D4F17">
            <w:pPr>
              <w:jc w:val="both"/>
              <w:rPr>
                <w:sz w:val="20"/>
              </w:rPr>
            </w:pPr>
          </w:p>
          <w:p w14:paraId="7DF13DAB" w14:textId="77777777" w:rsidR="004D4F17" w:rsidRDefault="004D4F17" w:rsidP="004D4F17">
            <w:pPr>
              <w:jc w:val="both"/>
              <w:rPr>
                <w:sz w:val="20"/>
              </w:rPr>
            </w:pPr>
            <w:r>
              <w:rPr>
                <w:sz w:val="20"/>
              </w:rPr>
              <w:t xml:space="preserve">The equipment </w:t>
            </w:r>
            <w:r w:rsidR="00CD4DCF">
              <w:rPr>
                <w:sz w:val="20"/>
              </w:rPr>
              <w:t xml:space="preserve">in EUTREATSYS2 </w:t>
            </w:r>
            <w:r>
              <w:rPr>
                <w:sz w:val="20"/>
              </w:rPr>
              <w:t>treats landfill gas supplied to engine 7.</w:t>
            </w:r>
          </w:p>
          <w:p w14:paraId="4ED92EA8" w14:textId="0359CB01" w:rsidR="00CD4DCF" w:rsidRPr="00BB5D62" w:rsidRDefault="00CD4DCF" w:rsidP="004D4F17">
            <w:pPr>
              <w:jc w:val="both"/>
              <w:rPr>
                <w:rFonts w:cs="Arial"/>
                <w:sz w:val="20"/>
              </w:rPr>
            </w:pPr>
          </w:p>
        </w:tc>
        <w:tc>
          <w:tcPr>
            <w:tcW w:w="1530" w:type="dxa"/>
            <w:tcBorders>
              <w:top w:val="nil"/>
            </w:tcBorders>
          </w:tcPr>
          <w:p w14:paraId="5A812081" w14:textId="77777777" w:rsidR="004D4F17" w:rsidRPr="00146750" w:rsidRDefault="004D4F17" w:rsidP="004D4F17">
            <w:pPr>
              <w:jc w:val="center"/>
              <w:rPr>
                <w:sz w:val="20"/>
              </w:rPr>
            </w:pPr>
            <w:r w:rsidRPr="00146750">
              <w:rPr>
                <w:rFonts w:cs="Arial"/>
                <w:sz w:val="20"/>
              </w:rPr>
              <w:t>01-01-2006</w:t>
            </w:r>
          </w:p>
          <w:p w14:paraId="7CDFC316" w14:textId="058ABF1E" w:rsidR="004D4F17" w:rsidRPr="00146750" w:rsidRDefault="004D4F17" w:rsidP="004D4F17">
            <w:pPr>
              <w:jc w:val="center"/>
              <w:rPr>
                <w:rFonts w:cs="Arial"/>
                <w:sz w:val="20"/>
              </w:rPr>
            </w:pPr>
          </w:p>
        </w:tc>
        <w:tc>
          <w:tcPr>
            <w:tcW w:w="2831" w:type="dxa"/>
            <w:tcBorders>
              <w:top w:val="nil"/>
            </w:tcBorders>
          </w:tcPr>
          <w:p w14:paraId="065F66FF" w14:textId="77777777" w:rsidR="00CD4DCF" w:rsidRDefault="004D4F17" w:rsidP="004D4F17">
            <w:pPr>
              <w:rPr>
                <w:rFonts w:cs="Arial"/>
                <w:sz w:val="20"/>
              </w:rPr>
            </w:pPr>
            <w:r>
              <w:rPr>
                <w:rFonts w:cs="Arial"/>
                <w:sz w:val="20"/>
              </w:rPr>
              <w:t>FGTREATMENTSYS-XXX</w:t>
            </w:r>
          </w:p>
          <w:p w14:paraId="2F4C1DF3" w14:textId="59860AF6" w:rsidR="004D4F17" w:rsidRPr="00BB5D62" w:rsidRDefault="004D4F17" w:rsidP="004D4F17">
            <w:pPr>
              <w:rPr>
                <w:rFonts w:cs="Arial"/>
                <w:sz w:val="20"/>
              </w:rPr>
            </w:pPr>
            <w:r>
              <w:rPr>
                <w:rFonts w:cs="Arial"/>
                <w:sz w:val="20"/>
              </w:rPr>
              <w:t>FGTREATMENTSYS-AAAA</w:t>
            </w:r>
          </w:p>
        </w:tc>
      </w:tr>
      <w:tr w:rsidR="001C2062" w14:paraId="0FACE732" w14:textId="77777777" w:rsidTr="00D42D9A">
        <w:trPr>
          <w:cantSplit/>
        </w:trPr>
        <w:tc>
          <w:tcPr>
            <w:tcW w:w="1939" w:type="dxa"/>
            <w:tcBorders>
              <w:top w:val="nil"/>
            </w:tcBorders>
          </w:tcPr>
          <w:p w14:paraId="4D6609ED" w14:textId="16F7FE65" w:rsidR="001C2062" w:rsidRDefault="001C2062" w:rsidP="004D4F17">
            <w:pPr>
              <w:rPr>
                <w:rFonts w:cs="Arial"/>
                <w:sz w:val="20"/>
              </w:rPr>
            </w:pPr>
            <w:r>
              <w:rPr>
                <w:rFonts w:cs="Arial"/>
                <w:sz w:val="20"/>
              </w:rPr>
              <w:t>EUENGINE1</w:t>
            </w:r>
          </w:p>
        </w:tc>
        <w:tc>
          <w:tcPr>
            <w:tcW w:w="4140" w:type="dxa"/>
            <w:tcBorders>
              <w:top w:val="nil"/>
            </w:tcBorders>
          </w:tcPr>
          <w:p w14:paraId="3A17EA35" w14:textId="4BC9FE41" w:rsidR="001C2062" w:rsidRDefault="00A92D01" w:rsidP="00D42D9A">
            <w:pPr>
              <w:jc w:val="both"/>
              <w:rPr>
                <w:sz w:val="20"/>
              </w:rPr>
            </w:pPr>
            <w:r>
              <w:rPr>
                <w:sz w:val="20"/>
              </w:rPr>
              <w:t>This emission unit and any replacement of this unit as applicable under R</w:t>
            </w:r>
            <w:r w:rsidR="00D42D9A">
              <w:rPr>
                <w:sz w:val="20"/>
              </w:rPr>
              <w:t> </w:t>
            </w:r>
            <w:r>
              <w:rPr>
                <w:sz w:val="20"/>
              </w:rPr>
              <w:t xml:space="preserve">336.1285(2)(a)(vi), is for a CAT 3516 reciprocating internal combustion engine rated at 1,148 bhp fueled with treated landfill/digester gas to produce electricity. </w:t>
            </w:r>
          </w:p>
          <w:p w14:paraId="5E97B96A" w14:textId="06F4ACC8" w:rsidR="00A92D01" w:rsidRDefault="00A92D01" w:rsidP="00D42D9A">
            <w:pPr>
              <w:jc w:val="both"/>
              <w:rPr>
                <w:sz w:val="20"/>
              </w:rPr>
            </w:pPr>
          </w:p>
        </w:tc>
        <w:tc>
          <w:tcPr>
            <w:tcW w:w="1530" w:type="dxa"/>
            <w:tcBorders>
              <w:top w:val="nil"/>
            </w:tcBorders>
          </w:tcPr>
          <w:p w14:paraId="7DB0FC0F" w14:textId="3BC983C8" w:rsidR="001C2062" w:rsidRDefault="00A92D01" w:rsidP="004D4F17">
            <w:pPr>
              <w:jc w:val="center"/>
              <w:rPr>
                <w:rFonts w:cs="Arial"/>
                <w:sz w:val="20"/>
              </w:rPr>
            </w:pPr>
            <w:r>
              <w:rPr>
                <w:rFonts w:cs="Arial"/>
                <w:sz w:val="20"/>
              </w:rPr>
              <w:t>06-21-1994</w:t>
            </w:r>
          </w:p>
        </w:tc>
        <w:tc>
          <w:tcPr>
            <w:tcW w:w="2831" w:type="dxa"/>
            <w:tcBorders>
              <w:top w:val="nil"/>
            </w:tcBorders>
          </w:tcPr>
          <w:p w14:paraId="09C2C284" w14:textId="6FF17742" w:rsidR="001C2062" w:rsidRDefault="00A92D01" w:rsidP="004D4F17">
            <w:pPr>
              <w:rPr>
                <w:rFonts w:cs="Arial"/>
                <w:sz w:val="20"/>
              </w:rPr>
            </w:pPr>
            <w:r>
              <w:rPr>
                <w:rFonts w:cs="Arial"/>
                <w:sz w:val="20"/>
              </w:rPr>
              <w:t>FGENGINES</w:t>
            </w:r>
          </w:p>
        </w:tc>
      </w:tr>
      <w:tr w:rsidR="00A92D01" w14:paraId="1485EF8A" w14:textId="77777777" w:rsidTr="00D42D9A">
        <w:trPr>
          <w:cantSplit/>
        </w:trPr>
        <w:tc>
          <w:tcPr>
            <w:tcW w:w="1939" w:type="dxa"/>
            <w:tcBorders>
              <w:top w:val="nil"/>
            </w:tcBorders>
          </w:tcPr>
          <w:p w14:paraId="704E6F03" w14:textId="63F67708" w:rsidR="00A92D01" w:rsidRDefault="00A92D01" w:rsidP="00A92D01">
            <w:pPr>
              <w:rPr>
                <w:rFonts w:cs="Arial"/>
                <w:sz w:val="20"/>
              </w:rPr>
            </w:pPr>
            <w:r>
              <w:rPr>
                <w:rFonts w:cs="Arial"/>
                <w:sz w:val="20"/>
              </w:rPr>
              <w:t>EUENGINE3</w:t>
            </w:r>
          </w:p>
        </w:tc>
        <w:tc>
          <w:tcPr>
            <w:tcW w:w="4140" w:type="dxa"/>
            <w:tcBorders>
              <w:top w:val="nil"/>
            </w:tcBorders>
          </w:tcPr>
          <w:p w14:paraId="324ECE9A" w14:textId="301B89B8" w:rsidR="00A92D01" w:rsidRDefault="00A92D01" w:rsidP="00A92D01">
            <w:pPr>
              <w:jc w:val="both"/>
              <w:rPr>
                <w:sz w:val="20"/>
              </w:rPr>
            </w:pPr>
            <w:r>
              <w:rPr>
                <w:sz w:val="20"/>
              </w:rPr>
              <w:t>This emission unit and any replacement of this unit as applicable under R</w:t>
            </w:r>
            <w:r w:rsidR="00D42D9A">
              <w:rPr>
                <w:sz w:val="20"/>
              </w:rPr>
              <w:t> </w:t>
            </w:r>
            <w:r>
              <w:rPr>
                <w:sz w:val="20"/>
              </w:rPr>
              <w:t xml:space="preserve">336.1285(2)(a)(vi), is for a CAT 3516 reciprocating internal combustion engine rated at 1,148 bhp fueled with treated landfill/digester gas to produce electricity. </w:t>
            </w:r>
          </w:p>
          <w:p w14:paraId="0C05B583" w14:textId="77777777" w:rsidR="00A92D01" w:rsidRDefault="00A92D01" w:rsidP="00A92D01">
            <w:pPr>
              <w:jc w:val="both"/>
              <w:rPr>
                <w:sz w:val="20"/>
              </w:rPr>
            </w:pPr>
          </w:p>
        </w:tc>
        <w:tc>
          <w:tcPr>
            <w:tcW w:w="1530" w:type="dxa"/>
            <w:tcBorders>
              <w:top w:val="nil"/>
            </w:tcBorders>
          </w:tcPr>
          <w:p w14:paraId="521119F6" w14:textId="1458C0B7" w:rsidR="00A92D01" w:rsidRDefault="00A92D01" w:rsidP="00A92D01">
            <w:pPr>
              <w:jc w:val="center"/>
              <w:rPr>
                <w:rFonts w:cs="Arial"/>
                <w:sz w:val="20"/>
              </w:rPr>
            </w:pPr>
            <w:r>
              <w:rPr>
                <w:rFonts w:cs="Arial"/>
                <w:sz w:val="20"/>
              </w:rPr>
              <w:t>06-21-1994</w:t>
            </w:r>
          </w:p>
        </w:tc>
        <w:tc>
          <w:tcPr>
            <w:tcW w:w="2831" w:type="dxa"/>
            <w:tcBorders>
              <w:top w:val="nil"/>
            </w:tcBorders>
          </w:tcPr>
          <w:p w14:paraId="751DD51F" w14:textId="2BE5ECFF" w:rsidR="00A92D01" w:rsidRDefault="00A92D01" w:rsidP="00A92D01">
            <w:pPr>
              <w:rPr>
                <w:rFonts w:cs="Arial"/>
                <w:sz w:val="20"/>
              </w:rPr>
            </w:pPr>
            <w:r>
              <w:rPr>
                <w:rFonts w:cs="Arial"/>
                <w:sz w:val="20"/>
              </w:rPr>
              <w:t>FGENGINES</w:t>
            </w:r>
          </w:p>
        </w:tc>
      </w:tr>
      <w:tr w:rsidR="00A92D01" w14:paraId="28A84591" w14:textId="77777777" w:rsidTr="00D42D9A">
        <w:trPr>
          <w:cantSplit/>
        </w:trPr>
        <w:tc>
          <w:tcPr>
            <w:tcW w:w="1939" w:type="dxa"/>
            <w:tcBorders>
              <w:top w:val="nil"/>
            </w:tcBorders>
          </w:tcPr>
          <w:p w14:paraId="7C4BABEF" w14:textId="41BEF956" w:rsidR="00A92D01" w:rsidRDefault="00A92D01" w:rsidP="00A92D01">
            <w:pPr>
              <w:rPr>
                <w:rFonts w:cs="Arial"/>
                <w:sz w:val="20"/>
              </w:rPr>
            </w:pPr>
            <w:r>
              <w:rPr>
                <w:rFonts w:cs="Arial"/>
                <w:sz w:val="20"/>
              </w:rPr>
              <w:lastRenderedPageBreak/>
              <w:t>EUENGINE4</w:t>
            </w:r>
          </w:p>
        </w:tc>
        <w:tc>
          <w:tcPr>
            <w:tcW w:w="4140" w:type="dxa"/>
            <w:tcBorders>
              <w:top w:val="nil"/>
            </w:tcBorders>
          </w:tcPr>
          <w:p w14:paraId="683B79F6" w14:textId="4577683A" w:rsidR="00A92D01" w:rsidRDefault="00A92D01" w:rsidP="00A92D01">
            <w:pPr>
              <w:jc w:val="both"/>
              <w:rPr>
                <w:sz w:val="20"/>
              </w:rPr>
            </w:pPr>
            <w:r>
              <w:rPr>
                <w:sz w:val="20"/>
              </w:rPr>
              <w:t>This emission unit and any replacement of this unit as applicable under R</w:t>
            </w:r>
            <w:r w:rsidR="00D42D9A">
              <w:rPr>
                <w:sz w:val="20"/>
              </w:rPr>
              <w:t> </w:t>
            </w:r>
            <w:r>
              <w:rPr>
                <w:sz w:val="20"/>
              </w:rPr>
              <w:t xml:space="preserve">336.1285(2)(a)(vi), is for a CAT 3516 reciprocating internal combustion engine rated at 1,148 bhp fueled with treated landfill/digester gas to produce electricity. </w:t>
            </w:r>
          </w:p>
          <w:p w14:paraId="7E0FEF59" w14:textId="77777777" w:rsidR="00A92D01" w:rsidRDefault="00A92D01" w:rsidP="00A92D01">
            <w:pPr>
              <w:jc w:val="both"/>
              <w:rPr>
                <w:sz w:val="20"/>
              </w:rPr>
            </w:pPr>
          </w:p>
        </w:tc>
        <w:tc>
          <w:tcPr>
            <w:tcW w:w="1530" w:type="dxa"/>
            <w:tcBorders>
              <w:top w:val="nil"/>
            </w:tcBorders>
          </w:tcPr>
          <w:p w14:paraId="6BA87BC0" w14:textId="77777777" w:rsidR="00A92D01" w:rsidRDefault="00A92D01" w:rsidP="00A92D01">
            <w:pPr>
              <w:jc w:val="center"/>
              <w:rPr>
                <w:rFonts w:cs="Arial"/>
                <w:sz w:val="20"/>
              </w:rPr>
            </w:pPr>
            <w:r>
              <w:rPr>
                <w:rFonts w:cs="Arial"/>
                <w:sz w:val="20"/>
              </w:rPr>
              <w:t>06-21-1994/</w:t>
            </w:r>
          </w:p>
          <w:p w14:paraId="445E2F87" w14:textId="322C4ED0" w:rsidR="00A92D01" w:rsidRDefault="00A92D01" w:rsidP="00A92D01">
            <w:pPr>
              <w:jc w:val="center"/>
              <w:rPr>
                <w:rFonts w:cs="Arial"/>
                <w:sz w:val="20"/>
              </w:rPr>
            </w:pPr>
            <w:r>
              <w:rPr>
                <w:rFonts w:cs="Arial"/>
                <w:sz w:val="20"/>
              </w:rPr>
              <w:t>02-03-2014</w:t>
            </w:r>
          </w:p>
        </w:tc>
        <w:tc>
          <w:tcPr>
            <w:tcW w:w="2831" w:type="dxa"/>
            <w:tcBorders>
              <w:top w:val="nil"/>
            </w:tcBorders>
          </w:tcPr>
          <w:p w14:paraId="6C52342B" w14:textId="68688478" w:rsidR="00A92D01" w:rsidRDefault="00A92D01" w:rsidP="00A92D01">
            <w:pPr>
              <w:rPr>
                <w:rFonts w:cs="Arial"/>
                <w:sz w:val="20"/>
              </w:rPr>
            </w:pPr>
            <w:r>
              <w:rPr>
                <w:rFonts w:cs="Arial"/>
                <w:sz w:val="20"/>
              </w:rPr>
              <w:t>FGENGINES</w:t>
            </w:r>
          </w:p>
        </w:tc>
      </w:tr>
      <w:tr w:rsidR="00A92D01" w14:paraId="7FE39247" w14:textId="77777777" w:rsidTr="00D42D9A">
        <w:trPr>
          <w:cantSplit/>
        </w:trPr>
        <w:tc>
          <w:tcPr>
            <w:tcW w:w="1939" w:type="dxa"/>
            <w:tcBorders>
              <w:top w:val="nil"/>
            </w:tcBorders>
          </w:tcPr>
          <w:p w14:paraId="3DB1AF8F" w14:textId="29AA9AA1" w:rsidR="00A92D01" w:rsidRDefault="00A92D01" w:rsidP="00A92D01">
            <w:pPr>
              <w:rPr>
                <w:rFonts w:cs="Arial"/>
                <w:sz w:val="20"/>
              </w:rPr>
            </w:pPr>
            <w:r>
              <w:rPr>
                <w:rFonts w:cs="Arial"/>
                <w:sz w:val="20"/>
              </w:rPr>
              <w:t>EUENGINE5</w:t>
            </w:r>
          </w:p>
        </w:tc>
        <w:tc>
          <w:tcPr>
            <w:tcW w:w="4140" w:type="dxa"/>
            <w:tcBorders>
              <w:top w:val="nil"/>
            </w:tcBorders>
          </w:tcPr>
          <w:p w14:paraId="7BFB5B79" w14:textId="6E1EB0CA" w:rsidR="00A92D01" w:rsidRDefault="00A92D01" w:rsidP="00A92D01">
            <w:pPr>
              <w:jc w:val="both"/>
              <w:rPr>
                <w:sz w:val="20"/>
              </w:rPr>
            </w:pPr>
            <w:r>
              <w:rPr>
                <w:sz w:val="20"/>
              </w:rPr>
              <w:t>This emission unit and any replacement of this unit as applicable under R</w:t>
            </w:r>
            <w:r w:rsidR="00D42D9A">
              <w:rPr>
                <w:sz w:val="20"/>
              </w:rPr>
              <w:t> </w:t>
            </w:r>
            <w:r>
              <w:rPr>
                <w:sz w:val="20"/>
              </w:rPr>
              <w:t xml:space="preserve">336.1285(2)(a)(vi), is for a CAT 3516 reciprocating internal combustion engine rated at 1,148 bhp fueled with treated landfill/digester gas to produce electricity. </w:t>
            </w:r>
          </w:p>
          <w:p w14:paraId="64A8C369" w14:textId="77777777" w:rsidR="00A92D01" w:rsidRDefault="00A92D01" w:rsidP="00A92D01">
            <w:pPr>
              <w:jc w:val="both"/>
              <w:rPr>
                <w:sz w:val="20"/>
              </w:rPr>
            </w:pPr>
          </w:p>
        </w:tc>
        <w:tc>
          <w:tcPr>
            <w:tcW w:w="1530" w:type="dxa"/>
            <w:tcBorders>
              <w:top w:val="nil"/>
            </w:tcBorders>
          </w:tcPr>
          <w:p w14:paraId="74F1288A" w14:textId="1932E9D1" w:rsidR="00A92D01" w:rsidRDefault="00A92D01" w:rsidP="00A92D01">
            <w:pPr>
              <w:jc w:val="center"/>
              <w:rPr>
                <w:rFonts w:cs="Arial"/>
                <w:sz w:val="20"/>
              </w:rPr>
            </w:pPr>
            <w:r>
              <w:rPr>
                <w:rFonts w:cs="Arial"/>
                <w:sz w:val="20"/>
              </w:rPr>
              <w:t>06-21-1994</w:t>
            </w:r>
          </w:p>
          <w:p w14:paraId="395D7168" w14:textId="10FAD5EE" w:rsidR="00A92D01" w:rsidRDefault="00A92D01" w:rsidP="00A92D01">
            <w:pPr>
              <w:jc w:val="center"/>
              <w:rPr>
                <w:rFonts w:cs="Arial"/>
                <w:sz w:val="20"/>
              </w:rPr>
            </w:pPr>
          </w:p>
        </w:tc>
        <w:tc>
          <w:tcPr>
            <w:tcW w:w="2831" w:type="dxa"/>
            <w:tcBorders>
              <w:top w:val="nil"/>
            </w:tcBorders>
          </w:tcPr>
          <w:p w14:paraId="50D46996" w14:textId="2974D9B7" w:rsidR="00A92D01" w:rsidRDefault="00A92D01" w:rsidP="00A92D01">
            <w:pPr>
              <w:rPr>
                <w:rFonts w:cs="Arial"/>
                <w:sz w:val="20"/>
              </w:rPr>
            </w:pPr>
            <w:r>
              <w:rPr>
                <w:rFonts w:cs="Arial"/>
                <w:sz w:val="20"/>
              </w:rPr>
              <w:t>FGENGINES</w:t>
            </w:r>
          </w:p>
        </w:tc>
      </w:tr>
      <w:tr w:rsidR="00A92D01" w14:paraId="3E8359E8" w14:textId="77777777" w:rsidTr="00D42D9A">
        <w:trPr>
          <w:cantSplit/>
        </w:trPr>
        <w:tc>
          <w:tcPr>
            <w:tcW w:w="1939" w:type="dxa"/>
            <w:tcBorders>
              <w:top w:val="nil"/>
            </w:tcBorders>
          </w:tcPr>
          <w:p w14:paraId="2E8B21F5" w14:textId="462DE9FD" w:rsidR="00A92D01" w:rsidRDefault="00A92D01" w:rsidP="00A92D01">
            <w:pPr>
              <w:rPr>
                <w:rFonts w:cs="Arial"/>
                <w:sz w:val="20"/>
              </w:rPr>
            </w:pPr>
            <w:r>
              <w:rPr>
                <w:rFonts w:cs="Arial"/>
                <w:sz w:val="20"/>
              </w:rPr>
              <w:t>EUENGINE6</w:t>
            </w:r>
          </w:p>
        </w:tc>
        <w:tc>
          <w:tcPr>
            <w:tcW w:w="4140" w:type="dxa"/>
            <w:tcBorders>
              <w:top w:val="nil"/>
            </w:tcBorders>
          </w:tcPr>
          <w:p w14:paraId="456B0DB8" w14:textId="525881BA" w:rsidR="00A92D01" w:rsidRDefault="00A92D01" w:rsidP="00A92D01">
            <w:pPr>
              <w:jc w:val="both"/>
              <w:rPr>
                <w:sz w:val="20"/>
              </w:rPr>
            </w:pPr>
            <w:r>
              <w:rPr>
                <w:sz w:val="20"/>
              </w:rPr>
              <w:t>This emission unit and any replacement of this unit as applicable under R</w:t>
            </w:r>
            <w:r w:rsidR="00D42D9A">
              <w:rPr>
                <w:sz w:val="20"/>
              </w:rPr>
              <w:t> </w:t>
            </w:r>
            <w:r>
              <w:rPr>
                <w:sz w:val="20"/>
              </w:rPr>
              <w:t xml:space="preserve">336.1285(2)(a)(vi), is for a CAT 3516 reciprocating internal combustion engine rated at 1,148 bhp fueled with treated landfill/digester gas to produce electricity. </w:t>
            </w:r>
          </w:p>
          <w:p w14:paraId="2AA28561" w14:textId="77777777" w:rsidR="00A92D01" w:rsidRDefault="00A92D01" w:rsidP="00A92D01">
            <w:pPr>
              <w:jc w:val="both"/>
              <w:rPr>
                <w:sz w:val="20"/>
              </w:rPr>
            </w:pPr>
          </w:p>
        </w:tc>
        <w:tc>
          <w:tcPr>
            <w:tcW w:w="1530" w:type="dxa"/>
            <w:tcBorders>
              <w:top w:val="nil"/>
            </w:tcBorders>
          </w:tcPr>
          <w:p w14:paraId="36FA332C" w14:textId="77777777" w:rsidR="00A92D01" w:rsidRDefault="00A92D01" w:rsidP="00A92D01">
            <w:pPr>
              <w:jc w:val="center"/>
              <w:rPr>
                <w:rFonts w:cs="Arial"/>
                <w:sz w:val="20"/>
              </w:rPr>
            </w:pPr>
            <w:r>
              <w:rPr>
                <w:rFonts w:cs="Arial"/>
                <w:sz w:val="20"/>
              </w:rPr>
              <w:t>06-21-1994/</w:t>
            </w:r>
          </w:p>
          <w:p w14:paraId="37E397C1" w14:textId="2470E727" w:rsidR="00A92D01" w:rsidRDefault="00A92D01" w:rsidP="00A92D01">
            <w:pPr>
              <w:jc w:val="center"/>
              <w:rPr>
                <w:rFonts w:cs="Arial"/>
                <w:sz w:val="20"/>
              </w:rPr>
            </w:pPr>
            <w:r>
              <w:rPr>
                <w:rFonts w:cs="Arial"/>
                <w:sz w:val="20"/>
              </w:rPr>
              <w:t>05-12-2020</w:t>
            </w:r>
          </w:p>
        </w:tc>
        <w:tc>
          <w:tcPr>
            <w:tcW w:w="2831" w:type="dxa"/>
            <w:tcBorders>
              <w:top w:val="nil"/>
            </w:tcBorders>
          </w:tcPr>
          <w:p w14:paraId="3141A5D3" w14:textId="4021CA99" w:rsidR="00A92D01" w:rsidRDefault="00A92D01" w:rsidP="00A92D01">
            <w:pPr>
              <w:rPr>
                <w:rFonts w:cs="Arial"/>
                <w:sz w:val="20"/>
              </w:rPr>
            </w:pPr>
            <w:r>
              <w:rPr>
                <w:rFonts w:cs="Arial"/>
                <w:sz w:val="20"/>
              </w:rPr>
              <w:t>FGENGINES</w:t>
            </w:r>
          </w:p>
        </w:tc>
      </w:tr>
      <w:tr w:rsidR="00A92D01" w14:paraId="4122F6D8" w14:textId="77777777" w:rsidTr="00D42D9A">
        <w:trPr>
          <w:cantSplit/>
        </w:trPr>
        <w:tc>
          <w:tcPr>
            <w:tcW w:w="1939" w:type="dxa"/>
            <w:tcBorders>
              <w:top w:val="nil"/>
            </w:tcBorders>
          </w:tcPr>
          <w:p w14:paraId="23B87CF6" w14:textId="5BFFE276" w:rsidR="00A92D01" w:rsidRDefault="00A92D01" w:rsidP="00A92D01">
            <w:pPr>
              <w:rPr>
                <w:rFonts w:cs="Arial"/>
                <w:sz w:val="20"/>
              </w:rPr>
            </w:pPr>
            <w:r>
              <w:rPr>
                <w:rFonts w:cs="Arial"/>
                <w:sz w:val="20"/>
              </w:rPr>
              <w:t>EUENGINE7</w:t>
            </w:r>
          </w:p>
        </w:tc>
        <w:tc>
          <w:tcPr>
            <w:tcW w:w="4140" w:type="dxa"/>
            <w:tcBorders>
              <w:top w:val="nil"/>
            </w:tcBorders>
          </w:tcPr>
          <w:p w14:paraId="0F1851B3" w14:textId="427CA74A" w:rsidR="00B139AD" w:rsidRDefault="00B139AD" w:rsidP="00B139AD">
            <w:pPr>
              <w:jc w:val="both"/>
              <w:rPr>
                <w:rFonts w:cs="Arial"/>
                <w:sz w:val="20"/>
              </w:rPr>
            </w:pPr>
            <w:r>
              <w:rPr>
                <w:rFonts w:cs="Arial"/>
                <w:sz w:val="20"/>
              </w:rPr>
              <w:t>This emission unit and any replacement of this unit as applicable under R</w:t>
            </w:r>
            <w:r w:rsidR="00D42D9A">
              <w:rPr>
                <w:rFonts w:cs="Arial"/>
                <w:sz w:val="20"/>
              </w:rPr>
              <w:t> </w:t>
            </w:r>
            <w:r>
              <w:rPr>
                <w:rFonts w:cs="Arial"/>
                <w:sz w:val="20"/>
              </w:rPr>
              <w:t xml:space="preserve">336.1285(2)(a)(vi), is for a CAT 3520 reciprocating internal combustion engine rated at 2,233 bhp with a heat input rate of 13.8 MMBTU/hr fueled with treated landfill/digester gas to produce electricity. </w:t>
            </w:r>
          </w:p>
          <w:p w14:paraId="779EB890" w14:textId="4B29F3F4" w:rsidR="006977ED" w:rsidRDefault="006977ED" w:rsidP="00A92D01">
            <w:pPr>
              <w:jc w:val="both"/>
              <w:rPr>
                <w:rFonts w:cs="Arial"/>
                <w:sz w:val="20"/>
              </w:rPr>
            </w:pPr>
          </w:p>
        </w:tc>
        <w:tc>
          <w:tcPr>
            <w:tcW w:w="1530" w:type="dxa"/>
            <w:tcBorders>
              <w:top w:val="nil"/>
            </w:tcBorders>
          </w:tcPr>
          <w:p w14:paraId="0B25F7FE" w14:textId="7F534FD8" w:rsidR="00A92D01" w:rsidRDefault="00A92D01" w:rsidP="00A92D01">
            <w:pPr>
              <w:jc w:val="center"/>
              <w:rPr>
                <w:rFonts w:cs="Arial"/>
                <w:sz w:val="20"/>
              </w:rPr>
            </w:pPr>
            <w:r>
              <w:rPr>
                <w:rFonts w:cs="Arial"/>
                <w:sz w:val="20"/>
              </w:rPr>
              <w:t>01-01-2006/</w:t>
            </w:r>
          </w:p>
          <w:p w14:paraId="21E18D27" w14:textId="6B7DE142" w:rsidR="00A92D01" w:rsidRDefault="00A92D01" w:rsidP="00A92D01">
            <w:pPr>
              <w:jc w:val="center"/>
              <w:rPr>
                <w:sz w:val="20"/>
              </w:rPr>
            </w:pPr>
            <w:r>
              <w:rPr>
                <w:rFonts w:cs="Arial"/>
                <w:sz w:val="20"/>
              </w:rPr>
              <w:t>08-01-2014</w:t>
            </w:r>
          </w:p>
          <w:p w14:paraId="1F1B6C4B" w14:textId="36D284E4" w:rsidR="00A92D01" w:rsidRDefault="00A92D01" w:rsidP="00A92D01">
            <w:pPr>
              <w:jc w:val="center"/>
              <w:rPr>
                <w:rFonts w:cs="Arial"/>
                <w:sz w:val="20"/>
              </w:rPr>
            </w:pPr>
          </w:p>
        </w:tc>
        <w:tc>
          <w:tcPr>
            <w:tcW w:w="2831" w:type="dxa"/>
            <w:tcBorders>
              <w:top w:val="nil"/>
            </w:tcBorders>
          </w:tcPr>
          <w:p w14:paraId="09CB01AE" w14:textId="77777777" w:rsidR="00A92D01" w:rsidRDefault="00A92D01" w:rsidP="00A92D01">
            <w:pPr>
              <w:rPr>
                <w:rFonts w:cs="Arial"/>
                <w:sz w:val="20"/>
              </w:rPr>
            </w:pPr>
            <w:r>
              <w:rPr>
                <w:rFonts w:cs="Arial"/>
                <w:sz w:val="20"/>
              </w:rPr>
              <w:t>FGENGINES</w:t>
            </w:r>
          </w:p>
          <w:p w14:paraId="75FB184F" w14:textId="77777777" w:rsidR="006977ED" w:rsidRDefault="006977ED" w:rsidP="00A92D01">
            <w:pPr>
              <w:rPr>
                <w:rFonts w:cs="Arial"/>
                <w:sz w:val="20"/>
              </w:rPr>
            </w:pPr>
            <w:r>
              <w:rPr>
                <w:rFonts w:cs="Arial"/>
                <w:sz w:val="20"/>
              </w:rPr>
              <w:t>FGRICENSPS</w:t>
            </w:r>
          </w:p>
          <w:p w14:paraId="331D92DD" w14:textId="77777777" w:rsidR="006977ED" w:rsidRDefault="006977ED" w:rsidP="00A92D01">
            <w:pPr>
              <w:rPr>
                <w:rFonts w:cs="Arial"/>
                <w:sz w:val="20"/>
              </w:rPr>
            </w:pPr>
            <w:r>
              <w:rPr>
                <w:rFonts w:cs="Arial"/>
                <w:sz w:val="20"/>
              </w:rPr>
              <w:t>FGRICEMACT</w:t>
            </w:r>
          </w:p>
          <w:p w14:paraId="7A163602" w14:textId="37735843" w:rsidR="006977ED" w:rsidRDefault="006977ED" w:rsidP="00A92D01">
            <w:pPr>
              <w:rPr>
                <w:rFonts w:cs="Arial"/>
                <w:sz w:val="20"/>
              </w:rPr>
            </w:pPr>
          </w:p>
        </w:tc>
      </w:tr>
      <w:tr w:rsidR="00A92D01" w14:paraId="2C3186C0" w14:textId="77777777" w:rsidTr="00D42D9A">
        <w:trPr>
          <w:cantSplit/>
        </w:trPr>
        <w:tc>
          <w:tcPr>
            <w:tcW w:w="1939" w:type="dxa"/>
          </w:tcPr>
          <w:p w14:paraId="7ABCD33A" w14:textId="429134C7" w:rsidR="00A92D01" w:rsidRPr="00BB5D62" w:rsidRDefault="00A92D01" w:rsidP="00A92D01">
            <w:pPr>
              <w:rPr>
                <w:rFonts w:cs="Arial"/>
                <w:sz w:val="20"/>
              </w:rPr>
            </w:pPr>
            <w:r>
              <w:rPr>
                <w:rFonts w:cs="Arial"/>
                <w:sz w:val="20"/>
              </w:rPr>
              <w:t>EUOPENFLARE</w:t>
            </w:r>
          </w:p>
        </w:tc>
        <w:tc>
          <w:tcPr>
            <w:tcW w:w="4140" w:type="dxa"/>
          </w:tcPr>
          <w:p w14:paraId="769374C8" w14:textId="2A1765D4" w:rsidR="006977ED" w:rsidRPr="005A0E73" w:rsidRDefault="006977ED" w:rsidP="00D42D9A">
            <w:pPr>
              <w:jc w:val="both"/>
              <w:rPr>
                <w:rFonts w:eastAsia="Calibri" w:cs="Arial"/>
                <w:sz w:val="20"/>
                <w:szCs w:val="22"/>
              </w:rPr>
            </w:pPr>
            <w:bookmarkStart w:id="168" w:name="_Hlk145515607"/>
            <w:r w:rsidRPr="005A0E73">
              <w:rPr>
                <w:rFonts w:eastAsia="Calibri" w:cs="Arial"/>
                <w:sz w:val="20"/>
                <w:szCs w:val="22"/>
              </w:rPr>
              <w:t xml:space="preserve">A landfill gas open utility flare </w:t>
            </w:r>
            <w:r>
              <w:rPr>
                <w:rFonts w:eastAsia="Calibri" w:cs="Arial"/>
                <w:sz w:val="20"/>
                <w:szCs w:val="22"/>
              </w:rPr>
              <w:t xml:space="preserve">which is an open combustor without enclosure or shroud </w:t>
            </w:r>
            <w:r w:rsidRPr="005A0E73">
              <w:rPr>
                <w:rFonts w:eastAsia="Calibri" w:cs="Arial"/>
                <w:sz w:val="20"/>
                <w:szCs w:val="22"/>
              </w:rPr>
              <w:t>with a rated design capacity of 1,300 scfm, used to control excess landfill gas or when the landfill gas to energy plant is down.</w:t>
            </w:r>
          </w:p>
          <w:bookmarkEnd w:id="168"/>
          <w:p w14:paraId="39005547" w14:textId="2B1F9B3E" w:rsidR="00A92D01" w:rsidRPr="00BB5D62" w:rsidRDefault="00A92D01" w:rsidP="00D42D9A">
            <w:pPr>
              <w:jc w:val="both"/>
              <w:rPr>
                <w:rFonts w:cs="Arial"/>
                <w:sz w:val="20"/>
              </w:rPr>
            </w:pPr>
          </w:p>
        </w:tc>
        <w:tc>
          <w:tcPr>
            <w:tcW w:w="1530" w:type="dxa"/>
          </w:tcPr>
          <w:p w14:paraId="4093CB6D" w14:textId="77777777" w:rsidR="00A92D01" w:rsidRDefault="00A92D01" w:rsidP="00A92D01">
            <w:pPr>
              <w:jc w:val="center"/>
              <w:rPr>
                <w:rFonts w:cs="Arial"/>
                <w:sz w:val="20"/>
              </w:rPr>
            </w:pPr>
            <w:r>
              <w:rPr>
                <w:rFonts w:cs="Arial"/>
                <w:sz w:val="20"/>
              </w:rPr>
              <w:t>08-23-1993/</w:t>
            </w:r>
          </w:p>
          <w:p w14:paraId="5CD44C59" w14:textId="7B818914" w:rsidR="00A92D01" w:rsidRPr="00BB5D62" w:rsidRDefault="00A92D01" w:rsidP="00A92D01">
            <w:pPr>
              <w:jc w:val="center"/>
              <w:rPr>
                <w:rFonts w:cs="Arial"/>
                <w:sz w:val="20"/>
              </w:rPr>
            </w:pPr>
            <w:r>
              <w:rPr>
                <w:rFonts w:cs="Arial"/>
                <w:sz w:val="20"/>
              </w:rPr>
              <w:t>06-21-1994</w:t>
            </w:r>
          </w:p>
        </w:tc>
        <w:tc>
          <w:tcPr>
            <w:tcW w:w="2831" w:type="dxa"/>
          </w:tcPr>
          <w:p w14:paraId="4F772548" w14:textId="77777777" w:rsidR="00A92D01" w:rsidRDefault="00A92D01" w:rsidP="00A92D01">
            <w:pPr>
              <w:rPr>
                <w:rFonts w:cs="Arial"/>
                <w:sz w:val="20"/>
              </w:rPr>
            </w:pPr>
            <w:r>
              <w:rPr>
                <w:rFonts w:cs="Arial"/>
                <w:sz w:val="20"/>
              </w:rPr>
              <w:t>FGOPENFLARE-XXX</w:t>
            </w:r>
          </w:p>
          <w:p w14:paraId="5781DE14" w14:textId="19675D93" w:rsidR="00A92D01" w:rsidRPr="00BB5D62" w:rsidRDefault="00A92D01" w:rsidP="00A92D01">
            <w:pPr>
              <w:rPr>
                <w:rFonts w:cs="Arial"/>
                <w:sz w:val="20"/>
              </w:rPr>
            </w:pPr>
            <w:r>
              <w:rPr>
                <w:rFonts w:cs="Arial"/>
                <w:sz w:val="20"/>
              </w:rPr>
              <w:t>FGOPENFLARE-AAAA</w:t>
            </w:r>
          </w:p>
        </w:tc>
      </w:tr>
    </w:tbl>
    <w:p w14:paraId="242F0771" w14:textId="36328A1D" w:rsidR="008E3EA9" w:rsidRPr="004B4509" w:rsidRDefault="00A92D01" w:rsidP="008E3EA9">
      <w:pPr>
        <w:rPr>
          <w:sz w:val="20"/>
        </w:rPr>
      </w:pPr>
      <w:r>
        <w:rPr>
          <w:sz w:val="20"/>
        </w:rPr>
        <w:t xml:space="preserve">Changes to the equipment described in this table are subject to the requirements of R 336.1201, except as allowed by R 336.1278 to R 336.1291. </w:t>
      </w:r>
    </w:p>
    <w:p w14:paraId="3B3D5204" w14:textId="57A283EB" w:rsidR="009D4B01" w:rsidRDefault="009D4B01">
      <w:pPr>
        <w:rPr>
          <w:sz w:val="20"/>
        </w:rPr>
      </w:pPr>
      <w:r>
        <w:rPr>
          <w:sz w:val="20"/>
        </w:rPr>
        <w:br w:type="page"/>
      </w:r>
    </w:p>
    <w:p w14:paraId="3A8046BC" w14:textId="77777777" w:rsidR="008E3EA9" w:rsidRDefault="008E3EA9" w:rsidP="008E3EA9">
      <w:pPr>
        <w:rPr>
          <w:sz w:val="20"/>
        </w:rPr>
      </w:pPr>
    </w:p>
    <w:p w14:paraId="148E78FD" w14:textId="38077ABF" w:rsidR="002B1A9A" w:rsidRPr="00C43734" w:rsidRDefault="002B1A9A"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69" w:name="_Toc160546670"/>
      <w:r w:rsidRPr="00C43734">
        <w:rPr>
          <w:bCs/>
          <w:szCs w:val="28"/>
        </w:rPr>
        <w:t>EU</w:t>
      </w:r>
      <w:r w:rsidR="005A0E73">
        <w:rPr>
          <w:bCs/>
          <w:szCs w:val="28"/>
        </w:rPr>
        <w:t>OPENFLARE</w:t>
      </w:r>
      <w:bookmarkEnd w:id="169"/>
    </w:p>
    <w:p w14:paraId="38C446EB" w14:textId="77777777" w:rsidR="002B1A9A" w:rsidRPr="00EE02F9" w:rsidRDefault="002B1A9A"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CE18A5F" w14:textId="77777777" w:rsidR="002B1A9A" w:rsidRPr="0019740E" w:rsidRDefault="002B1A9A" w:rsidP="00606D22">
      <w:pPr>
        <w:rPr>
          <w:sz w:val="20"/>
        </w:rPr>
      </w:pPr>
    </w:p>
    <w:p w14:paraId="53865905" w14:textId="77777777" w:rsidR="002B1A9A" w:rsidRDefault="002B1A9A" w:rsidP="00606D22">
      <w:pPr>
        <w:jc w:val="both"/>
        <w:rPr>
          <w:b/>
          <w:u w:val="single"/>
        </w:rPr>
      </w:pPr>
      <w:r>
        <w:rPr>
          <w:b/>
          <w:u w:val="single"/>
        </w:rPr>
        <w:t>DESCRIPTION</w:t>
      </w:r>
    </w:p>
    <w:p w14:paraId="2244E6D9" w14:textId="77777777" w:rsidR="005A0E73" w:rsidRPr="005A0E73" w:rsidRDefault="005A0E73" w:rsidP="005A0E73">
      <w:pPr>
        <w:rPr>
          <w:rFonts w:eastAsia="Calibri" w:cs="Arial"/>
          <w:sz w:val="20"/>
        </w:rPr>
      </w:pPr>
    </w:p>
    <w:p w14:paraId="034E830F" w14:textId="77777777" w:rsidR="00115A9B" w:rsidRPr="005A0E73" w:rsidRDefault="00115A9B" w:rsidP="00115A9B">
      <w:pPr>
        <w:rPr>
          <w:rFonts w:eastAsia="Calibri" w:cs="Arial"/>
          <w:sz w:val="20"/>
          <w:szCs w:val="22"/>
        </w:rPr>
      </w:pPr>
      <w:r w:rsidRPr="005A0E73">
        <w:rPr>
          <w:rFonts w:eastAsia="Calibri" w:cs="Arial"/>
          <w:sz w:val="20"/>
          <w:szCs w:val="22"/>
        </w:rPr>
        <w:t xml:space="preserve">A landfill gas open utility flare </w:t>
      </w:r>
      <w:r>
        <w:rPr>
          <w:rFonts w:eastAsia="Calibri" w:cs="Arial"/>
          <w:sz w:val="20"/>
          <w:szCs w:val="22"/>
        </w:rPr>
        <w:t xml:space="preserve">which is an open combustor without enclosure or shroud </w:t>
      </w:r>
      <w:r w:rsidRPr="005A0E73">
        <w:rPr>
          <w:rFonts w:eastAsia="Calibri" w:cs="Arial"/>
          <w:sz w:val="20"/>
          <w:szCs w:val="22"/>
        </w:rPr>
        <w:t>with a rated design capacity of 1,300 scfm, used to control excess landfill gas or when the landfill gas to energy plant is down.</w:t>
      </w:r>
    </w:p>
    <w:p w14:paraId="11D089F5" w14:textId="77777777" w:rsidR="005A0E73" w:rsidRPr="005A0E73" w:rsidRDefault="005A0E73" w:rsidP="005A0E73">
      <w:pPr>
        <w:rPr>
          <w:rFonts w:eastAsia="Calibri" w:cs="Arial"/>
          <w:sz w:val="20"/>
        </w:rPr>
      </w:pPr>
    </w:p>
    <w:p w14:paraId="08494969" w14:textId="403E44F9" w:rsidR="005A0E73" w:rsidRPr="005A0E73" w:rsidRDefault="005A0E73" w:rsidP="005A0E73">
      <w:pPr>
        <w:jc w:val="both"/>
        <w:rPr>
          <w:rFonts w:eastAsia="Calibri" w:cs="Arial"/>
          <w:sz w:val="20"/>
          <w:szCs w:val="22"/>
        </w:rPr>
      </w:pPr>
      <w:r w:rsidRPr="005A0E73">
        <w:rPr>
          <w:rFonts w:eastAsia="Calibri" w:cs="Arial"/>
          <w:b/>
          <w:sz w:val="20"/>
        </w:rPr>
        <w:t>Flexible Group ID:</w:t>
      </w:r>
      <w:r w:rsidRPr="005A0E73">
        <w:rPr>
          <w:rFonts w:eastAsia="Calibri" w:cs="Arial"/>
          <w:sz w:val="20"/>
        </w:rPr>
        <w:t xml:space="preserve">  </w:t>
      </w:r>
      <w:r w:rsidR="0041210F">
        <w:rPr>
          <w:rFonts w:eastAsia="Calibri" w:cs="Arial"/>
          <w:sz w:val="20"/>
        </w:rPr>
        <w:t>FGOPENFLARE-XXX, FGOPENFLARE-AAAA</w:t>
      </w:r>
    </w:p>
    <w:p w14:paraId="7E91E69B" w14:textId="77777777" w:rsidR="005A0E73" w:rsidRPr="005A0E73" w:rsidRDefault="005A0E73" w:rsidP="005A0E73">
      <w:pPr>
        <w:rPr>
          <w:rFonts w:eastAsia="Calibri" w:cs="Arial"/>
          <w:sz w:val="20"/>
        </w:rPr>
      </w:pPr>
    </w:p>
    <w:p w14:paraId="3E48C19E" w14:textId="77777777" w:rsidR="005A0E73" w:rsidRPr="005A0E73" w:rsidRDefault="005A0E73" w:rsidP="005A0E73">
      <w:pPr>
        <w:rPr>
          <w:rFonts w:eastAsia="Calibri" w:cs="Arial"/>
          <w:b/>
          <w:szCs w:val="22"/>
          <w:u w:val="single"/>
        </w:rPr>
      </w:pPr>
      <w:r w:rsidRPr="005A0E73">
        <w:rPr>
          <w:rFonts w:eastAsia="Calibri" w:cs="Arial"/>
          <w:b/>
          <w:szCs w:val="22"/>
          <w:u w:val="single"/>
        </w:rPr>
        <w:t>POLLUTION CONTROL EQUIPMENT</w:t>
      </w:r>
    </w:p>
    <w:p w14:paraId="0838A73D" w14:textId="77777777" w:rsidR="005A0E73" w:rsidRPr="005A0E73" w:rsidRDefault="005A0E73" w:rsidP="005A0E73">
      <w:pPr>
        <w:rPr>
          <w:rFonts w:eastAsia="Calibri" w:cs="Arial"/>
          <w:sz w:val="20"/>
        </w:rPr>
      </w:pPr>
    </w:p>
    <w:p w14:paraId="007484AA" w14:textId="77777777" w:rsidR="005A0E73" w:rsidRPr="005A0E73" w:rsidRDefault="005A0E73" w:rsidP="005A0E73">
      <w:pPr>
        <w:jc w:val="both"/>
        <w:rPr>
          <w:rFonts w:eastAsia="Calibri" w:cs="Arial"/>
          <w:b/>
          <w:sz w:val="20"/>
          <w:szCs w:val="22"/>
        </w:rPr>
      </w:pPr>
      <w:r w:rsidRPr="005A0E73">
        <w:rPr>
          <w:rFonts w:eastAsia="Calibri" w:cs="Arial"/>
          <w:sz w:val="20"/>
          <w:szCs w:val="22"/>
        </w:rPr>
        <w:t>NA</w:t>
      </w:r>
    </w:p>
    <w:p w14:paraId="11121566" w14:textId="77777777" w:rsidR="005A0E73" w:rsidRPr="005A0E73" w:rsidRDefault="005A0E73" w:rsidP="005A0E73">
      <w:pPr>
        <w:rPr>
          <w:rFonts w:eastAsia="Calibri" w:cs="Arial"/>
          <w:sz w:val="20"/>
        </w:rPr>
      </w:pPr>
    </w:p>
    <w:p w14:paraId="15116C6E" w14:textId="77777777" w:rsidR="002B1A9A" w:rsidRPr="00F01FE1" w:rsidRDefault="002B1A9A" w:rsidP="001A652A">
      <w:pPr>
        <w:jc w:val="both"/>
        <w:rPr>
          <w:b/>
          <w:sz w:val="20"/>
          <w:u w:val="single"/>
        </w:rPr>
      </w:pPr>
      <w:r>
        <w:rPr>
          <w:b/>
        </w:rPr>
        <w:t xml:space="preserve">I.  </w:t>
      </w:r>
      <w:r>
        <w:rPr>
          <w:b/>
          <w:u w:val="single"/>
        </w:rPr>
        <w:t>EMISSION LIMIT(S)</w:t>
      </w:r>
    </w:p>
    <w:p w14:paraId="587984C3" w14:textId="77777777" w:rsidR="002B1A9A" w:rsidRDefault="002B1A9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2B1A9A" w14:paraId="19A81D67" w14:textId="77777777" w:rsidTr="0041210F">
        <w:trPr>
          <w:cantSplit/>
          <w:tblHeader/>
        </w:trPr>
        <w:tc>
          <w:tcPr>
            <w:tcW w:w="1626" w:type="dxa"/>
            <w:tcBorders>
              <w:top w:val="single" w:sz="4" w:space="0" w:color="auto"/>
              <w:left w:val="single" w:sz="4" w:space="0" w:color="auto"/>
              <w:bottom w:val="single" w:sz="4" w:space="0" w:color="auto"/>
              <w:right w:val="single" w:sz="4" w:space="0" w:color="auto"/>
            </w:tcBorders>
          </w:tcPr>
          <w:p w14:paraId="48E70DA6" w14:textId="77777777" w:rsidR="002B1A9A" w:rsidRPr="00BD3DE3" w:rsidRDefault="002B1A9A"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30366DB" w14:textId="77777777" w:rsidR="002B1A9A" w:rsidRPr="00BD3DE3" w:rsidRDefault="002B1A9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48DB953" w14:textId="77777777" w:rsidR="002B1A9A" w:rsidRDefault="002B1A9A" w:rsidP="000A27FF">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1C0B6FDC" w14:textId="77777777" w:rsidR="002B1A9A" w:rsidRPr="00BD3DE3" w:rsidRDefault="002B1A9A"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DCF0211" w14:textId="77777777" w:rsidR="002B1A9A" w:rsidRDefault="002B1A9A" w:rsidP="000A27FF">
            <w:pPr>
              <w:jc w:val="center"/>
              <w:rPr>
                <w:b/>
                <w:sz w:val="20"/>
              </w:rPr>
            </w:pPr>
            <w:r>
              <w:rPr>
                <w:b/>
                <w:sz w:val="20"/>
              </w:rPr>
              <w:t>Monitoring/</w:t>
            </w:r>
          </w:p>
          <w:p w14:paraId="098F3A65" w14:textId="77777777" w:rsidR="002B1A9A" w:rsidRPr="00BD3DE3" w:rsidRDefault="002B1A9A"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6BFDDAD" w14:textId="77777777" w:rsidR="002B1A9A" w:rsidRPr="00BD3DE3" w:rsidRDefault="002B1A9A" w:rsidP="000A27FF">
            <w:pPr>
              <w:jc w:val="center"/>
              <w:rPr>
                <w:b/>
                <w:sz w:val="20"/>
              </w:rPr>
            </w:pPr>
            <w:r w:rsidRPr="00BD3DE3">
              <w:rPr>
                <w:b/>
                <w:sz w:val="20"/>
              </w:rPr>
              <w:t>Underlying</w:t>
            </w:r>
            <w:r>
              <w:rPr>
                <w:b/>
                <w:sz w:val="20"/>
              </w:rPr>
              <w:t xml:space="preserve"> </w:t>
            </w:r>
            <w:r w:rsidRPr="00BD3DE3">
              <w:rPr>
                <w:b/>
                <w:sz w:val="20"/>
              </w:rPr>
              <w:t>Applicable Requirements</w:t>
            </w:r>
          </w:p>
        </w:tc>
      </w:tr>
      <w:tr w:rsidR="005A0E73" w14:paraId="01C563C6" w14:textId="77777777" w:rsidTr="0041210F">
        <w:trPr>
          <w:cantSplit/>
        </w:trPr>
        <w:tc>
          <w:tcPr>
            <w:tcW w:w="1626" w:type="dxa"/>
            <w:tcBorders>
              <w:top w:val="single" w:sz="4" w:space="0" w:color="auto"/>
              <w:left w:val="single" w:sz="4" w:space="0" w:color="auto"/>
              <w:bottom w:val="single" w:sz="4" w:space="0" w:color="auto"/>
              <w:right w:val="single" w:sz="4" w:space="0" w:color="auto"/>
            </w:tcBorders>
          </w:tcPr>
          <w:p w14:paraId="617CACF1" w14:textId="2C0E7808" w:rsidR="005A0E73" w:rsidRPr="00095B77" w:rsidRDefault="005A0E73" w:rsidP="00EA751D">
            <w:pPr>
              <w:numPr>
                <w:ilvl w:val="0"/>
                <w:numId w:val="132"/>
              </w:numPr>
              <w:rPr>
                <w:sz w:val="20"/>
              </w:rPr>
            </w:pPr>
            <w:r w:rsidRPr="00B3201E">
              <w:rPr>
                <w:sz w:val="20"/>
              </w:rPr>
              <w:t>CO</w:t>
            </w:r>
          </w:p>
        </w:tc>
        <w:tc>
          <w:tcPr>
            <w:tcW w:w="1440" w:type="dxa"/>
            <w:tcBorders>
              <w:top w:val="single" w:sz="4" w:space="0" w:color="auto"/>
              <w:left w:val="single" w:sz="4" w:space="0" w:color="auto"/>
              <w:bottom w:val="single" w:sz="4" w:space="0" w:color="auto"/>
              <w:right w:val="single" w:sz="4" w:space="0" w:color="auto"/>
            </w:tcBorders>
          </w:tcPr>
          <w:p w14:paraId="0703800E" w14:textId="77A973E0" w:rsidR="005A0E73" w:rsidRPr="0041210F" w:rsidRDefault="005A0E73" w:rsidP="005A0E73">
            <w:pPr>
              <w:jc w:val="center"/>
              <w:rPr>
                <w:rFonts w:cs="Arial"/>
                <w:sz w:val="20"/>
              </w:rPr>
            </w:pPr>
            <w:r w:rsidRPr="00B3201E">
              <w:rPr>
                <w:sz w:val="20"/>
              </w:rPr>
              <w:t>0.37 lb/MMBTU</w:t>
            </w:r>
            <w:r w:rsidR="0041210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545F25" w14:textId="525F0C4D" w:rsidR="005A0E73" w:rsidRPr="00BD3DE3" w:rsidRDefault="005A0E73" w:rsidP="005A0E73">
            <w:pPr>
              <w:jc w:val="center"/>
              <w:rPr>
                <w:sz w:val="20"/>
              </w:rPr>
            </w:pPr>
            <w:r w:rsidRPr="00B3201E">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3BD2E1E9" w14:textId="2367BFF7" w:rsidR="005A0E73" w:rsidRPr="00BD3DE3" w:rsidRDefault="005A0E73" w:rsidP="005A0E73">
            <w:pPr>
              <w:jc w:val="center"/>
              <w:rPr>
                <w:sz w:val="20"/>
              </w:rPr>
            </w:pPr>
            <w:r w:rsidRPr="00B3201E">
              <w:rPr>
                <w:color w:val="000000"/>
                <w:sz w:val="20"/>
              </w:rPr>
              <w:t>EUOPENFLARE</w:t>
            </w:r>
          </w:p>
        </w:tc>
        <w:tc>
          <w:tcPr>
            <w:tcW w:w="1620" w:type="dxa"/>
            <w:tcBorders>
              <w:top w:val="single" w:sz="4" w:space="0" w:color="auto"/>
              <w:left w:val="single" w:sz="4" w:space="0" w:color="auto"/>
              <w:bottom w:val="single" w:sz="4" w:space="0" w:color="auto"/>
              <w:right w:val="single" w:sz="4" w:space="0" w:color="auto"/>
            </w:tcBorders>
          </w:tcPr>
          <w:p w14:paraId="5E3C1FF9" w14:textId="77777777" w:rsidR="005A0E73" w:rsidRPr="00B3201E" w:rsidRDefault="005A0E73" w:rsidP="005A0E73">
            <w:pPr>
              <w:jc w:val="center"/>
              <w:rPr>
                <w:color w:val="000000"/>
                <w:sz w:val="20"/>
              </w:rPr>
            </w:pPr>
            <w:r w:rsidRPr="00B3201E">
              <w:rPr>
                <w:color w:val="000000"/>
                <w:sz w:val="20"/>
              </w:rPr>
              <w:t xml:space="preserve">SC V.1, </w:t>
            </w:r>
          </w:p>
          <w:p w14:paraId="43A38AF8" w14:textId="77777777" w:rsidR="005A0E73" w:rsidRPr="00B3201E" w:rsidRDefault="005A0E73" w:rsidP="005A0E73">
            <w:pPr>
              <w:jc w:val="center"/>
              <w:rPr>
                <w:color w:val="000000"/>
                <w:sz w:val="20"/>
              </w:rPr>
            </w:pPr>
            <w:r w:rsidRPr="00B3201E">
              <w:rPr>
                <w:color w:val="000000"/>
                <w:sz w:val="20"/>
              </w:rPr>
              <w:t>SC VI.2,</w:t>
            </w:r>
          </w:p>
          <w:p w14:paraId="24318ED3" w14:textId="74171B11" w:rsidR="005A0E73" w:rsidRPr="00BD3DE3" w:rsidRDefault="005A0E73" w:rsidP="005A0E73">
            <w:pPr>
              <w:jc w:val="center"/>
              <w:rPr>
                <w:sz w:val="20"/>
              </w:rPr>
            </w:pPr>
            <w:r w:rsidRPr="00B3201E">
              <w:rPr>
                <w:color w:val="000000"/>
                <w:sz w:val="20"/>
              </w:rPr>
              <w:t>SC VI.3</w:t>
            </w:r>
          </w:p>
        </w:tc>
        <w:tc>
          <w:tcPr>
            <w:tcW w:w="1630" w:type="dxa"/>
            <w:tcBorders>
              <w:top w:val="single" w:sz="4" w:space="0" w:color="auto"/>
              <w:left w:val="single" w:sz="4" w:space="0" w:color="auto"/>
              <w:bottom w:val="single" w:sz="4" w:space="0" w:color="auto"/>
              <w:right w:val="single" w:sz="4" w:space="0" w:color="auto"/>
            </w:tcBorders>
          </w:tcPr>
          <w:p w14:paraId="35764640" w14:textId="77777777" w:rsidR="005A0E73" w:rsidRPr="005A0E73" w:rsidRDefault="005A0E73" w:rsidP="005A0E73">
            <w:pPr>
              <w:jc w:val="center"/>
              <w:rPr>
                <w:b/>
                <w:bCs/>
                <w:sz w:val="20"/>
              </w:rPr>
            </w:pPr>
            <w:r w:rsidRPr="005A0E73">
              <w:rPr>
                <w:b/>
                <w:bCs/>
                <w:sz w:val="20"/>
              </w:rPr>
              <w:t>R 336.1205(1)(a),</w:t>
            </w:r>
          </w:p>
          <w:p w14:paraId="1C40ECB4" w14:textId="1571CE75" w:rsidR="005A0E73" w:rsidRPr="00471C93" w:rsidRDefault="005A0E73" w:rsidP="005A0E73">
            <w:pPr>
              <w:jc w:val="center"/>
              <w:rPr>
                <w:b/>
                <w:sz w:val="20"/>
              </w:rPr>
            </w:pPr>
            <w:r w:rsidRPr="005A0E73">
              <w:rPr>
                <w:b/>
                <w:bCs/>
                <w:sz w:val="20"/>
              </w:rPr>
              <w:t>R 336.2804</w:t>
            </w:r>
          </w:p>
        </w:tc>
      </w:tr>
    </w:tbl>
    <w:p w14:paraId="0C91671E" w14:textId="77777777" w:rsidR="002B1A9A" w:rsidRDefault="002B1A9A" w:rsidP="001A652A">
      <w:pPr>
        <w:jc w:val="both"/>
        <w:rPr>
          <w:sz w:val="20"/>
        </w:rPr>
      </w:pPr>
    </w:p>
    <w:p w14:paraId="1B292523" w14:textId="77777777" w:rsidR="002B1A9A" w:rsidRDefault="002B1A9A" w:rsidP="001A652A">
      <w:pPr>
        <w:jc w:val="both"/>
        <w:rPr>
          <w:b/>
          <w:u w:val="single"/>
        </w:rPr>
      </w:pPr>
      <w:r>
        <w:rPr>
          <w:b/>
        </w:rPr>
        <w:t xml:space="preserve">II.  </w:t>
      </w:r>
      <w:r>
        <w:rPr>
          <w:b/>
          <w:u w:val="single"/>
        </w:rPr>
        <w:t>MATERIAL LIMIT(S)</w:t>
      </w:r>
    </w:p>
    <w:p w14:paraId="14826824" w14:textId="77777777" w:rsidR="002B1A9A" w:rsidRDefault="002B1A9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2B1A9A" w14:paraId="29F13B27" w14:textId="77777777" w:rsidTr="0041210F">
        <w:trPr>
          <w:cantSplit/>
          <w:tblHeader/>
        </w:trPr>
        <w:tc>
          <w:tcPr>
            <w:tcW w:w="1626" w:type="dxa"/>
            <w:tcBorders>
              <w:top w:val="single" w:sz="4" w:space="0" w:color="auto"/>
              <w:left w:val="single" w:sz="4" w:space="0" w:color="auto"/>
              <w:bottom w:val="single" w:sz="4" w:space="0" w:color="auto"/>
              <w:right w:val="single" w:sz="4" w:space="0" w:color="auto"/>
            </w:tcBorders>
          </w:tcPr>
          <w:p w14:paraId="69E1D7EF" w14:textId="77777777" w:rsidR="002B1A9A" w:rsidRPr="00BD3DE3" w:rsidRDefault="002B1A9A"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825E822" w14:textId="77777777" w:rsidR="002B1A9A" w:rsidRPr="00BD3DE3" w:rsidRDefault="002B1A9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14720F2" w14:textId="77777777" w:rsidR="002B1A9A" w:rsidRDefault="002B1A9A" w:rsidP="000A27FF">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20C7870F" w14:textId="77777777" w:rsidR="002B1A9A" w:rsidRPr="00BD3DE3" w:rsidRDefault="002B1A9A"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1950532" w14:textId="77777777" w:rsidR="002B1A9A" w:rsidRDefault="002B1A9A" w:rsidP="000A27FF">
            <w:pPr>
              <w:jc w:val="center"/>
              <w:rPr>
                <w:b/>
                <w:sz w:val="20"/>
              </w:rPr>
            </w:pPr>
            <w:r>
              <w:rPr>
                <w:b/>
                <w:sz w:val="20"/>
              </w:rPr>
              <w:t>Monitoring/</w:t>
            </w:r>
          </w:p>
          <w:p w14:paraId="6CF51DB9" w14:textId="77777777" w:rsidR="002B1A9A" w:rsidRPr="00BD3DE3" w:rsidRDefault="002B1A9A"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2824080" w14:textId="77777777" w:rsidR="002B1A9A" w:rsidRPr="00BD3DE3" w:rsidRDefault="002B1A9A" w:rsidP="000A27FF">
            <w:pPr>
              <w:jc w:val="center"/>
              <w:rPr>
                <w:b/>
                <w:sz w:val="20"/>
              </w:rPr>
            </w:pPr>
            <w:r w:rsidRPr="00BD3DE3">
              <w:rPr>
                <w:b/>
                <w:sz w:val="20"/>
              </w:rPr>
              <w:t>Underlying</w:t>
            </w:r>
            <w:r>
              <w:rPr>
                <w:b/>
                <w:sz w:val="20"/>
              </w:rPr>
              <w:t xml:space="preserve"> </w:t>
            </w:r>
            <w:r w:rsidRPr="00BD3DE3">
              <w:rPr>
                <w:b/>
                <w:sz w:val="20"/>
              </w:rPr>
              <w:t>Applicable Requirements</w:t>
            </w:r>
          </w:p>
        </w:tc>
      </w:tr>
      <w:tr w:rsidR="005A0E73" w14:paraId="3FC71314" w14:textId="77777777" w:rsidTr="0041210F">
        <w:trPr>
          <w:cantSplit/>
        </w:trPr>
        <w:tc>
          <w:tcPr>
            <w:tcW w:w="1626" w:type="dxa"/>
            <w:tcBorders>
              <w:top w:val="single" w:sz="4" w:space="0" w:color="auto"/>
              <w:left w:val="single" w:sz="4" w:space="0" w:color="auto"/>
              <w:bottom w:val="single" w:sz="4" w:space="0" w:color="auto"/>
              <w:right w:val="single" w:sz="4" w:space="0" w:color="auto"/>
            </w:tcBorders>
          </w:tcPr>
          <w:p w14:paraId="26771A0A" w14:textId="347D0A34" w:rsidR="005A0E73" w:rsidRPr="00095B77" w:rsidRDefault="005A0E73" w:rsidP="00EA751D">
            <w:pPr>
              <w:numPr>
                <w:ilvl w:val="0"/>
                <w:numId w:val="133"/>
              </w:numPr>
              <w:rPr>
                <w:sz w:val="20"/>
              </w:rPr>
            </w:pPr>
            <w:r w:rsidRPr="00A221A4">
              <w:rPr>
                <w:color w:val="000000"/>
                <w:sz w:val="20"/>
              </w:rPr>
              <w:t>Net heating value of landfill gas</w:t>
            </w:r>
          </w:p>
        </w:tc>
        <w:tc>
          <w:tcPr>
            <w:tcW w:w="1440" w:type="dxa"/>
            <w:tcBorders>
              <w:top w:val="single" w:sz="4" w:space="0" w:color="auto"/>
              <w:left w:val="single" w:sz="4" w:space="0" w:color="auto"/>
              <w:bottom w:val="single" w:sz="4" w:space="0" w:color="auto"/>
              <w:right w:val="single" w:sz="4" w:space="0" w:color="auto"/>
            </w:tcBorders>
          </w:tcPr>
          <w:p w14:paraId="422EC76D" w14:textId="3AB95298" w:rsidR="005A0E73" w:rsidRPr="0041210F" w:rsidRDefault="005A0E73" w:rsidP="005A0E73">
            <w:pPr>
              <w:jc w:val="center"/>
              <w:rPr>
                <w:rFonts w:cs="Arial"/>
                <w:sz w:val="20"/>
              </w:rPr>
            </w:pPr>
            <w:r w:rsidRPr="00A221A4">
              <w:rPr>
                <w:sz w:val="20"/>
              </w:rPr>
              <w:t>≥ 200 BTU/scf for non-assisted flares</w:t>
            </w:r>
            <w:r w:rsidR="0041210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A5799E" w14:textId="3A80E235" w:rsidR="005A0E73" w:rsidRPr="00BD3DE3" w:rsidRDefault="005A0E73" w:rsidP="005A0E73">
            <w:pPr>
              <w:jc w:val="center"/>
              <w:rPr>
                <w:sz w:val="20"/>
              </w:rPr>
            </w:pPr>
            <w:r w:rsidRPr="00A221A4">
              <w:rPr>
                <w:color w:val="000000"/>
                <w:sz w:val="20"/>
              </w:rPr>
              <w:t>Hourly</w:t>
            </w:r>
          </w:p>
        </w:tc>
        <w:tc>
          <w:tcPr>
            <w:tcW w:w="1699" w:type="dxa"/>
            <w:tcBorders>
              <w:top w:val="single" w:sz="4" w:space="0" w:color="auto"/>
              <w:left w:val="single" w:sz="4" w:space="0" w:color="auto"/>
              <w:bottom w:val="single" w:sz="4" w:space="0" w:color="auto"/>
              <w:right w:val="single" w:sz="4" w:space="0" w:color="auto"/>
            </w:tcBorders>
          </w:tcPr>
          <w:p w14:paraId="42374DC8" w14:textId="7D72E264" w:rsidR="005A0E73" w:rsidRPr="00BD3DE3" w:rsidRDefault="005A0E73" w:rsidP="005A0E73">
            <w:pPr>
              <w:jc w:val="center"/>
              <w:rPr>
                <w:sz w:val="20"/>
              </w:rPr>
            </w:pPr>
            <w:r>
              <w:rPr>
                <w:color w:val="000000"/>
                <w:sz w:val="20"/>
              </w:rPr>
              <w:t>EUOPENFLARE</w:t>
            </w:r>
          </w:p>
        </w:tc>
        <w:tc>
          <w:tcPr>
            <w:tcW w:w="1620" w:type="dxa"/>
            <w:tcBorders>
              <w:top w:val="single" w:sz="4" w:space="0" w:color="auto"/>
              <w:left w:val="single" w:sz="4" w:space="0" w:color="auto"/>
              <w:bottom w:val="single" w:sz="4" w:space="0" w:color="auto"/>
              <w:right w:val="single" w:sz="4" w:space="0" w:color="auto"/>
            </w:tcBorders>
          </w:tcPr>
          <w:p w14:paraId="3B64200C" w14:textId="77777777" w:rsidR="005A0E73" w:rsidRPr="00A221A4" w:rsidRDefault="005A0E73" w:rsidP="005A0E73">
            <w:pPr>
              <w:jc w:val="center"/>
              <w:rPr>
                <w:color w:val="000000"/>
                <w:sz w:val="20"/>
              </w:rPr>
            </w:pPr>
            <w:r w:rsidRPr="00A221A4">
              <w:rPr>
                <w:color w:val="000000"/>
                <w:sz w:val="20"/>
              </w:rPr>
              <w:t>SC V.1,</w:t>
            </w:r>
          </w:p>
          <w:p w14:paraId="5EAFD203" w14:textId="0B2E40CF" w:rsidR="005A0E73" w:rsidRPr="00BD3DE3" w:rsidRDefault="005A0E73" w:rsidP="005A0E73">
            <w:pPr>
              <w:jc w:val="center"/>
              <w:rPr>
                <w:sz w:val="20"/>
              </w:rPr>
            </w:pPr>
            <w:r w:rsidRPr="00A221A4">
              <w:rPr>
                <w:color w:val="000000"/>
                <w:sz w:val="20"/>
              </w:rPr>
              <w:t>SV VI.3</w:t>
            </w:r>
          </w:p>
        </w:tc>
        <w:tc>
          <w:tcPr>
            <w:tcW w:w="1630" w:type="dxa"/>
            <w:tcBorders>
              <w:top w:val="single" w:sz="4" w:space="0" w:color="auto"/>
              <w:left w:val="single" w:sz="4" w:space="0" w:color="auto"/>
              <w:bottom w:val="single" w:sz="4" w:space="0" w:color="auto"/>
              <w:right w:val="single" w:sz="4" w:space="0" w:color="auto"/>
            </w:tcBorders>
          </w:tcPr>
          <w:p w14:paraId="0878ED84" w14:textId="77777777" w:rsidR="005A0E73" w:rsidRPr="0041210F" w:rsidRDefault="005A0E73" w:rsidP="005A0E73">
            <w:pPr>
              <w:jc w:val="center"/>
              <w:rPr>
                <w:b/>
                <w:bCs/>
                <w:color w:val="000000"/>
                <w:sz w:val="20"/>
              </w:rPr>
            </w:pPr>
            <w:r w:rsidRPr="0041210F">
              <w:rPr>
                <w:b/>
                <w:bCs/>
                <w:color w:val="000000"/>
                <w:sz w:val="20"/>
              </w:rPr>
              <w:t>R 336.1224,</w:t>
            </w:r>
          </w:p>
          <w:p w14:paraId="223C89CB" w14:textId="77777777" w:rsidR="005A0E73" w:rsidRPr="0041210F" w:rsidRDefault="005A0E73" w:rsidP="005A0E73">
            <w:pPr>
              <w:jc w:val="center"/>
              <w:rPr>
                <w:b/>
                <w:bCs/>
                <w:color w:val="000000"/>
                <w:sz w:val="20"/>
              </w:rPr>
            </w:pPr>
            <w:r w:rsidRPr="0041210F">
              <w:rPr>
                <w:b/>
                <w:bCs/>
                <w:color w:val="000000"/>
                <w:sz w:val="20"/>
              </w:rPr>
              <w:t>R 336.1225,</w:t>
            </w:r>
          </w:p>
          <w:p w14:paraId="1A18AD8F" w14:textId="077EE400" w:rsidR="005A0E73" w:rsidRPr="00471C93" w:rsidRDefault="005A0E73" w:rsidP="005A0E73">
            <w:pPr>
              <w:jc w:val="center"/>
              <w:rPr>
                <w:b/>
                <w:sz w:val="20"/>
              </w:rPr>
            </w:pPr>
            <w:r w:rsidRPr="0041210F">
              <w:rPr>
                <w:b/>
                <w:bCs/>
                <w:color w:val="000000"/>
                <w:sz w:val="20"/>
              </w:rPr>
              <w:t>R 336.1702</w:t>
            </w:r>
          </w:p>
        </w:tc>
      </w:tr>
    </w:tbl>
    <w:p w14:paraId="5333AEB8" w14:textId="77777777" w:rsidR="002B1A9A" w:rsidRDefault="002B1A9A" w:rsidP="00390B79">
      <w:pPr>
        <w:rPr>
          <w:sz w:val="20"/>
        </w:rPr>
      </w:pPr>
    </w:p>
    <w:p w14:paraId="015D6517" w14:textId="77777777" w:rsidR="002B1A9A" w:rsidRPr="00F01FE1" w:rsidRDefault="002B1A9A"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FED24AE" w14:textId="77777777" w:rsidR="005A0E73" w:rsidRPr="005A0E73" w:rsidRDefault="005A0E73" w:rsidP="005A0E73">
      <w:pPr>
        <w:jc w:val="both"/>
        <w:rPr>
          <w:rFonts w:eastAsia="Calibri" w:cs="Arial"/>
          <w:sz w:val="20"/>
          <w:szCs w:val="22"/>
        </w:rPr>
      </w:pPr>
    </w:p>
    <w:p w14:paraId="17A4E554" w14:textId="77777777" w:rsidR="005A0E73" w:rsidRPr="005A0E73" w:rsidRDefault="005A0E73" w:rsidP="00EA751D">
      <w:pPr>
        <w:numPr>
          <w:ilvl w:val="0"/>
          <w:numId w:val="135"/>
        </w:numPr>
        <w:autoSpaceDE w:val="0"/>
        <w:autoSpaceDN w:val="0"/>
        <w:adjustRightInd w:val="0"/>
        <w:spacing w:after="120"/>
        <w:jc w:val="both"/>
        <w:rPr>
          <w:rFonts w:eastAsia="Calibri" w:cs="Arial"/>
          <w:sz w:val="20"/>
          <w:szCs w:val="22"/>
        </w:rPr>
      </w:pPr>
      <w:bookmarkStart w:id="170" w:name="_Hlk77074769"/>
      <w:r w:rsidRPr="005A0E73">
        <w:rPr>
          <w:rFonts w:cs="Arial"/>
          <w:sz w:val="20"/>
        </w:rPr>
        <w:t>No later than 60 days after permit issuance</w:t>
      </w:r>
      <w:bookmarkEnd w:id="170"/>
      <w:r w:rsidRPr="005A0E73">
        <w:rPr>
          <w:rFonts w:cs="Arial"/>
          <w:sz w:val="20"/>
        </w:rPr>
        <w:t xml:space="preserve">, the permittee shall submit to the AQD District Supervisor, for review and approval, </w:t>
      </w:r>
      <w:bookmarkStart w:id="171" w:name="_Hlk30679388"/>
      <w:r w:rsidRPr="005A0E73">
        <w:rPr>
          <w:rFonts w:eastAsia="Calibri" w:cs="Arial"/>
          <w:color w:val="000000"/>
          <w:sz w:val="20"/>
          <w:szCs w:val="22"/>
        </w:rPr>
        <w:t>a preventative maintenance / malfunction abatement plan (PM / MAP) for EUOPENFLARE</w:t>
      </w:r>
      <w:r w:rsidRPr="005A0E73">
        <w:rPr>
          <w:rFonts w:eastAsia="Calibri" w:cs="Arial"/>
          <w:sz w:val="20"/>
          <w:szCs w:val="22"/>
        </w:rPr>
        <w:t xml:space="preserve">.  After approval of the PM / MAP by the AQD District Supervisor, the permittee shall not operate </w:t>
      </w:r>
      <w:r w:rsidRPr="005A0E73">
        <w:rPr>
          <w:rFonts w:eastAsia="Calibri" w:cs="Arial"/>
          <w:color w:val="000000"/>
          <w:sz w:val="20"/>
          <w:szCs w:val="22"/>
        </w:rPr>
        <w:t>EUOPENFLARE</w:t>
      </w:r>
      <w:r w:rsidRPr="005A0E73">
        <w:rPr>
          <w:rFonts w:eastAsia="Calibri" w:cs="Arial"/>
          <w:sz w:val="20"/>
          <w:szCs w:val="22"/>
        </w:rPr>
        <w:t xml:space="preserve"> unless the PM / MAP, or an alternate plan approved by the AQD District Supervisor, is </w:t>
      </w:r>
      <w:r w:rsidRPr="005A0E73">
        <w:rPr>
          <w:rFonts w:eastAsia="Calibri" w:cs="Arial"/>
          <w:color w:val="000000"/>
          <w:sz w:val="20"/>
          <w:szCs w:val="22"/>
        </w:rPr>
        <w:t xml:space="preserve">implemented and maintained.  </w:t>
      </w:r>
      <w:r w:rsidRPr="005A0E73">
        <w:rPr>
          <w:rFonts w:eastAsia="Calibri" w:cs="Arial"/>
          <w:sz w:val="20"/>
          <w:szCs w:val="22"/>
        </w:rPr>
        <w:t>The plan shall incorporate procedures recommended by the equipment manufacturer as well as incorporating standard industry practices.  At a minimum the plan shall include:</w:t>
      </w:r>
    </w:p>
    <w:bookmarkEnd w:id="171"/>
    <w:p w14:paraId="2BFE913F" w14:textId="77777777" w:rsidR="005A0E73" w:rsidRPr="005A0E73" w:rsidRDefault="005A0E73" w:rsidP="00EA751D">
      <w:pPr>
        <w:numPr>
          <w:ilvl w:val="0"/>
          <w:numId w:val="134"/>
        </w:numPr>
        <w:tabs>
          <w:tab w:val="num" w:pos="720"/>
        </w:tabs>
        <w:autoSpaceDE w:val="0"/>
        <w:autoSpaceDN w:val="0"/>
        <w:adjustRightInd w:val="0"/>
        <w:spacing w:after="120"/>
        <w:jc w:val="both"/>
        <w:rPr>
          <w:rFonts w:cs="Arial"/>
          <w:bCs/>
          <w:iCs/>
          <w:sz w:val="20"/>
        </w:rPr>
      </w:pPr>
      <w:r w:rsidRPr="005A0E73">
        <w:rPr>
          <w:rFonts w:cs="Arial"/>
          <w:sz w:val="20"/>
        </w:rPr>
        <w:t xml:space="preserve">Identification of the equipment and the supervisory personnel responsible for overseeing the </w:t>
      </w:r>
      <w:r w:rsidRPr="005A0E73">
        <w:rPr>
          <w:rFonts w:cs="Arial"/>
          <w:bCs/>
          <w:iCs/>
          <w:sz w:val="20"/>
        </w:rPr>
        <w:t>inspection, maintenance, and repair.</w:t>
      </w:r>
    </w:p>
    <w:p w14:paraId="6016ED89" w14:textId="77777777" w:rsidR="005A0E73" w:rsidRPr="005A0E73" w:rsidRDefault="005A0E73" w:rsidP="00EA751D">
      <w:pPr>
        <w:numPr>
          <w:ilvl w:val="0"/>
          <w:numId w:val="134"/>
        </w:numPr>
        <w:tabs>
          <w:tab w:val="num" w:pos="720"/>
        </w:tabs>
        <w:autoSpaceDE w:val="0"/>
        <w:autoSpaceDN w:val="0"/>
        <w:adjustRightInd w:val="0"/>
        <w:spacing w:after="120"/>
        <w:jc w:val="both"/>
        <w:rPr>
          <w:rFonts w:cs="Arial"/>
          <w:sz w:val="20"/>
        </w:rPr>
      </w:pPr>
      <w:r w:rsidRPr="005A0E73">
        <w:rPr>
          <w:rFonts w:cs="Arial"/>
          <w:sz w:val="20"/>
        </w:rPr>
        <w:t>Description of the items or conditions to be inspected and frequency of the inspections or repairs.</w:t>
      </w:r>
    </w:p>
    <w:p w14:paraId="6AA37DD4" w14:textId="77777777" w:rsidR="005A0E73" w:rsidRPr="005A0E73" w:rsidRDefault="005A0E73" w:rsidP="00EA751D">
      <w:pPr>
        <w:numPr>
          <w:ilvl w:val="0"/>
          <w:numId w:val="134"/>
        </w:numPr>
        <w:tabs>
          <w:tab w:val="num" w:pos="720"/>
        </w:tabs>
        <w:autoSpaceDE w:val="0"/>
        <w:autoSpaceDN w:val="0"/>
        <w:adjustRightInd w:val="0"/>
        <w:spacing w:after="120"/>
        <w:jc w:val="both"/>
        <w:rPr>
          <w:rFonts w:cs="Arial"/>
          <w:sz w:val="20"/>
        </w:rPr>
      </w:pPr>
      <w:r w:rsidRPr="005A0E73">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D1F1EC9" w14:textId="77777777" w:rsidR="005A0E73" w:rsidRPr="005A0E73" w:rsidRDefault="005A0E73" w:rsidP="00EA751D">
      <w:pPr>
        <w:numPr>
          <w:ilvl w:val="0"/>
          <w:numId w:val="134"/>
        </w:numPr>
        <w:tabs>
          <w:tab w:val="num" w:pos="720"/>
        </w:tabs>
        <w:autoSpaceDE w:val="0"/>
        <w:autoSpaceDN w:val="0"/>
        <w:adjustRightInd w:val="0"/>
        <w:spacing w:after="120"/>
        <w:jc w:val="both"/>
        <w:rPr>
          <w:rFonts w:cs="Arial"/>
          <w:sz w:val="20"/>
        </w:rPr>
      </w:pPr>
      <w:r w:rsidRPr="005A0E73">
        <w:rPr>
          <w:rFonts w:cs="Arial"/>
          <w:sz w:val="20"/>
        </w:rPr>
        <w:t>Identification of the major replacement parts that shall be maintained in inventory for quick replacement.</w:t>
      </w:r>
    </w:p>
    <w:p w14:paraId="4DECC6A8" w14:textId="77777777" w:rsidR="005A0E73" w:rsidRPr="005A0E73" w:rsidRDefault="005A0E73" w:rsidP="00EA751D">
      <w:pPr>
        <w:numPr>
          <w:ilvl w:val="0"/>
          <w:numId w:val="134"/>
        </w:numPr>
        <w:tabs>
          <w:tab w:val="num" w:pos="720"/>
        </w:tabs>
        <w:autoSpaceDE w:val="0"/>
        <w:autoSpaceDN w:val="0"/>
        <w:adjustRightInd w:val="0"/>
        <w:spacing w:after="120"/>
        <w:jc w:val="both"/>
        <w:rPr>
          <w:rFonts w:cs="Arial"/>
          <w:sz w:val="20"/>
        </w:rPr>
      </w:pPr>
      <w:r w:rsidRPr="005A0E73">
        <w:rPr>
          <w:rFonts w:cs="Arial"/>
          <w:sz w:val="20"/>
        </w:rPr>
        <w:t>A description of the corrective procedures or operational changes that shall be taken in the event of a malfunction or failure to achieve compliance with the applicable emission limits.</w:t>
      </w:r>
    </w:p>
    <w:p w14:paraId="285D42AF" w14:textId="7930F4D1" w:rsidR="0041210F" w:rsidRDefault="0041210F">
      <w:pPr>
        <w:rPr>
          <w:rFonts w:eastAsia="Calibri" w:cs="Arial"/>
          <w:color w:val="000000"/>
          <w:sz w:val="20"/>
          <w:szCs w:val="22"/>
        </w:rPr>
      </w:pPr>
      <w:r>
        <w:rPr>
          <w:rFonts w:eastAsia="Calibri" w:cs="Arial"/>
          <w:color w:val="000000"/>
          <w:sz w:val="20"/>
          <w:szCs w:val="22"/>
        </w:rPr>
        <w:br w:type="page"/>
      </w:r>
    </w:p>
    <w:p w14:paraId="662CF03F" w14:textId="77777777" w:rsidR="0041210F" w:rsidRDefault="0041210F" w:rsidP="005A0E73">
      <w:pPr>
        <w:autoSpaceDE w:val="0"/>
        <w:autoSpaceDN w:val="0"/>
        <w:adjustRightInd w:val="0"/>
        <w:ind w:left="360"/>
        <w:jc w:val="both"/>
        <w:rPr>
          <w:rFonts w:eastAsia="Calibri" w:cs="Arial"/>
          <w:color w:val="000000"/>
          <w:sz w:val="20"/>
          <w:szCs w:val="22"/>
        </w:rPr>
      </w:pPr>
    </w:p>
    <w:p w14:paraId="5237A7A5" w14:textId="17BF3FCE" w:rsidR="005A0E73" w:rsidRPr="005A0E73" w:rsidRDefault="005A0E73" w:rsidP="005A0E73">
      <w:pPr>
        <w:autoSpaceDE w:val="0"/>
        <w:autoSpaceDN w:val="0"/>
        <w:adjustRightInd w:val="0"/>
        <w:ind w:left="360"/>
        <w:jc w:val="both"/>
        <w:rPr>
          <w:rFonts w:eastAsia="Calibri" w:cs="Arial"/>
          <w:b/>
          <w:sz w:val="20"/>
          <w:szCs w:val="22"/>
        </w:rPr>
      </w:pPr>
      <w:r w:rsidRPr="005A0E73">
        <w:rPr>
          <w:rFonts w:eastAsia="Calibri" w:cs="Arial"/>
          <w:color w:val="000000"/>
          <w:sz w:val="20"/>
          <w:szCs w:val="22"/>
        </w:rPr>
        <w:t>If at any time the PM / MAP fails to address or inadequately addresses an event that meets the characteristics of a malfunction, the permittee shall amend the PM / MAP within 45 days after such an event occurs.  The permittee shall also amend the PM / MAP within 45 days, if new equipment is installed or upon request from the AQD District Supervisor.  The permittee shall submit the PM / MAP and any amendments to the PM / MAP to the AQD District Supervisor for review and approval.  If the AQD does not notify the permittee within 90 days of submittal, the PM / MAP or amended PM / MAP shall be considered approved.  Until an amended plan is approved, the permittee shall implement corrective procedures or operational changes to achieve compliance with all applicable emission limits.</w:t>
      </w:r>
      <w:r w:rsidR="00723922">
        <w:rPr>
          <w:rFonts w:eastAsia="Calibri" w:cs="Arial"/>
          <w:sz w:val="20"/>
          <w:szCs w:val="22"/>
          <w:vertAlign w:val="superscript"/>
        </w:rPr>
        <w:t>2</w:t>
      </w:r>
      <w:r w:rsidRPr="005A0E73">
        <w:rPr>
          <w:rFonts w:eastAsia="Calibri" w:cs="Arial"/>
          <w:color w:val="000000"/>
          <w:sz w:val="20"/>
          <w:szCs w:val="22"/>
        </w:rPr>
        <w:t xml:space="preserve">  </w:t>
      </w:r>
      <w:r w:rsidRPr="005A0E73">
        <w:rPr>
          <w:rFonts w:eastAsia="Calibri" w:cs="Arial"/>
          <w:b/>
          <w:sz w:val="20"/>
          <w:szCs w:val="22"/>
        </w:rPr>
        <w:t>(R 336.1911, R 336.1912)</w:t>
      </w:r>
    </w:p>
    <w:p w14:paraId="3C274A9F" w14:textId="77777777" w:rsidR="005A0E73" w:rsidRPr="005A0E73" w:rsidRDefault="005A0E73" w:rsidP="005A0E73">
      <w:pPr>
        <w:ind w:left="360"/>
        <w:jc w:val="both"/>
        <w:rPr>
          <w:sz w:val="20"/>
          <w:highlight w:val="yellow"/>
        </w:rPr>
      </w:pPr>
      <w:bookmarkStart w:id="172" w:name="_Hlk31965382"/>
      <w:bookmarkStart w:id="173" w:name="_Hlk31965304"/>
    </w:p>
    <w:p w14:paraId="4A667BE5" w14:textId="6A0E98AA" w:rsidR="005A0E73" w:rsidRPr="005A0E73" w:rsidRDefault="005A0E73" w:rsidP="00EA751D">
      <w:pPr>
        <w:numPr>
          <w:ilvl w:val="0"/>
          <w:numId w:val="136"/>
        </w:numPr>
        <w:jc w:val="both"/>
        <w:rPr>
          <w:sz w:val="20"/>
        </w:rPr>
      </w:pPr>
      <w:r w:rsidRPr="005A0E73">
        <w:rPr>
          <w:sz w:val="20"/>
        </w:rPr>
        <w:t xml:space="preserve">The </w:t>
      </w:r>
      <w:r w:rsidRPr="005A0E73">
        <w:rPr>
          <w:color w:val="000000"/>
          <w:sz w:val="20"/>
        </w:rPr>
        <w:t>permittee shall operate EUOPENFLARE at all times when the collected gas is routed to it.</w:t>
      </w:r>
      <w:r w:rsidR="00723922">
        <w:rPr>
          <w:rFonts w:cs="Arial"/>
          <w:sz w:val="20"/>
          <w:vertAlign w:val="superscript"/>
        </w:rPr>
        <w:t>2</w:t>
      </w:r>
      <w:r w:rsidRPr="005A0E73">
        <w:rPr>
          <w:sz w:val="20"/>
        </w:rPr>
        <w:t xml:space="preserve">  </w:t>
      </w:r>
      <w:r w:rsidRPr="005A0E73">
        <w:rPr>
          <w:b/>
          <w:sz w:val="20"/>
        </w:rPr>
        <w:t>(R 336.1224, R</w:t>
      </w:r>
      <w:r w:rsidR="00723922">
        <w:rPr>
          <w:b/>
          <w:sz w:val="20"/>
        </w:rPr>
        <w:t> </w:t>
      </w:r>
      <w:r w:rsidRPr="005A0E73">
        <w:rPr>
          <w:b/>
          <w:sz w:val="20"/>
        </w:rPr>
        <w:t>336.1225, R 336.1702)</w:t>
      </w:r>
    </w:p>
    <w:p w14:paraId="58ABDAA1" w14:textId="77777777" w:rsidR="005A0E73" w:rsidRPr="005A0E73" w:rsidRDefault="005A0E73" w:rsidP="005A0E73">
      <w:pPr>
        <w:ind w:left="360"/>
        <w:jc w:val="both"/>
        <w:rPr>
          <w:sz w:val="20"/>
        </w:rPr>
      </w:pPr>
    </w:p>
    <w:p w14:paraId="53EF358B" w14:textId="5AFA4E7B" w:rsidR="005A0E73" w:rsidRPr="005A0E73" w:rsidRDefault="005A0E73" w:rsidP="00EA751D">
      <w:pPr>
        <w:numPr>
          <w:ilvl w:val="0"/>
          <w:numId w:val="136"/>
        </w:numPr>
        <w:jc w:val="both"/>
        <w:rPr>
          <w:b/>
          <w:bCs/>
          <w:sz w:val="20"/>
        </w:rPr>
      </w:pPr>
      <w:r w:rsidRPr="005A0E73">
        <w:rPr>
          <w:color w:val="000000"/>
          <w:sz w:val="20"/>
        </w:rPr>
        <w:t>The permittee shall operate EUOPENFLARE with no visible emissions, as determined by the methods specified in 40 CFR 60.18(f), except for periods not to exceed a total of 5 minutes during any 2 consecutive hours.</w:t>
      </w:r>
      <w:r w:rsidR="00723922">
        <w:rPr>
          <w:rFonts w:cs="Arial"/>
          <w:sz w:val="20"/>
          <w:vertAlign w:val="superscript"/>
        </w:rPr>
        <w:t>2</w:t>
      </w:r>
      <w:r w:rsidRPr="005A0E73">
        <w:rPr>
          <w:color w:val="000000"/>
          <w:sz w:val="20"/>
        </w:rPr>
        <w:t xml:space="preserve">  </w:t>
      </w:r>
      <w:r w:rsidRPr="005A0E73">
        <w:rPr>
          <w:b/>
          <w:bCs/>
          <w:color w:val="000000"/>
          <w:sz w:val="20"/>
        </w:rPr>
        <w:t>(R</w:t>
      </w:r>
      <w:r w:rsidR="00723922">
        <w:rPr>
          <w:b/>
          <w:bCs/>
          <w:color w:val="000000"/>
          <w:sz w:val="20"/>
        </w:rPr>
        <w:t> </w:t>
      </w:r>
      <w:r w:rsidRPr="005A0E73">
        <w:rPr>
          <w:b/>
          <w:bCs/>
          <w:color w:val="000000"/>
          <w:sz w:val="20"/>
        </w:rPr>
        <w:t>336.1224, R 336.1225, R 336.1702)</w:t>
      </w:r>
    </w:p>
    <w:bookmarkEnd w:id="172"/>
    <w:bookmarkEnd w:id="173"/>
    <w:p w14:paraId="1AE5F448" w14:textId="77777777" w:rsidR="005A0E73" w:rsidRPr="005A0E73" w:rsidRDefault="005A0E73" w:rsidP="005A0E73">
      <w:pPr>
        <w:jc w:val="both"/>
        <w:rPr>
          <w:rFonts w:cs="Arial"/>
          <w:sz w:val="20"/>
        </w:rPr>
      </w:pPr>
    </w:p>
    <w:p w14:paraId="02D93F62" w14:textId="63CE68B1" w:rsidR="005A0E73" w:rsidRPr="005A0E73" w:rsidRDefault="005A0E73" w:rsidP="00EA751D">
      <w:pPr>
        <w:numPr>
          <w:ilvl w:val="0"/>
          <w:numId w:val="136"/>
        </w:numPr>
        <w:jc w:val="both"/>
        <w:rPr>
          <w:rFonts w:cs="Arial"/>
          <w:sz w:val="20"/>
        </w:rPr>
      </w:pPr>
      <w:r w:rsidRPr="005A0E73">
        <w:rPr>
          <w:rFonts w:cs="Arial"/>
          <w:sz w:val="20"/>
        </w:rPr>
        <w:t xml:space="preserve">The permittee shall operate </w:t>
      </w:r>
      <w:r w:rsidRPr="005A0E73">
        <w:rPr>
          <w:rFonts w:eastAsia="Calibri" w:cs="Arial"/>
          <w:color w:val="000000"/>
          <w:sz w:val="20"/>
          <w:szCs w:val="22"/>
        </w:rPr>
        <w:t xml:space="preserve">EUOPENFLARE </w:t>
      </w:r>
      <w:r w:rsidRPr="005A0E73">
        <w:rPr>
          <w:rFonts w:cs="Arial"/>
          <w:sz w:val="20"/>
        </w:rPr>
        <w:t>with a pilot flame present at all times, as determined by the methods specified in 40 CFR 60.18(f).</w:t>
      </w:r>
      <w:r w:rsidR="00723922">
        <w:rPr>
          <w:rFonts w:cs="Arial"/>
          <w:sz w:val="20"/>
          <w:vertAlign w:val="superscript"/>
        </w:rPr>
        <w:t>2</w:t>
      </w:r>
      <w:r w:rsidRPr="005A0E73">
        <w:rPr>
          <w:rFonts w:cs="Arial"/>
          <w:sz w:val="20"/>
        </w:rPr>
        <w:t xml:space="preserve">  </w:t>
      </w:r>
      <w:bookmarkStart w:id="174" w:name="_Hlk76643428"/>
      <w:r w:rsidRPr="005A0E73">
        <w:rPr>
          <w:rFonts w:cs="Arial"/>
          <w:b/>
          <w:sz w:val="20"/>
        </w:rPr>
        <w:t>(R 336.1224, R 336.1225, R 336.1702)</w:t>
      </w:r>
      <w:bookmarkEnd w:id="174"/>
    </w:p>
    <w:p w14:paraId="6361422E" w14:textId="77777777" w:rsidR="005A0E73" w:rsidRPr="005A0E73" w:rsidRDefault="005A0E73" w:rsidP="005A0E73">
      <w:pPr>
        <w:jc w:val="both"/>
        <w:rPr>
          <w:rFonts w:cs="Arial"/>
          <w:sz w:val="20"/>
        </w:rPr>
      </w:pPr>
    </w:p>
    <w:p w14:paraId="6972C2C3" w14:textId="6F708BD3" w:rsidR="00723922" w:rsidRPr="00723922" w:rsidRDefault="005A0E73" w:rsidP="00EA751D">
      <w:pPr>
        <w:pStyle w:val="ListParagraph"/>
        <w:numPr>
          <w:ilvl w:val="0"/>
          <w:numId w:val="136"/>
        </w:numPr>
        <w:spacing w:after="120"/>
        <w:jc w:val="both"/>
        <w:rPr>
          <w:rFonts w:cs="Arial"/>
          <w:sz w:val="20"/>
        </w:rPr>
      </w:pPr>
      <w:r w:rsidRPr="00723922">
        <w:rPr>
          <w:rFonts w:cs="Arial"/>
          <w:sz w:val="20"/>
        </w:rPr>
        <w:t>Non-assisted flares shall be designed for and operated with an exit velocity, as determined by the methods specified in 40 CFR 60.18(f)(4), less than 18.3 m/sec (60 ft/sec), except as provided in 40 CFR 60.18(c)(4)(ii) and (iii).</w:t>
      </w:r>
      <w:r w:rsidR="00723922">
        <w:rPr>
          <w:rFonts w:cs="Arial"/>
          <w:sz w:val="20"/>
          <w:vertAlign w:val="superscript"/>
        </w:rPr>
        <w:t>2</w:t>
      </w:r>
      <w:r w:rsidRPr="00723922">
        <w:rPr>
          <w:rFonts w:cs="Arial"/>
          <w:sz w:val="20"/>
        </w:rPr>
        <w:t xml:space="preserve">  </w:t>
      </w:r>
      <w:r w:rsidR="00723922" w:rsidRPr="00723922">
        <w:rPr>
          <w:rFonts w:cs="Arial"/>
          <w:b/>
          <w:sz w:val="20"/>
        </w:rPr>
        <w:t>(R 336.1224, R 336.1225, R 336.1702)</w:t>
      </w:r>
    </w:p>
    <w:p w14:paraId="748FEB43" w14:textId="77777777" w:rsidR="005A0E73" w:rsidRPr="005A0E73" w:rsidRDefault="005A0E73" w:rsidP="00EA751D">
      <w:pPr>
        <w:numPr>
          <w:ilvl w:val="1"/>
          <w:numId w:val="242"/>
        </w:numPr>
        <w:spacing w:after="120"/>
        <w:jc w:val="both"/>
        <w:rPr>
          <w:rFonts w:cs="Arial"/>
          <w:sz w:val="20"/>
        </w:rPr>
      </w:pPr>
      <w:r w:rsidRPr="005A0E73">
        <w:rPr>
          <w:rFonts w:cs="Arial"/>
          <w:sz w:val="20"/>
        </w:rPr>
        <w:t xml:space="preserve">Non-assisted flares designed for and operated with an exit velocity, equal to or greater than 18.3 m/sec (60 ft/sec) but less than 122 m/sec (400 ft/sec) are allowed if the net heating value of the gas being combusted is greater than 37.3 MJ/scm (1,000 BTU/scf).  </w:t>
      </w:r>
    </w:p>
    <w:p w14:paraId="504167BE" w14:textId="77777777" w:rsidR="005A0E73" w:rsidRPr="005A0E73" w:rsidRDefault="005A0E73" w:rsidP="00EA751D">
      <w:pPr>
        <w:numPr>
          <w:ilvl w:val="1"/>
          <w:numId w:val="242"/>
        </w:numPr>
        <w:jc w:val="both"/>
        <w:rPr>
          <w:rFonts w:cs="Arial"/>
          <w:sz w:val="20"/>
        </w:rPr>
      </w:pPr>
      <w:r w:rsidRPr="005A0E73">
        <w:rPr>
          <w:rFonts w:cs="Arial"/>
          <w:sz w:val="20"/>
        </w:rPr>
        <w:t xml:space="preserve">Non-assisted flares designed for and operated with an exit velocity, as determined by the methods specified in 40 CFR 60.18(f)(4) less than the velocity, Vmax, as determined by the method specified in 40 CFR 60.18(f)(5), and less than 122 m/sec (400 ft/sec) are allowed. </w:t>
      </w:r>
    </w:p>
    <w:p w14:paraId="4339FC81" w14:textId="77777777" w:rsidR="005A0E73" w:rsidRPr="005A0E73" w:rsidRDefault="005A0E73" w:rsidP="005A0E73">
      <w:pPr>
        <w:jc w:val="both"/>
        <w:rPr>
          <w:rFonts w:cs="Arial"/>
          <w:sz w:val="20"/>
        </w:rPr>
      </w:pPr>
    </w:p>
    <w:p w14:paraId="2298C87E" w14:textId="52F66670" w:rsidR="005A0E73" w:rsidRPr="005A0E73" w:rsidRDefault="005A0E73" w:rsidP="00EA751D">
      <w:pPr>
        <w:numPr>
          <w:ilvl w:val="0"/>
          <w:numId w:val="137"/>
        </w:numPr>
        <w:contextualSpacing/>
        <w:jc w:val="both"/>
        <w:rPr>
          <w:rFonts w:eastAsia="Calibri" w:cs="Arial"/>
          <w:b/>
          <w:sz w:val="20"/>
          <w:szCs w:val="22"/>
        </w:rPr>
      </w:pPr>
      <w:r w:rsidRPr="005A0E73">
        <w:rPr>
          <w:rFonts w:eastAsia="Calibri" w:cs="Arial"/>
          <w:sz w:val="20"/>
        </w:rPr>
        <w:t xml:space="preserve">The permittee shall install, calibrate, maintain, and operate, according to the manufacturer's specifications, a heat sensing device for </w:t>
      </w:r>
      <w:r w:rsidRPr="005A0E73">
        <w:rPr>
          <w:rFonts w:eastAsia="Calibri" w:cs="Arial"/>
          <w:color w:val="000000"/>
          <w:sz w:val="20"/>
          <w:szCs w:val="22"/>
        </w:rPr>
        <w:t>EUOPENFLARE</w:t>
      </w:r>
      <w:r w:rsidRPr="005A0E73">
        <w:rPr>
          <w:rFonts w:eastAsia="Calibri" w:cs="Arial"/>
          <w:sz w:val="20"/>
        </w:rPr>
        <w:t xml:space="preserve">, such as an ultraviolet beam sensor or thermocouple, at the pilot light or the flame itself to indicate the continuous presence of a flame </w:t>
      </w:r>
      <w:r w:rsidRPr="005A0E73">
        <w:rPr>
          <w:rFonts w:eastAsia="Calibri" w:cs="Arial"/>
          <w:sz w:val="20"/>
          <w:szCs w:val="22"/>
        </w:rPr>
        <w:t xml:space="preserve">for </w:t>
      </w:r>
      <w:r w:rsidRPr="005A0E73">
        <w:rPr>
          <w:rFonts w:eastAsia="Calibri" w:cs="Arial"/>
          <w:color w:val="000000"/>
          <w:sz w:val="20"/>
          <w:szCs w:val="22"/>
        </w:rPr>
        <w:t>EUOPENFLARE</w:t>
      </w:r>
      <w:r w:rsidRPr="005A0E73">
        <w:rPr>
          <w:rFonts w:eastAsia="Calibri" w:cs="Arial"/>
          <w:sz w:val="20"/>
          <w:szCs w:val="22"/>
        </w:rPr>
        <w:t>.</w:t>
      </w:r>
      <w:r w:rsidR="00723922">
        <w:rPr>
          <w:rFonts w:eastAsia="Calibri" w:cs="Arial"/>
          <w:sz w:val="20"/>
          <w:szCs w:val="22"/>
          <w:vertAlign w:val="superscript"/>
        </w:rPr>
        <w:t>2</w:t>
      </w:r>
      <w:r w:rsidRPr="005A0E73">
        <w:rPr>
          <w:rFonts w:eastAsia="Calibri" w:cs="Arial"/>
          <w:sz w:val="20"/>
        </w:rPr>
        <w:t xml:space="preserve"> </w:t>
      </w:r>
      <w:r w:rsidR="00723922">
        <w:rPr>
          <w:rFonts w:eastAsia="Calibri" w:cs="Arial"/>
          <w:sz w:val="20"/>
        </w:rPr>
        <w:t xml:space="preserve"> </w:t>
      </w:r>
      <w:r w:rsidRPr="005A0E73">
        <w:rPr>
          <w:rFonts w:eastAsia="Calibri" w:cs="Arial"/>
          <w:b/>
          <w:sz w:val="20"/>
          <w:szCs w:val="22"/>
        </w:rPr>
        <w:t>(R 336.1205, R 336.1224, R 336.1225, R 336.1702)</w:t>
      </w:r>
    </w:p>
    <w:p w14:paraId="5A504544" w14:textId="77777777" w:rsidR="005A0E73" w:rsidRPr="005A0E73" w:rsidRDefault="005A0E73" w:rsidP="005A0E73">
      <w:pPr>
        <w:ind w:left="360"/>
        <w:contextualSpacing/>
        <w:jc w:val="both"/>
        <w:rPr>
          <w:rFonts w:eastAsia="Calibri" w:cs="Arial"/>
          <w:sz w:val="20"/>
          <w:szCs w:val="22"/>
        </w:rPr>
      </w:pPr>
    </w:p>
    <w:p w14:paraId="547E2415" w14:textId="44457268" w:rsidR="005A0E73" w:rsidRPr="005A0E73" w:rsidRDefault="005A0E73" w:rsidP="00EA751D">
      <w:pPr>
        <w:numPr>
          <w:ilvl w:val="0"/>
          <w:numId w:val="137"/>
        </w:numPr>
        <w:contextualSpacing/>
        <w:jc w:val="both"/>
        <w:rPr>
          <w:rFonts w:eastAsia="Calibri" w:cs="Arial"/>
          <w:sz w:val="20"/>
          <w:szCs w:val="22"/>
        </w:rPr>
      </w:pPr>
      <w:r w:rsidRPr="005A0E73">
        <w:rPr>
          <w:rFonts w:eastAsia="Calibri" w:cs="Arial"/>
          <w:sz w:val="20"/>
          <w:szCs w:val="22"/>
        </w:rPr>
        <w:t xml:space="preserve">The permittee shall install, calibrate, maintain, and operate according to the manufacturer’s specifications, a landfill gas flow rate measuring device for </w:t>
      </w:r>
      <w:r w:rsidRPr="005A0E73">
        <w:rPr>
          <w:rFonts w:eastAsia="Calibri" w:cs="Arial"/>
          <w:color w:val="000000"/>
          <w:sz w:val="20"/>
          <w:szCs w:val="22"/>
        </w:rPr>
        <w:t xml:space="preserve">EUOPENFLARE </w:t>
      </w:r>
      <w:r w:rsidRPr="005A0E73">
        <w:rPr>
          <w:rFonts w:eastAsia="Calibri" w:cs="Arial"/>
          <w:sz w:val="20"/>
          <w:szCs w:val="22"/>
        </w:rPr>
        <w:t>to record the flow to or bypass of the flare at least every 15 minutes.</w:t>
      </w:r>
      <w:r w:rsidR="00723922">
        <w:rPr>
          <w:rFonts w:eastAsia="Calibri" w:cs="Arial"/>
          <w:sz w:val="20"/>
          <w:szCs w:val="22"/>
          <w:vertAlign w:val="superscript"/>
        </w:rPr>
        <w:t>2</w:t>
      </w:r>
      <w:r w:rsidRPr="005A0E73">
        <w:rPr>
          <w:rFonts w:eastAsia="Calibri" w:cs="Arial"/>
          <w:sz w:val="20"/>
          <w:szCs w:val="22"/>
        </w:rPr>
        <w:t xml:space="preserve">  </w:t>
      </w:r>
      <w:r w:rsidRPr="005A0E73">
        <w:rPr>
          <w:rFonts w:eastAsia="Calibri" w:cs="Arial"/>
          <w:b/>
          <w:sz w:val="20"/>
          <w:szCs w:val="22"/>
        </w:rPr>
        <w:t>(R 336.1205, R 336.1225, R 336.1702)</w:t>
      </w:r>
      <w:r w:rsidRPr="005A0E73">
        <w:rPr>
          <w:rFonts w:eastAsia="Calibri" w:cs="Arial"/>
          <w:color w:val="000000"/>
          <w:sz w:val="20"/>
          <w:szCs w:val="22"/>
        </w:rPr>
        <w:t xml:space="preserve"> </w:t>
      </w:r>
    </w:p>
    <w:p w14:paraId="0744EBF0" w14:textId="77777777" w:rsidR="002B1A9A" w:rsidRPr="00FB6071" w:rsidRDefault="002B1A9A" w:rsidP="001A652A">
      <w:pPr>
        <w:jc w:val="both"/>
        <w:rPr>
          <w:sz w:val="20"/>
        </w:rPr>
      </w:pPr>
    </w:p>
    <w:p w14:paraId="7A1C096F" w14:textId="77777777" w:rsidR="002B1A9A" w:rsidRPr="00F01FE1" w:rsidRDefault="002B1A9A" w:rsidP="001A652A">
      <w:pPr>
        <w:jc w:val="both"/>
        <w:rPr>
          <w:b/>
          <w:sz w:val="20"/>
          <w:u w:val="single"/>
        </w:rPr>
      </w:pPr>
      <w:r w:rsidRPr="00FB6071">
        <w:rPr>
          <w:b/>
        </w:rPr>
        <w:t xml:space="preserve">IV.  </w:t>
      </w:r>
      <w:r w:rsidRPr="00FB6071">
        <w:rPr>
          <w:b/>
          <w:u w:val="single"/>
        </w:rPr>
        <w:t>DESIGN</w:t>
      </w:r>
      <w:r>
        <w:rPr>
          <w:b/>
          <w:u w:val="single"/>
        </w:rPr>
        <w:t>/EQUIPMENT PARAMETER(S)</w:t>
      </w:r>
    </w:p>
    <w:p w14:paraId="2E0918DC" w14:textId="77777777" w:rsidR="005A0E73" w:rsidRPr="005A0E73" w:rsidRDefault="005A0E73" w:rsidP="005A0E73">
      <w:pPr>
        <w:jc w:val="both"/>
        <w:rPr>
          <w:rFonts w:eastAsia="Calibri" w:cs="Arial"/>
          <w:b/>
          <w:sz w:val="20"/>
          <w:szCs w:val="22"/>
        </w:rPr>
      </w:pPr>
    </w:p>
    <w:p w14:paraId="2E0B8B7C" w14:textId="1BF30B56" w:rsidR="005A0E73" w:rsidRPr="005A0E73" w:rsidRDefault="005A0E73" w:rsidP="005A0E73">
      <w:pPr>
        <w:ind w:left="360" w:hanging="360"/>
        <w:jc w:val="both"/>
        <w:rPr>
          <w:rFonts w:eastAsia="Calibri" w:cs="Arial"/>
          <w:b/>
          <w:sz w:val="20"/>
          <w:szCs w:val="22"/>
        </w:rPr>
      </w:pPr>
      <w:r w:rsidRPr="005A0E73">
        <w:rPr>
          <w:rFonts w:eastAsia="Calibri" w:cs="Arial"/>
          <w:sz w:val="20"/>
          <w:szCs w:val="22"/>
        </w:rPr>
        <w:t>1.</w:t>
      </w:r>
      <w:r w:rsidRPr="005A0E73">
        <w:rPr>
          <w:rFonts w:eastAsia="Calibri" w:cs="Arial"/>
          <w:sz w:val="20"/>
          <w:szCs w:val="22"/>
        </w:rPr>
        <w:tab/>
        <w:t xml:space="preserve">The nameplate capacity of </w:t>
      </w:r>
      <w:r w:rsidRPr="005A0E73">
        <w:rPr>
          <w:rFonts w:eastAsia="Calibri" w:cs="Arial"/>
          <w:color w:val="000000"/>
          <w:sz w:val="20"/>
          <w:szCs w:val="22"/>
        </w:rPr>
        <w:t xml:space="preserve">EUOPENFLARE </w:t>
      </w:r>
      <w:r w:rsidRPr="005A0E73">
        <w:rPr>
          <w:rFonts w:eastAsia="Calibri" w:cs="Arial"/>
          <w:sz w:val="20"/>
          <w:szCs w:val="22"/>
        </w:rPr>
        <w:t>shall not exceed 1,300 scfm, as specified by the equipment manufacturer.</w:t>
      </w:r>
      <w:r w:rsidR="00723922">
        <w:rPr>
          <w:rFonts w:eastAsia="Calibri" w:cs="Arial"/>
          <w:sz w:val="20"/>
          <w:szCs w:val="22"/>
          <w:vertAlign w:val="superscript"/>
        </w:rPr>
        <w:t>2</w:t>
      </w:r>
      <w:r w:rsidRPr="005A0E73">
        <w:rPr>
          <w:rFonts w:eastAsia="Calibri" w:cs="Arial"/>
          <w:sz w:val="20"/>
          <w:szCs w:val="22"/>
        </w:rPr>
        <w:t xml:space="preserve">  </w:t>
      </w:r>
      <w:r w:rsidRPr="005A0E73">
        <w:rPr>
          <w:rFonts w:eastAsia="Calibri" w:cs="Arial"/>
          <w:b/>
          <w:sz w:val="20"/>
          <w:szCs w:val="22"/>
        </w:rPr>
        <w:t>(R 336.1205(1)(a), R 336.1224, R 336.1225, R 336.1702, R 336.2803, R 336.2804)</w:t>
      </w:r>
    </w:p>
    <w:p w14:paraId="0BF2EC8A" w14:textId="77777777" w:rsidR="005A0E73" w:rsidRPr="005A0E73" w:rsidRDefault="005A0E73" w:rsidP="005A0E73">
      <w:pPr>
        <w:ind w:left="360" w:hanging="360"/>
        <w:jc w:val="both"/>
        <w:rPr>
          <w:rFonts w:eastAsia="Calibri" w:cs="Arial"/>
          <w:sz w:val="20"/>
          <w:szCs w:val="22"/>
        </w:rPr>
      </w:pPr>
    </w:p>
    <w:p w14:paraId="6DBF7C45" w14:textId="77777777" w:rsidR="002B1A9A" w:rsidRPr="00AA061F" w:rsidRDefault="002B1A9A" w:rsidP="001A652A">
      <w:pPr>
        <w:jc w:val="both"/>
      </w:pPr>
      <w:r>
        <w:rPr>
          <w:b/>
        </w:rPr>
        <w:t xml:space="preserve">V.  </w:t>
      </w:r>
      <w:r>
        <w:rPr>
          <w:b/>
          <w:u w:val="single"/>
        </w:rPr>
        <w:t>TESTING/SAMPLING</w:t>
      </w:r>
    </w:p>
    <w:p w14:paraId="660F46DE" w14:textId="77777777" w:rsidR="002B1A9A" w:rsidRPr="00FE0AD0" w:rsidRDefault="002B1A9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FA8A9E" w14:textId="77777777" w:rsidR="005A0E73" w:rsidRPr="005A0E73" w:rsidRDefault="005A0E73" w:rsidP="005A0E73">
      <w:pPr>
        <w:ind w:right="72"/>
        <w:jc w:val="both"/>
        <w:rPr>
          <w:rFonts w:eastAsia="Calibri" w:cs="Arial"/>
          <w:sz w:val="20"/>
          <w:szCs w:val="22"/>
        </w:rPr>
      </w:pPr>
    </w:p>
    <w:p w14:paraId="56A4D2D2" w14:textId="78367956" w:rsidR="005A0E73" w:rsidRPr="005A0E73" w:rsidRDefault="005A0E73" w:rsidP="005A0E73">
      <w:pPr>
        <w:ind w:left="360" w:hanging="360"/>
        <w:jc w:val="both"/>
        <w:rPr>
          <w:rFonts w:cs="Arial"/>
          <w:sz w:val="20"/>
          <w:szCs w:val="24"/>
        </w:rPr>
      </w:pPr>
      <w:r w:rsidRPr="005A0E73">
        <w:rPr>
          <w:rFonts w:eastAsia="Calibri" w:cs="Arial"/>
          <w:sz w:val="20"/>
          <w:szCs w:val="22"/>
        </w:rPr>
        <w:t>1.</w:t>
      </w:r>
      <w:r w:rsidRPr="005A0E73">
        <w:rPr>
          <w:rFonts w:eastAsia="Calibri" w:cs="Arial"/>
          <w:sz w:val="20"/>
          <w:szCs w:val="22"/>
        </w:rPr>
        <w:tab/>
      </w:r>
      <w:bookmarkStart w:id="175" w:name="_Hlk36813222"/>
      <w:r w:rsidRPr="005A0E73">
        <w:rPr>
          <w:rFonts w:eastAsia="Calibri" w:cs="Arial"/>
          <w:sz w:val="20"/>
          <w:szCs w:val="22"/>
        </w:rPr>
        <w:t xml:space="preserve">The permittee shall verify the net heating value of the combusted landfill gas </w:t>
      </w:r>
      <w:r w:rsidRPr="005A0E73">
        <w:rPr>
          <w:rFonts w:cs="Arial"/>
          <w:sz w:val="20"/>
          <w:szCs w:val="24"/>
        </w:rPr>
        <w:t xml:space="preserve">for </w:t>
      </w:r>
      <w:r w:rsidRPr="005A0E73">
        <w:rPr>
          <w:rFonts w:eastAsia="Calibri" w:cs="Arial"/>
          <w:color w:val="000000"/>
          <w:sz w:val="20"/>
          <w:szCs w:val="22"/>
        </w:rPr>
        <w:t>EUOPENFLARE</w:t>
      </w:r>
      <w:r w:rsidRPr="005A0E73">
        <w:rPr>
          <w:rFonts w:cs="Arial"/>
          <w:sz w:val="20"/>
          <w:szCs w:val="24"/>
        </w:rPr>
        <w:t>.</w:t>
      </w:r>
      <w:r w:rsidR="00723922">
        <w:rPr>
          <w:rFonts w:cs="Arial"/>
          <w:sz w:val="20"/>
          <w:szCs w:val="24"/>
          <w:vertAlign w:val="superscript"/>
        </w:rPr>
        <w:t>2</w:t>
      </w:r>
      <w:r w:rsidRPr="005A0E73">
        <w:rPr>
          <w:rFonts w:cs="Arial"/>
          <w:sz w:val="20"/>
          <w:szCs w:val="24"/>
        </w:rPr>
        <w:t xml:space="preserve">  </w:t>
      </w:r>
      <w:bookmarkEnd w:id="175"/>
      <w:r w:rsidRPr="005A0E73">
        <w:rPr>
          <w:rFonts w:cs="Arial"/>
          <w:b/>
          <w:sz w:val="20"/>
          <w:szCs w:val="24"/>
        </w:rPr>
        <w:t>(R 336.1205, R 336.1225, R 336.1702)</w:t>
      </w:r>
    </w:p>
    <w:p w14:paraId="0C38B336" w14:textId="77777777" w:rsidR="005A0E73" w:rsidRPr="005A0E73" w:rsidRDefault="005A0E73" w:rsidP="005A0E73">
      <w:pPr>
        <w:ind w:left="360" w:hanging="360"/>
        <w:jc w:val="both"/>
        <w:rPr>
          <w:sz w:val="20"/>
          <w:szCs w:val="24"/>
          <w:highlight w:val="yellow"/>
        </w:rPr>
      </w:pPr>
    </w:p>
    <w:p w14:paraId="763FC7D3" w14:textId="16733DA9" w:rsidR="005A0E73" w:rsidRPr="005A0E73" w:rsidRDefault="005A0E73" w:rsidP="005A0E73">
      <w:pPr>
        <w:ind w:left="360" w:hanging="360"/>
        <w:jc w:val="both"/>
        <w:rPr>
          <w:rFonts w:eastAsia="Calibri" w:cs="Arial"/>
          <w:sz w:val="20"/>
          <w:szCs w:val="22"/>
        </w:rPr>
      </w:pPr>
      <w:r w:rsidRPr="005A0E73">
        <w:rPr>
          <w:rFonts w:eastAsia="Calibri" w:cs="Arial"/>
          <w:sz w:val="20"/>
          <w:szCs w:val="22"/>
        </w:rPr>
        <w:t>2.</w:t>
      </w:r>
      <w:r w:rsidRPr="005A0E73">
        <w:rPr>
          <w:rFonts w:eastAsia="Calibri" w:cs="Arial"/>
          <w:sz w:val="20"/>
          <w:szCs w:val="22"/>
        </w:rPr>
        <w:tab/>
        <w:t>Within 45 days of permit issuance, the permittee shall verify the hydrogen sulfide (H</w:t>
      </w:r>
      <w:r w:rsidRPr="005A0E73">
        <w:rPr>
          <w:rFonts w:eastAsia="Calibri" w:cs="Arial"/>
          <w:sz w:val="20"/>
          <w:szCs w:val="22"/>
          <w:vertAlign w:val="subscript"/>
        </w:rPr>
        <w:t>2</w:t>
      </w:r>
      <w:r w:rsidRPr="005A0E73">
        <w:rPr>
          <w:rFonts w:eastAsia="Calibri" w:cs="Arial"/>
          <w:sz w:val="20"/>
          <w:szCs w:val="22"/>
        </w:rPr>
        <w:t xml:space="preserve">S) or total reduced sulfur (TRS) content of the landfill gas burned in </w:t>
      </w:r>
      <w:r w:rsidRPr="005A0E73">
        <w:rPr>
          <w:rFonts w:eastAsia="Calibri" w:cs="Arial"/>
          <w:color w:val="000000"/>
          <w:sz w:val="20"/>
          <w:szCs w:val="22"/>
        </w:rPr>
        <w:t>EUOPENFLARE</w:t>
      </w:r>
      <w:r w:rsidRPr="005A0E73">
        <w:rPr>
          <w:rFonts w:eastAsia="Calibri" w:cs="Arial"/>
          <w:sz w:val="20"/>
          <w:szCs w:val="22"/>
        </w:rPr>
        <w:t xml:space="preserve"> monthly by gas sampling (e.g. Draeger Tubes, Tedlar Sampling Bags, SILCO and/or SUMMA canisters, etc.) and semi-annually by gas sampling using an EPA approved method and laboratory analysis, at the owner’s expense, in accordance with Department requirements.  If at any time, the H</w:t>
      </w:r>
      <w:r w:rsidRPr="005A0E73">
        <w:rPr>
          <w:rFonts w:eastAsia="Calibri" w:cs="Arial"/>
          <w:sz w:val="20"/>
          <w:szCs w:val="22"/>
          <w:vertAlign w:val="subscript"/>
        </w:rPr>
        <w:t>2</w:t>
      </w:r>
      <w:r w:rsidRPr="005A0E73">
        <w:rPr>
          <w:rFonts w:eastAsia="Calibri" w:cs="Arial"/>
          <w:sz w:val="20"/>
          <w:szCs w:val="22"/>
        </w:rPr>
        <w:t xml:space="preserve">S (TRS equivalent) concentration of the landfill gas sample exceeds 330 ppmv, the permittee </w:t>
      </w:r>
      <w:r w:rsidRPr="005A0E73">
        <w:rPr>
          <w:rFonts w:eastAsia="Calibri" w:cs="Arial"/>
          <w:sz w:val="20"/>
          <w:szCs w:val="22"/>
        </w:rPr>
        <w:lastRenderedPageBreak/>
        <w:t>shall sample and record the H</w:t>
      </w:r>
      <w:r w:rsidRPr="005A0E73">
        <w:rPr>
          <w:rFonts w:eastAsia="Calibri" w:cs="Arial"/>
          <w:sz w:val="20"/>
          <w:szCs w:val="22"/>
          <w:vertAlign w:val="subscript"/>
        </w:rPr>
        <w:t>2</w:t>
      </w:r>
      <w:r w:rsidRPr="005A0E73">
        <w:rPr>
          <w:rFonts w:eastAsia="Calibri" w:cs="Arial"/>
          <w:sz w:val="20"/>
          <w:szCs w:val="22"/>
        </w:rPr>
        <w:t xml:space="preserve">S (TRS equivalent) concentration of the landfill gas weekly and shall review all operating and maintenance activities for the landfill gas collection and treatment system along with keeping records of corrective actions taken.  Once the </w:t>
      </w:r>
      <w:bookmarkStart w:id="176" w:name="_Hlk37235544"/>
      <w:r w:rsidRPr="005A0E73">
        <w:rPr>
          <w:rFonts w:eastAsia="Calibri" w:cs="Arial"/>
          <w:sz w:val="20"/>
          <w:szCs w:val="22"/>
        </w:rPr>
        <w:t>H</w:t>
      </w:r>
      <w:r w:rsidRPr="005A0E73">
        <w:rPr>
          <w:rFonts w:eastAsia="Calibri" w:cs="Arial"/>
          <w:sz w:val="20"/>
          <w:szCs w:val="22"/>
          <w:vertAlign w:val="subscript"/>
        </w:rPr>
        <w:t>2</w:t>
      </w:r>
      <w:r w:rsidRPr="005A0E73">
        <w:rPr>
          <w:rFonts w:eastAsia="Calibri" w:cs="Arial"/>
          <w:sz w:val="20"/>
          <w:szCs w:val="22"/>
        </w:rPr>
        <w:t xml:space="preserve">S (TRS equivalent) </w:t>
      </w:r>
      <w:bookmarkEnd w:id="176"/>
      <w:r w:rsidRPr="005A0E73">
        <w:rPr>
          <w:rFonts w:eastAsia="Calibri" w:cs="Arial"/>
          <w:sz w:val="20"/>
          <w:szCs w:val="22"/>
        </w:rPr>
        <w:t>concentration of the landfill gas (determined from at least 4 weekly samples) is maintained below 330 ppmv the permittee may resume monthly monitoring and recordkeeping.  Permittee may use H</w:t>
      </w:r>
      <w:r w:rsidRPr="005A0E73">
        <w:rPr>
          <w:rFonts w:eastAsia="Calibri" w:cs="Arial"/>
          <w:sz w:val="20"/>
          <w:szCs w:val="22"/>
          <w:vertAlign w:val="subscript"/>
        </w:rPr>
        <w:t>2</w:t>
      </w:r>
      <w:r w:rsidRPr="005A0E73">
        <w:rPr>
          <w:rFonts w:eastAsia="Calibri" w:cs="Arial"/>
          <w:sz w:val="20"/>
          <w:szCs w:val="22"/>
        </w:rPr>
        <w:t>S (TRS equivalent) testing conducted at the engines when the flare is not operating.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723922">
        <w:rPr>
          <w:rFonts w:eastAsia="Calibri" w:cs="Arial"/>
          <w:sz w:val="20"/>
          <w:szCs w:val="22"/>
          <w:vertAlign w:val="superscript"/>
        </w:rPr>
        <w:t>2</w:t>
      </w:r>
      <w:r w:rsidRPr="005A0E73">
        <w:rPr>
          <w:rFonts w:eastAsia="Calibri" w:cs="Arial"/>
          <w:sz w:val="20"/>
          <w:szCs w:val="22"/>
        </w:rPr>
        <w:t xml:space="preserve"> </w:t>
      </w:r>
      <w:r w:rsidR="00723922">
        <w:rPr>
          <w:rFonts w:eastAsia="Calibri" w:cs="Arial"/>
          <w:sz w:val="20"/>
          <w:szCs w:val="22"/>
        </w:rPr>
        <w:t xml:space="preserve"> </w:t>
      </w:r>
      <w:r w:rsidRPr="005A0E73">
        <w:rPr>
          <w:rFonts w:eastAsia="Calibri" w:cs="Arial"/>
          <w:b/>
          <w:sz w:val="20"/>
          <w:szCs w:val="22"/>
        </w:rPr>
        <w:t>(R 336.1205, R 336.1224, R 336.1225, R 336.2001, R 336.2003, R 336.2004, R 336.2803, R</w:t>
      </w:r>
      <w:r w:rsidR="008C5EC2">
        <w:rPr>
          <w:rFonts w:eastAsia="Calibri" w:cs="Arial"/>
          <w:b/>
          <w:sz w:val="20"/>
          <w:szCs w:val="22"/>
        </w:rPr>
        <w:t> </w:t>
      </w:r>
      <w:r w:rsidRPr="005A0E73">
        <w:rPr>
          <w:rFonts w:eastAsia="Calibri" w:cs="Arial"/>
          <w:b/>
          <w:sz w:val="20"/>
          <w:szCs w:val="22"/>
        </w:rPr>
        <w:t>336.2804)</w:t>
      </w:r>
    </w:p>
    <w:p w14:paraId="07E1E61D" w14:textId="77777777" w:rsidR="005A0E73" w:rsidRPr="005A0E73" w:rsidRDefault="005A0E73" w:rsidP="005A0E73">
      <w:pPr>
        <w:rPr>
          <w:rFonts w:eastAsia="Calibri" w:cs="Arial"/>
          <w:sz w:val="20"/>
        </w:rPr>
      </w:pPr>
    </w:p>
    <w:p w14:paraId="632CBFD9" w14:textId="77777777" w:rsidR="002B1A9A" w:rsidRDefault="002B1A9A" w:rsidP="001A652A">
      <w:pPr>
        <w:jc w:val="both"/>
      </w:pPr>
      <w:r>
        <w:rPr>
          <w:b/>
        </w:rPr>
        <w:t xml:space="preserve">VI.  </w:t>
      </w:r>
      <w:r>
        <w:rPr>
          <w:b/>
          <w:u w:val="single"/>
        </w:rPr>
        <w:t>MONITORING/RECORDKEEPING</w:t>
      </w:r>
    </w:p>
    <w:p w14:paraId="46C8CBF0" w14:textId="77777777" w:rsidR="002B1A9A" w:rsidRPr="00FE0AD0" w:rsidRDefault="002B1A9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8D79E9" w14:textId="77777777" w:rsidR="005A0E73" w:rsidRPr="005A0E73" w:rsidRDefault="005A0E73" w:rsidP="005A0E73">
      <w:pPr>
        <w:rPr>
          <w:rFonts w:eastAsia="Calibri" w:cs="Arial"/>
          <w:sz w:val="20"/>
        </w:rPr>
      </w:pPr>
    </w:p>
    <w:p w14:paraId="5D8AB42A" w14:textId="367316DA" w:rsidR="005A0E73" w:rsidRPr="005A0E73" w:rsidRDefault="005A0E73" w:rsidP="00EA751D">
      <w:pPr>
        <w:numPr>
          <w:ilvl w:val="0"/>
          <w:numId w:val="138"/>
        </w:numPr>
        <w:jc w:val="both"/>
        <w:rPr>
          <w:rFonts w:cs="Arial"/>
          <w:color w:val="000000"/>
          <w:sz w:val="20"/>
        </w:rPr>
      </w:pPr>
      <w:r w:rsidRPr="005A0E73">
        <w:rPr>
          <w:rFonts w:cs="Arial"/>
          <w:color w:val="000000"/>
          <w:sz w:val="20"/>
        </w:rPr>
        <w:t xml:space="preserve">The permittee shall complete all required calculations in a format acceptable to the AQD District Supervisor </w:t>
      </w:r>
      <w:r w:rsidRPr="005A0E73">
        <w:rPr>
          <w:rFonts w:cs="Arial"/>
          <w:sz w:val="20"/>
        </w:rPr>
        <w:t xml:space="preserve">by the 30th day of the calendar month, for the previous calendar month, unless otherwise specified in any </w:t>
      </w:r>
      <w:r w:rsidRPr="005A0E73">
        <w:rPr>
          <w:rFonts w:cs="Arial"/>
          <w:color w:val="000000"/>
          <w:sz w:val="20"/>
        </w:rPr>
        <w:t>monitoring/recordkeeping special condition.</w:t>
      </w:r>
      <w:r w:rsidR="00723922">
        <w:rPr>
          <w:rFonts w:cs="Arial"/>
          <w:sz w:val="20"/>
          <w:vertAlign w:val="superscript"/>
        </w:rPr>
        <w:t>2</w:t>
      </w:r>
      <w:r w:rsidRPr="005A0E73">
        <w:rPr>
          <w:rFonts w:cs="Arial"/>
          <w:color w:val="000000"/>
          <w:sz w:val="20"/>
        </w:rPr>
        <w:t xml:space="preserve">  </w:t>
      </w:r>
      <w:r w:rsidRPr="005A0E73">
        <w:rPr>
          <w:rFonts w:cs="Arial"/>
          <w:b/>
          <w:color w:val="000000"/>
          <w:sz w:val="20"/>
        </w:rPr>
        <w:t>(</w:t>
      </w:r>
      <w:r w:rsidRPr="005A0E73">
        <w:rPr>
          <w:b/>
          <w:color w:val="000000"/>
          <w:sz w:val="20"/>
        </w:rPr>
        <w:t>R 336.1205, R 336.1224, R 336.1225, R 336.1702(a), R 336.1910, R 336.1911, R 336.2803, R 336.2804)</w:t>
      </w:r>
    </w:p>
    <w:p w14:paraId="2D2E84E7" w14:textId="77777777" w:rsidR="005A0E73" w:rsidRPr="005A0E73" w:rsidRDefault="005A0E73" w:rsidP="005A0E73">
      <w:pPr>
        <w:ind w:left="360"/>
        <w:jc w:val="both"/>
        <w:rPr>
          <w:rFonts w:cs="Arial"/>
          <w:color w:val="000000"/>
          <w:sz w:val="20"/>
        </w:rPr>
      </w:pPr>
    </w:p>
    <w:p w14:paraId="6CAD5CFE" w14:textId="45EB2A19" w:rsidR="005A0E73" w:rsidRPr="005A0E73" w:rsidRDefault="005A0E73" w:rsidP="00EA751D">
      <w:pPr>
        <w:numPr>
          <w:ilvl w:val="0"/>
          <w:numId w:val="138"/>
        </w:numPr>
        <w:jc w:val="both"/>
        <w:rPr>
          <w:rFonts w:cs="Arial"/>
          <w:color w:val="000000"/>
          <w:sz w:val="20"/>
        </w:rPr>
      </w:pPr>
      <w:bookmarkStart w:id="177" w:name="_Hlk77091840"/>
      <w:r w:rsidRPr="005A0E73">
        <w:rPr>
          <w:rFonts w:eastAsia="Calibri" w:cs="Arial"/>
          <w:color w:val="000000"/>
          <w:sz w:val="20"/>
        </w:rPr>
        <w:t>T</w:t>
      </w:r>
      <w:r w:rsidRPr="005A0E73">
        <w:rPr>
          <w:bCs/>
          <w:sz w:val="20"/>
        </w:rPr>
        <w:t xml:space="preserve">he permittee shall continuously monitor and record the gas flow rate for </w:t>
      </w:r>
      <w:r w:rsidRPr="005A0E73">
        <w:rPr>
          <w:rFonts w:eastAsia="Calibri" w:cs="Arial"/>
          <w:color w:val="000000"/>
          <w:sz w:val="20"/>
          <w:szCs w:val="22"/>
        </w:rPr>
        <w:t>EUOPENFLARE</w:t>
      </w:r>
      <w:r w:rsidRPr="005A0E73">
        <w:rPr>
          <w:bCs/>
          <w:sz w:val="20"/>
        </w:rPr>
        <w:t xml:space="preserve">.  </w:t>
      </w:r>
      <w:r w:rsidRPr="005A0E73">
        <w:rPr>
          <w:rFonts w:eastAsia="Calibri" w:cs="Arial"/>
          <w:bCs/>
          <w:color w:val="000000"/>
          <w:sz w:val="20"/>
        </w:rPr>
        <w:t>The permittee shall keep all records on file at the facility and make them available to the Department upon request.</w:t>
      </w:r>
      <w:r w:rsidR="00723922">
        <w:rPr>
          <w:rFonts w:eastAsia="Calibri" w:cs="Arial"/>
          <w:bCs/>
          <w:sz w:val="20"/>
          <w:vertAlign w:val="superscript"/>
        </w:rPr>
        <w:t>2</w:t>
      </w:r>
      <w:r w:rsidRPr="005A0E73">
        <w:rPr>
          <w:rFonts w:eastAsia="Calibri" w:cs="Arial"/>
          <w:b/>
          <w:color w:val="000000"/>
          <w:sz w:val="20"/>
        </w:rPr>
        <w:t xml:space="preserve">  (</w:t>
      </w:r>
      <w:r w:rsidRPr="005A0E73">
        <w:rPr>
          <w:b/>
          <w:color w:val="000000"/>
          <w:sz w:val="20"/>
        </w:rPr>
        <w:t>R 336.1205, R 336.1224, R 336.1225, R 336.1702(a), R 336.1910, R 336.1911, R 336.2803, R 336.2804)</w:t>
      </w:r>
    </w:p>
    <w:bookmarkEnd w:id="177"/>
    <w:p w14:paraId="51D57CA0" w14:textId="77777777" w:rsidR="005A0E73" w:rsidRPr="005A0E73" w:rsidRDefault="005A0E73" w:rsidP="005A0E73">
      <w:pPr>
        <w:ind w:left="360"/>
        <w:jc w:val="both"/>
        <w:rPr>
          <w:sz w:val="20"/>
        </w:rPr>
      </w:pPr>
    </w:p>
    <w:p w14:paraId="061AE5D0" w14:textId="77777777" w:rsidR="005A0E73" w:rsidRPr="005A0E73" w:rsidRDefault="005A0E73" w:rsidP="00EA751D">
      <w:pPr>
        <w:numPr>
          <w:ilvl w:val="0"/>
          <w:numId w:val="139"/>
        </w:numPr>
        <w:spacing w:after="120"/>
        <w:jc w:val="both"/>
        <w:rPr>
          <w:rFonts w:cs="Arial"/>
          <w:sz w:val="20"/>
        </w:rPr>
      </w:pPr>
      <w:r w:rsidRPr="005A0E73">
        <w:rPr>
          <w:sz w:val="20"/>
        </w:rPr>
        <w:t xml:space="preserve">The permittee </w:t>
      </w:r>
      <w:r w:rsidRPr="005A0E73">
        <w:rPr>
          <w:rFonts w:cs="Arial"/>
          <w:sz w:val="20"/>
        </w:rPr>
        <w:t xml:space="preserve">shall maintain a record the following information for </w:t>
      </w:r>
      <w:r w:rsidRPr="005A0E73">
        <w:rPr>
          <w:rFonts w:eastAsia="Calibri" w:cs="Arial"/>
          <w:color w:val="000000"/>
          <w:sz w:val="20"/>
          <w:szCs w:val="22"/>
        </w:rPr>
        <w:t>EUOPENFLARE</w:t>
      </w:r>
      <w:r w:rsidRPr="005A0E73">
        <w:rPr>
          <w:rFonts w:cs="Arial"/>
          <w:sz w:val="20"/>
        </w:rPr>
        <w:t xml:space="preserve">:   </w:t>
      </w:r>
    </w:p>
    <w:p w14:paraId="50EF0E50" w14:textId="77777777" w:rsidR="005A0E73" w:rsidRPr="005A0E73" w:rsidRDefault="005A0E73" w:rsidP="00EA751D">
      <w:pPr>
        <w:numPr>
          <w:ilvl w:val="1"/>
          <w:numId w:val="140"/>
        </w:numPr>
        <w:tabs>
          <w:tab w:val="num" w:pos="720"/>
        </w:tabs>
        <w:spacing w:after="120"/>
        <w:jc w:val="both"/>
        <w:rPr>
          <w:rFonts w:cs="Arial"/>
          <w:sz w:val="20"/>
        </w:rPr>
      </w:pPr>
      <w:r w:rsidRPr="005A0E73">
        <w:rPr>
          <w:rFonts w:cs="Arial"/>
          <w:sz w:val="20"/>
        </w:rPr>
        <w:t xml:space="preserve">All visible emission readings, heat content determination, flow rate or bypass flow rate measurements, and exit velocity determinations made during the performance test as specified in 40 CFR 60.18, continuous records of the flare pilot flame or flare flame monitoring, and records of all periods of operations during which the pilot flame of the flare flame is absent. </w:t>
      </w:r>
    </w:p>
    <w:p w14:paraId="7E050447" w14:textId="59043EED" w:rsidR="005A0E73" w:rsidRPr="005A0E73" w:rsidRDefault="005A0E73" w:rsidP="005A0E73">
      <w:pPr>
        <w:ind w:left="360"/>
        <w:contextualSpacing/>
        <w:jc w:val="both"/>
        <w:rPr>
          <w:b/>
          <w:color w:val="000000"/>
          <w:sz w:val="20"/>
        </w:rPr>
      </w:pPr>
      <w:r w:rsidRPr="005A0E73">
        <w:rPr>
          <w:rFonts w:eastAsia="Calibri" w:cs="Arial"/>
          <w:color w:val="000000"/>
          <w:sz w:val="20"/>
        </w:rPr>
        <w:t>The permittee shall keep all records on file at the facility and make them available to the Department upon request.</w:t>
      </w:r>
      <w:r w:rsidR="00723922">
        <w:rPr>
          <w:rFonts w:eastAsia="Calibri" w:cs="Arial"/>
          <w:sz w:val="20"/>
          <w:vertAlign w:val="superscript"/>
        </w:rPr>
        <w:t>2</w:t>
      </w:r>
      <w:r w:rsidRPr="005A0E73">
        <w:rPr>
          <w:rFonts w:eastAsia="Calibri" w:cs="Arial"/>
          <w:color w:val="000000"/>
          <w:sz w:val="20"/>
        </w:rPr>
        <w:t xml:space="preserve">  </w:t>
      </w:r>
      <w:r w:rsidRPr="005A0E73">
        <w:rPr>
          <w:rFonts w:eastAsia="Calibri" w:cs="Arial"/>
          <w:b/>
          <w:bCs/>
          <w:color w:val="000000"/>
          <w:sz w:val="20"/>
        </w:rPr>
        <w:t>(</w:t>
      </w:r>
      <w:r w:rsidRPr="005A0E73">
        <w:rPr>
          <w:b/>
          <w:color w:val="000000"/>
          <w:sz w:val="20"/>
        </w:rPr>
        <w:t>R 336.1205, R 336.1224, R 336.1225, R 336.1702(a), R 336.1910, R 336.1911, R 336.2803, R 336.2804)</w:t>
      </w:r>
    </w:p>
    <w:p w14:paraId="2182033E" w14:textId="77777777" w:rsidR="005A0E73" w:rsidRPr="005A0E73" w:rsidRDefault="005A0E73" w:rsidP="005A0E73">
      <w:pPr>
        <w:ind w:left="360"/>
        <w:contextualSpacing/>
        <w:jc w:val="both"/>
        <w:rPr>
          <w:b/>
          <w:color w:val="000000"/>
          <w:sz w:val="20"/>
        </w:rPr>
      </w:pPr>
    </w:p>
    <w:p w14:paraId="13C32749" w14:textId="1D607F74" w:rsidR="005A0E73" w:rsidRPr="005A0E73" w:rsidRDefault="005A0E73" w:rsidP="00EA751D">
      <w:pPr>
        <w:numPr>
          <w:ilvl w:val="0"/>
          <w:numId w:val="139"/>
        </w:numPr>
        <w:contextualSpacing/>
        <w:jc w:val="both"/>
        <w:rPr>
          <w:rFonts w:cs="Arial"/>
          <w:color w:val="000000"/>
          <w:sz w:val="20"/>
        </w:rPr>
      </w:pPr>
      <w:r w:rsidRPr="005A0E73">
        <w:rPr>
          <w:rFonts w:cs="Arial"/>
          <w:sz w:val="20"/>
        </w:rPr>
        <w:t>The permittee</w:t>
      </w:r>
      <w:r w:rsidRPr="005A0E73">
        <w:rPr>
          <w:sz w:val="20"/>
        </w:rPr>
        <w:t xml:space="preserve"> shall keep up-to-date, readily accessible records of all control system exceedances of the Process/Operational Restrictions.</w:t>
      </w:r>
      <w:r w:rsidR="00723922">
        <w:rPr>
          <w:rFonts w:cs="Arial"/>
          <w:sz w:val="20"/>
          <w:vertAlign w:val="superscript"/>
        </w:rPr>
        <w:t>2</w:t>
      </w:r>
      <w:r w:rsidRPr="005A0E73">
        <w:rPr>
          <w:sz w:val="20"/>
        </w:rPr>
        <w:t xml:space="preserve">  </w:t>
      </w:r>
      <w:bookmarkStart w:id="178" w:name="_Hlk76983242"/>
      <w:r w:rsidRPr="005A0E73">
        <w:rPr>
          <w:b/>
          <w:sz w:val="20"/>
        </w:rPr>
        <w:t>(</w:t>
      </w:r>
      <w:bookmarkStart w:id="179" w:name="_Hlk76983263"/>
      <w:r w:rsidRPr="005A0E73">
        <w:rPr>
          <w:b/>
          <w:color w:val="000000"/>
          <w:sz w:val="20"/>
        </w:rPr>
        <w:t>R 336.1205, R 336.1224, R 336.1225, R 336.1702(a), R 336.1910, R 336.1911, R 336.2803, R 336.2804</w:t>
      </w:r>
      <w:bookmarkEnd w:id="179"/>
      <w:r w:rsidRPr="005A0E73">
        <w:rPr>
          <w:b/>
          <w:color w:val="000000"/>
          <w:sz w:val="20"/>
        </w:rPr>
        <w:t>)</w:t>
      </w:r>
    </w:p>
    <w:bookmarkEnd w:id="178"/>
    <w:p w14:paraId="40C6D31E" w14:textId="77777777" w:rsidR="005A0E73" w:rsidRPr="005A0E73" w:rsidRDefault="005A0E73" w:rsidP="005A0E73">
      <w:pPr>
        <w:jc w:val="both"/>
        <w:rPr>
          <w:sz w:val="20"/>
        </w:rPr>
      </w:pPr>
    </w:p>
    <w:p w14:paraId="269DF733" w14:textId="7D718327" w:rsidR="005A0E73" w:rsidRPr="005A0E73" w:rsidRDefault="005A0E73" w:rsidP="00EA751D">
      <w:pPr>
        <w:numPr>
          <w:ilvl w:val="0"/>
          <w:numId w:val="139"/>
        </w:numPr>
        <w:jc w:val="both"/>
        <w:rPr>
          <w:sz w:val="20"/>
        </w:rPr>
      </w:pPr>
      <w:r w:rsidRPr="005A0E73">
        <w:rPr>
          <w:rFonts w:eastAsia="Calibri" w:cs="Arial"/>
          <w:sz w:val="20"/>
        </w:rPr>
        <w:t xml:space="preserve">The permittee shall keep, in a satisfactory manner, all records related to, or as required by, the PM / MAP for </w:t>
      </w:r>
      <w:r w:rsidRPr="005A0E73">
        <w:rPr>
          <w:rFonts w:eastAsia="Calibri" w:cs="Arial"/>
          <w:color w:val="000000"/>
          <w:sz w:val="20"/>
          <w:szCs w:val="22"/>
        </w:rPr>
        <w:t>EUOPENFLARE</w:t>
      </w:r>
      <w:r w:rsidRPr="005A0E73">
        <w:rPr>
          <w:rFonts w:eastAsia="Calibri" w:cs="Arial"/>
          <w:sz w:val="20"/>
        </w:rPr>
        <w:t>.</w:t>
      </w:r>
      <w:r w:rsidR="00723922">
        <w:rPr>
          <w:rFonts w:eastAsia="Calibri" w:cs="Arial"/>
          <w:sz w:val="20"/>
          <w:vertAlign w:val="superscript"/>
        </w:rPr>
        <w:t>2</w:t>
      </w:r>
      <w:r w:rsidRPr="005A0E73">
        <w:rPr>
          <w:rFonts w:eastAsia="Calibri" w:cs="Arial"/>
          <w:sz w:val="20"/>
        </w:rPr>
        <w:t xml:space="preserve">  </w:t>
      </w:r>
      <w:r w:rsidRPr="005A0E73">
        <w:rPr>
          <w:rFonts w:eastAsia="Calibri" w:cs="Arial"/>
          <w:b/>
          <w:sz w:val="20"/>
          <w:szCs w:val="22"/>
        </w:rPr>
        <w:t>(R 336.1911, R 336.1912)</w:t>
      </w:r>
    </w:p>
    <w:p w14:paraId="15211614" w14:textId="77777777" w:rsidR="005A0E73" w:rsidRPr="005A0E73" w:rsidRDefault="005A0E73" w:rsidP="005A0E73">
      <w:pPr>
        <w:ind w:left="360"/>
        <w:jc w:val="both"/>
        <w:rPr>
          <w:sz w:val="20"/>
        </w:rPr>
      </w:pPr>
    </w:p>
    <w:p w14:paraId="3158B9BC" w14:textId="0FB48864" w:rsidR="005A0E73" w:rsidRPr="005A0E73" w:rsidRDefault="005A0E73" w:rsidP="00EA751D">
      <w:pPr>
        <w:numPr>
          <w:ilvl w:val="0"/>
          <w:numId w:val="139"/>
        </w:numPr>
        <w:jc w:val="both"/>
        <w:rPr>
          <w:sz w:val="20"/>
        </w:rPr>
      </w:pPr>
      <w:r w:rsidRPr="005A0E73">
        <w:rPr>
          <w:rFonts w:eastAsia="Calibri" w:cs="Arial"/>
          <w:bCs/>
          <w:sz w:val="20"/>
          <w:szCs w:val="22"/>
        </w:rPr>
        <w:t xml:space="preserve">The permittee shall keep, </w:t>
      </w:r>
      <w:r w:rsidRPr="005A0E73">
        <w:rPr>
          <w:rFonts w:eastAsia="Calibri" w:cs="Arial"/>
          <w:sz w:val="20"/>
        </w:rPr>
        <w:t xml:space="preserve">in a satisfactory manner, records of gas sampling and analysis for </w:t>
      </w:r>
      <w:r w:rsidRPr="005A0E73">
        <w:rPr>
          <w:rFonts w:eastAsia="Calibri" w:cs="Arial"/>
          <w:color w:val="000000"/>
          <w:sz w:val="20"/>
          <w:szCs w:val="22"/>
        </w:rPr>
        <w:t>H</w:t>
      </w:r>
      <w:r w:rsidRPr="005A0E73">
        <w:rPr>
          <w:rFonts w:eastAsia="Calibri" w:cs="Arial"/>
          <w:color w:val="000000"/>
          <w:sz w:val="20"/>
          <w:szCs w:val="22"/>
          <w:vertAlign w:val="subscript"/>
        </w:rPr>
        <w:t>2</w:t>
      </w:r>
      <w:r w:rsidRPr="005A0E73">
        <w:rPr>
          <w:rFonts w:eastAsia="Calibri" w:cs="Arial"/>
          <w:color w:val="000000"/>
          <w:sz w:val="20"/>
          <w:szCs w:val="22"/>
        </w:rPr>
        <w:t>S or TRS concentration in the landfill gas routed to EUOPENFLARE.</w:t>
      </w:r>
      <w:r w:rsidRPr="005A0E73">
        <w:rPr>
          <w:rFonts w:eastAsia="Calibri" w:cs="Arial"/>
          <w:sz w:val="20"/>
          <w:szCs w:val="22"/>
        </w:rPr>
        <w:t xml:space="preserve">  The permittee shall keep all records on file and make them available to the Department upon request.</w:t>
      </w:r>
      <w:r w:rsidR="00723922">
        <w:rPr>
          <w:rFonts w:eastAsia="Calibri" w:cs="Arial"/>
          <w:sz w:val="20"/>
          <w:szCs w:val="22"/>
          <w:vertAlign w:val="superscript"/>
        </w:rPr>
        <w:t>2</w:t>
      </w:r>
      <w:r w:rsidRPr="005A0E73">
        <w:rPr>
          <w:rFonts w:eastAsia="Calibri" w:cs="Arial"/>
          <w:sz w:val="20"/>
          <w:szCs w:val="22"/>
        </w:rPr>
        <w:t xml:space="preserve">  </w:t>
      </w:r>
      <w:r w:rsidRPr="005A0E73">
        <w:rPr>
          <w:rFonts w:eastAsia="Calibri" w:cs="Arial"/>
          <w:b/>
          <w:bCs/>
          <w:sz w:val="20"/>
          <w:szCs w:val="22"/>
        </w:rPr>
        <w:t>(</w:t>
      </w:r>
      <w:r w:rsidRPr="005A0E73">
        <w:rPr>
          <w:b/>
          <w:color w:val="000000"/>
          <w:sz w:val="20"/>
        </w:rPr>
        <w:t>R 336.1205, R 336.1224, R 336.1225, R 336.1702(a), R 336.1910, R 336.1911, R 336.2803, R 336.2804</w:t>
      </w:r>
      <w:r w:rsidRPr="005A0E73">
        <w:rPr>
          <w:rFonts w:eastAsia="Calibri" w:cs="Arial"/>
          <w:b/>
          <w:bCs/>
          <w:sz w:val="20"/>
          <w:szCs w:val="22"/>
        </w:rPr>
        <w:t>)</w:t>
      </w:r>
    </w:p>
    <w:p w14:paraId="33DA2B2D" w14:textId="77777777" w:rsidR="005A0E73" w:rsidRPr="005A0E73" w:rsidRDefault="005A0E73" w:rsidP="005A0E73">
      <w:pPr>
        <w:ind w:left="360"/>
        <w:jc w:val="both"/>
        <w:rPr>
          <w:sz w:val="20"/>
        </w:rPr>
      </w:pPr>
    </w:p>
    <w:p w14:paraId="53B73AEF" w14:textId="12294EEA" w:rsidR="005A0E73" w:rsidRPr="005A0E73" w:rsidRDefault="005A0E73" w:rsidP="00EA751D">
      <w:pPr>
        <w:numPr>
          <w:ilvl w:val="0"/>
          <w:numId w:val="141"/>
        </w:numPr>
        <w:ind w:left="360"/>
        <w:contextualSpacing/>
        <w:jc w:val="both"/>
        <w:rPr>
          <w:rFonts w:eastAsia="Calibri" w:cs="Arial"/>
          <w:sz w:val="20"/>
          <w:szCs w:val="22"/>
        </w:rPr>
      </w:pPr>
      <w:r w:rsidRPr="005A0E73">
        <w:rPr>
          <w:rFonts w:eastAsia="Calibri" w:cs="Arial"/>
          <w:sz w:val="20"/>
          <w:szCs w:val="22"/>
        </w:rPr>
        <w:t>The permittee shall calculate and keep, in a satisfactory manner, records of the SO</w:t>
      </w:r>
      <w:r w:rsidRPr="005A0E73">
        <w:rPr>
          <w:rFonts w:eastAsia="Calibri" w:cs="Arial"/>
          <w:sz w:val="20"/>
          <w:szCs w:val="22"/>
          <w:vertAlign w:val="subscript"/>
        </w:rPr>
        <w:t>2</w:t>
      </w:r>
      <w:r w:rsidRPr="005A0E73">
        <w:rPr>
          <w:rFonts w:eastAsia="Calibri" w:cs="Arial"/>
          <w:sz w:val="20"/>
          <w:szCs w:val="22"/>
        </w:rPr>
        <w:t xml:space="preserve"> emission rates from </w:t>
      </w:r>
      <w:r w:rsidRPr="005A0E73">
        <w:rPr>
          <w:rFonts w:eastAsia="Calibri" w:cs="Arial"/>
          <w:color w:val="000000"/>
          <w:sz w:val="20"/>
          <w:szCs w:val="22"/>
        </w:rPr>
        <w:t>EUOPENFLARE</w:t>
      </w:r>
      <w:r w:rsidRPr="005A0E73">
        <w:rPr>
          <w:rFonts w:eastAsia="Calibri" w:cs="Arial"/>
          <w:sz w:val="20"/>
          <w:szCs w:val="22"/>
        </w:rPr>
        <w:t xml:space="preserve"> using the equation in </w:t>
      </w:r>
      <w:r w:rsidRPr="00AC10EC">
        <w:rPr>
          <w:rFonts w:eastAsia="Calibri" w:cs="Arial"/>
          <w:sz w:val="20"/>
          <w:szCs w:val="22"/>
        </w:rPr>
        <w:t xml:space="preserve">Appendix </w:t>
      </w:r>
      <w:r w:rsidR="00AC10EC" w:rsidRPr="00AC10EC">
        <w:rPr>
          <w:rFonts w:eastAsia="Calibri" w:cs="Arial"/>
          <w:sz w:val="20"/>
          <w:szCs w:val="22"/>
        </w:rPr>
        <w:t>7</w:t>
      </w:r>
      <w:r w:rsidR="00AC10EC">
        <w:rPr>
          <w:rFonts w:eastAsia="Calibri" w:cs="Arial"/>
          <w:sz w:val="20"/>
          <w:szCs w:val="22"/>
        </w:rPr>
        <w:t>-2</w:t>
      </w:r>
      <w:r w:rsidRPr="005A0E73">
        <w:rPr>
          <w:rFonts w:eastAsia="Calibri" w:cs="Arial"/>
          <w:sz w:val="20"/>
          <w:szCs w:val="22"/>
        </w:rPr>
        <w:t xml:space="preserve"> or other method as approved by the AQD District Supervisor.  The calculations shall utilize, at a minimum, monthly gas sampling data collected SC V.2, the monthly gas usage, monthly hours of operation, and the ratio of total sulfur to sulfur as H</w:t>
      </w:r>
      <w:r w:rsidRPr="005A0E73">
        <w:rPr>
          <w:rFonts w:eastAsia="Calibri" w:cs="Arial"/>
          <w:sz w:val="20"/>
          <w:szCs w:val="22"/>
          <w:vertAlign w:val="subscript"/>
        </w:rPr>
        <w:t>2</w:t>
      </w:r>
      <w:r w:rsidRPr="005A0E73">
        <w:rPr>
          <w:rFonts w:eastAsia="Calibri" w:cs="Arial"/>
          <w:sz w:val="20"/>
          <w:szCs w:val="22"/>
        </w:rPr>
        <w:t>S from the most recent laboratory test.  All records shall be kept on file at the facility and make them available to the Department upon request.</w:t>
      </w:r>
      <w:r w:rsidR="00723922">
        <w:rPr>
          <w:rFonts w:eastAsia="Calibri" w:cs="Arial"/>
          <w:sz w:val="20"/>
          <w:szCs w:val="22"/>
          <w:vertAlign w:val="superscript"/>
        </w:rPr>
        <w:t>2</w:t>
      </w:r>
      <w:r w:rsidRPr="005A0E73">
        <w:rPr>
          <w:rFonts w:eastAsia="Calibri" w:cs="Arial"/>
          <w:sz w:val="20"/>
          <w:szCs w:val="22"/>
        </w:rPr>
        <w:t xml:space="preserve"> </w:t>
      </w:r>
      <w:r w:rsidR="00723922">
        <w:rPr>
          <w:rFonts w:eastAsia="Calibri" w:cs="Arial"/>
          <w:sz w:val="20"/>
          <w:szCs w:val="22"/>
        </w:rPr>
        <w:t xml:space="preserve"> </w:t>
      </w:r>
      <w:r w:rsidRPr="005A0E73">
        <w:rPr>
          <w:rFonts w:eastAsia="Calibri" w:cs="Arial"/>
          <w:b/>
          <w:sz w:val="20"/>
          <w:szCs w:val="22"/>
        </w:rPr>
        <w:t>(R 336.1205, R 336.2803, R 336.2804)</w:t>
      </w:r>
    </w:p>
    <w:p w14:paraId="375CB7A5" w14:textId="72831907" w:rsidR="008C5EC2" w:rsidRDefault="008C5EC2">
      <w:pPr>
        <w:rPr>
          <w:sz w:val="20"/>
        </w:rPr>
      </w:pPr>
      <w:r>
        <w:rPr>
          <w:sz w:val="20"/>
        </w:rPr>
        <w:br w:type="page"/>
      </w:r>
    </w:p>
    <w:p w14:paraId="2A640593" w14:textId="77777777" w:rsidR="005A0E73" w:rsidRPr="005A0E73" w:rsidRDefault="005A0E73" w:rsidP="005A0E73">
      <w:pPr>
        <w:ind w:left="360"/>
        <w:jc w:val="both"/>
        <w:rPr>
          <w:sz w:val="20"/>
        </w:rPr>
      </w:pPr>
    </w:p>
    <w:p w14:paraId="7AFE0017" w14:textId="54043BA9" w:rsidR="005A0E73" w:rsidRPr="005A0E73" w:rsidRDefault="005A0E73" w:rsidP="00EA751D">
      <w:pPr>
        <w:numPr>
          <w:ilvl w:val="0"/>
          <w:numId w:val="142"/>
        </w:numPr>
        <w:jc w:val="both"/>
        <w:rPr>
          <w:sz w:val="20"/>
        </w:rPr>
      </w:pPr>
      <w:r w:rsidRPr="005A0E73">
        <w:rPr>
          <w:rFonts w:eastAsia="Calibri" w:cs="Arial"/>
          <w:sz w:val="20"/>
        </w:rPr>
        <w:t xml:space="preserve">The permittee </w:t>
      </w:r>
      <w:r w:rsidRPr="005A0E73">
        <w:rPr>
          <w:rFonts w:eastAsia="Calibri" w:cs="Arial"/>
          <w:sz w:val="20"/>
          <w:szCs w:val="22"/>
        </w:rPr>
        <w:t xml:space="preserve">shall calculate and keep, in a satisfactory manner, records of monthly and 12-month rolling CO mass emissions for </w:t>
      </w:r>
      <w:r w:rsidRPr="005A0E73">
        <w:rPr>
          <w:rFonts w:eastAsia="Calibri" w:cs="Arial"/>
          <w:color w:val="000000"/>
          <w:sz w:val="20"/>
          <w:szCs w:val="22"/>
        </w:rPr>
        <w:t>EUOPENFLARE</w:t>
      </w:r>
      <w:r w:rsidRPr="005A0E73">
        <w:rPr>
          <w:rFonts w:eastAsia="Calibri" w:cs="Arial"/>
          <w:sz w:val="20"/>
          <w:szCs w:val="22"/>
        </w:rPr>
        <w:t xml:space="preserve">. Calculations shall be performed according to </w:t>
      </w:r>
      <w:r w:rsidRPr="00AC10EC">
        <w:rPr>
          <w:rFonts w:eastAsia="Calibri" w:cs="Arial"/>
          <w:sz w:val="20"/>
          <w:szCs w:val="22"/>
        </w:rPr>
        <w:t xml:space="preserve">Appendix </w:t>
      </w:r>
      <w:r w:rsidR="00AC10EC" w:rsidRPr="00AC10EC">
        <w:rPr>
          <w:rFonts w:eastAsia="Calibri" w:cs="Arial"/>
          <w:sz w:val="20"/>
          <w:szCs w:val="22"/>
        </w:rPr>
        <w:t>7-2</w:t>
      </w:r>
      <w:r w:rsidRPr="005A0E73">
        <w:rPr>
          <w:rFonts w:eastAsia="Calibri" w:cs="Arial"/>
          <w:sz w:val="20"/>
          <w:szCs w:val="22"/>
        </w:rPr>
        <w:t xml:space="preserve"> or other method as approved by the AQD Supervisor.   The permittee shall keep all records on file and make them available to the Department upon request.</w:t>
      </w:r>
      <w:r w:rsidR="00723922">
        <w:rPr>
          <w:rFonts w:eastAsia="Calibri" w:cs="Arial"/>
          <w:sz w:val="20"/>
          <w:szCs w:val="22"/>
          <w:vertAlign w:val="superscript"/>
        </w:rPr>
        <w:t>2</w:t>
      </w:r>
      <w:r w:rsidRPr="005A0E73">
        <w:rPr>
          <w:rFonts w:eastAsia="Calibri" w:cs="Arial"/>
          <w:sz w:val="20"/>
          <w:szCs w:val="22"/>
        </w:rPr>
        <w:t xml:space="preserve">  </w:t>
      </w:r>
      <w:r w:rsidRPr="005A0E73">
        <w:rPr>
          <w:rFonts w:eastAsia="Calibri" w:cs="Arial"/>
          <w:b/>
          <w:sz w:val="20"/>
          <w:szCs w:val="22"/>
        </w:rPr>
        <w:t>(</w:t>
      </w:r>
      <w:r w:rsidRPr="005A0E73">
        <w:rPr>
          <w:b/>
          <w:color w:val="000000"/>
          <w:sz w:val="20"/>
        </w:rPr>
        <w:t>R 336.1205, R 336.2803, R 336.2804</w:t>
      </w:r>
      <w:r w:rsidRPr="005A0E73">
        <w:rPr>
          <w:rFonts w:eastAsia="Calibri" w:cs="Arial"/>
          <w:b/>
          <w:sz w:val="20"/>
          <w:szCs w:val="22"/>
        </w:rPr>
        <w:t>)</w:t>
      </w:r>
    </w:p>
    <w:p w14:paraId="7D5679AC" w14:textId="77777777" w:rsidR="005A0E73" w:rsidRPr="005A0E73" w:rsidRDefault="005A0E73" w:rsidP="005A0E73">
      <w:pPr>
        <w:ind w:left="360"/>
        <w:jc w:val="both"/>
        <w:rPr>
          <w:sz w:val="20"/>
        </w:rPr>
      </w:pPr>
    </w:p>
    <w:p w14:paraId="7986BD7B" w14:textId="2071BC32" w:rsidR="005A0E73" w:rsidRPr="005A0E73" w:rsidRDefault="005A0E73" w:rsidP="00EA751D">
      <w:pPr>
        <w:numPr>
          <w:ilvl w:val="0"/>
          <w:numId w:val="142"/>
        </w:numPr>
        <w:jc w:val="both"/>
        <w:rPr>
          <w:sz w:val="20"/>
        </w:rPr>
      </w:pPr>
      <w:bookmarkStart w:id="180" w:name="_Hlk36223166"/>
      <w:r w:rsidRPr="005A0E73">
        <w:rPr>
          <w:sz w:val="20"/>
        </w:rPr>
        <w:t xml:space="preserve">The permittee shall keep, in a satisfactory manner, records of the monthly hours of operation for </w:t>
      </w:r>
      <w:r w:rsidRPr="005A0E73">
        <w:rPr>
          <w:rFonts w:eastAsia="Calibri" w:cs="Arial"/>
          <w:color w:val="000000"/>
          <w:sz w:val="20"/>
          <w:szCs w:val="22"/>
        </w:rPr>
        <w:t>EUOPENFLARE</w:t>
      </w:r>
      <w:r w:rsidRPr="005A0E73">
        <w:rPr>
          <w:sz w:val="20"/>
        </w:rPr>
        <w:t xml:space="preserve">. </w:t>
      </w:r>
      <w:r w:rsidRPr="005A0E73">
        <w:rPr>
          <w:rFonts w:eastAsia="Calibri" w:cs="Arial"/>
          <w:sz w:val="20"/>
          <w:szCs w:val="22"/>
        </w:rPr>
        <w:t>The permittee shall keep all records on file and make them available to the Department upon request.</w:t>
      </w:r>
      <w:r w:rsidR="00723922">
        <w:rPr>
          <w:rFonts w:eastAsia="Calibri" w:cs="Arial"/>
          <w:sz w:val="20"/>
          <w:szCs w:val="22"/>
          <w:vertAlign w:val="superscript"/>
        </w:rPr>
        <w:t>2</w:t>
      </w:r>
      <w:r w:rsidRPr="005A0E73">
        <w:rPr>
          <w:rFonts w:eastAsia="Calibri" w:cs="Arial"/>
          <w:sz w:val="20"/>
          <w:szCs w:val="22"/>
        </w:rPr>
        <w:t xml:space="preserve">  </w:t>
      </w:r>
      <w:r w:rsidRPr="005A0E73">
        <w:rPr>
          <w:rFonts w:eastAsia="Calibri" w:cs="Arial"/>
          <w:b/>
          <w:bCs/>
          <w:sz w:val="20"/>
          <w:szCs w:val="22"/>
        </w:rPr>
        <w:t>(</w:t>
      </w:r>
      <w:r w:rsidRPr="005A0E73">
        <w:rPr>
          <w:b/>
          <w:color w:val="000000"/>
          <w:sz w:val="20"/>
        </w:rPr>
        <w:t>R 336.1205, R 336.1225, R 336.2803, R 336.2804</w:t>
      </w:r>
      <w:r w:rsidRPr="005A0E73">
        <w:rPr>
          <w:rFonts w:eastAsia="Calibri" w:cs="Arial"/>
          <w:b/>
          <w:bCs/>
          <w:sz w:val="20"/>
          <w:szCs w:val="22"/>
        </w:rPr>
        <w:t>)</w:t>
      </w:r>
    </w:p>
    <w:bookmarkEnd w:id="180"/>
    <w:p w14:paraId="595289BD" w14:textId="77777777" w:rsidR="005A0E73" w:rsidRPr="005A0E73" w:rsidRDefault="005A0E73" w:rsidP="005A0E73">
      <w:pPr>
        <w:rPr>
          <w:rFonts w:eastAsia="Calibri" w:cs="Arial"/>
          <w:sz w:val="20"/>
          <w:highlight w:val="yellow"/>
        </w:rPr>
      </w:pPr>
    </w:p>
    <w:p w14:paraId="2D86F118" w14:textId="77777777" w:rsidR="002B1A9A" w:rsidRPr="00F01FE1" w:rsidRDefault="002B1A9A" w:rsidP="001A652A">
      <w:pPr>
        <w:jc w:val="both"/>
        <w:rPr>
          <w:b/>
          <w:sz w:val="20"/>
          <w:u w:val="single"/>
        </w:rPr>
      </w:pPr>
      <w:r>
        <w:rPr>
          <w:b/>
        </w:rPr>
        <w:t xml:space="preserve">VII.  </w:t>
      </w:r>
      <w:r>
        <w:rPr>
          <w:b/>
          <w:u w:val="single"/>
        </w:rPr>
        <w:t>REPORTING</w:t>
      </w:r>
    </w:p>
    <w:p w14:paraId="2CDBFF2F" w14:textId="77777777" w:rsidR="002B1A9A" w:rsidRPr="00047D6A" w:rsidRDefault="002B1A9A" w:rsidP="0019740E">
      <w:pPr>
        <w:jc w:val="both"/>
        <w:rPr>
          <w:sz w:val="20"/>
        </w:rPr>
      </w:pPr>
    </w:p>
    <w:p w14:paraId="0ED98345" w14:textId="77777777" w:rsidR="002B1A9A" w:rsidRDefault="002B1A9A"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8DB5B3" w14:textId="77777777" w:rsidR="002B1A9A" w:rsidRPr="00984760" w:rsidRDefault="002B1A9A" w:rsidP="0019740E">
      <w:pPr>
        <w:ind w:left="360" w:hanging="360"/>
        <w:jc w:val="both"/>
        <w:rPr>
          <w:sz w:val="20"/>
        </w:rPr>
      </w:pPr>
    </w:p>
    <w:p w14:paraId="5C806061" w14:textId="77777777" w:rsidR="002B1A9A" w:rsidRDefault="002B1A9A"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3FE4699" w14:textId="77777777" w:rsidR="002B1A9A" w:rsidRPr="00984760" w:rsidRDefault="002B1A9A" w:rsidP="0019740E">
      <w:pPr>
        <w:ind w:left="360" w:hanging="360"/>
        <w:jc w:val="both"/>
        <w:rPr>
          <w:sz w:val="20"/>
        </w:rPr>
      </w:pPr>
    </w:p>
    <w:p w14:paraId="0CE741DD" w14:textId="77777777" w:rsidR="002B1A9A" w:rsidRPr="00984760" w:rsidRDefault="002B1A9A"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ED66C71" w14:textId="77777777" w:rsidR="002B1A9A" w:rsidRPr="000C40EB" w:rsidRDefault="002B1A9A" w:rsidP="006E2F00">
      <w:pPr>
        <w:ind w:right="72"/>
        <w:jc w:val="both"/>
        <w:rPr>
          <w:rFonts w:cs="Arial"/>
          <w:sz w:val="20"/>
        </w:rPr>
      </w:pPr>
    </w:p>
    <w:p w14:paraId="485B1C88" w14:textId="5E6FC315" w:rsidR="002B1A9A" w:rsidRPr="00FE0AD0" w:rsidRDefault="002B1A9A" w:rsidP="001A652A">
      <w:pPr>
        <w:jc w:val="both"/>
        <w:rPr>
          <w:rFonts w:cs="Arial"/>
          <w:b/>
          <w:sz w:val="20"/>
        </w:rPr>
      </w:pPr>
      <w:r w:rsidRPr="00FE0AD0">
        <w:rPr>
          <w:rFonts w:cs="Arial"/>
          <w:b/>
          <w:sz w:val="20"/>
        </w:rPr>
        <w:t>See Appendix 8</w:t>
      </w:r>
      <w:r w:rsidR="005A0E73">
        <w:rPr>
          <w:rFonts w:cs="Arial"/>
          <w:b/>
          <w:sz w:val="20"/>
        </w:rPr>
        <w:t>-2</w:t>
      </w:r>
    </w:p>
    <w:p w14:paraId="6A627960" w14:textId="77777777" w:rsidR="002B1A9A" w:rsidRPr="00E873CB" w:rsidRDefault="002B1A9A" w:rsidP="001A652A">
      <w:pPr>
        <w:jc w:val="both"/>
        <w:rPr>
          <w:rFonts w:cs="Arial"/>
          <w:sz w:val="20"/>
        </w:rPr>
      </w:pPr>
    </w:p>
    <w:p w14:paraId="5ED74E43" w14:textId="77777777" w:rsidR="002B1A9A" w:rsidRDefault="002B1A9A" w:rsidP="001A652A">
      <w:pPr>
        <w:jc w:val="both"/>
      </w:pPr>
      <w:r>
        <w:rPr>
          <w:b/>
        </w:rPr>
        <w:t xml:space="preserve">VIII.  </w:t>
      </w:r>
      <w:r>
        <w:rPr>
          <w:b/>
          <w:u w:val="single"/>
        </w:rPr>
        <w:t>STACK/VENT RESTRICTION(S)</w:t>
      </w:r>
    </w:p>
    <w:p w14:paraId="04E239E2" w14:textId="77777777" w:rsidR="002B1A9A" w:rsidRDefault="002B1A9A" w:rsidP="001A652A">
      <w:pPr>
        <w:jc w:val="both"/>
        <w:rPr>
          <w:sz w:val="20"/>
        </w:rPr>
      </w:pPr>
    </w:p>
    <w:p w14:paraId="75D348E6" w14:textId="77777777" w:rsidR="002B1A9A" w:rsidRPr="00FE0AD0" w:rsidRDefault="002B1A9A" w:rsidP="001A652A">
      <w:pPr>
        <w:jc w:val="both"/>
        <w:rPr>
          <w:sz w:val="20"/>
        </w:rPr>
      </w:pPr>
      <w:r w:rsidRPr="00FE0AD0">
        <w:rPr>
          <w:sz w:val="20"/>
        </w:rPr>
        <w:t>The exhaust gases from the stacks listed in the table below shall be discharged unobstructed vertically upwards to the ambient air unless otherwise noted:</w:t>
      </w:r>
    </w:p>
    <w:p w14:paraId="45A0896E" w14:textId="77777777" w:rsidR="002B1A9A" w:rsidRDefault="002B1A9A"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2B1A9A" w14:paraId="247F847F" w14:textId="77777777" w:rsidTr="00966B34">
        <w:trPr>
          <w:cantSplit/>
          <w:tblHeader/>
        </w:trPr>
        <w:tc>
          <w:tcPr>
            <w:tcW w:w="2610" w:type="dxa"/>
            <w:tcBorders>
              <w:bottom w:val="single" w:sz="4" w:space="0" w:color="auto"/>
            </w:tcBorders>
          </w:tcPr>
          <w:p w14:paraId="3AC50DC3" w14:textId="77777777" w:rsidR="002B1A9A" w:rsidRPr="00BD3DE3" w:rsidRDefault="002B1A9A" w:rsidP="001A652A">
            <w:pPr>
              <w:jc w:val="center"/>
              <w:rPr>
                <w:b/>
                <w:sz w:val="20"/>
              </w:rPr>
            </w:pPr>
            <w:r w:rsidRPr="00BD3DE3">
              <w:rPr>
                <w:b/>
                <w:sz w:val="20"/>
              </w:rPr>
              <w:t>Stack &amp; Vent ID</w:t>
            </w:r>
          </w:p>
        </w:tc>
        <w:tc>
          <w:tcPr>
            <w:tcW w:w="2520" w:type="dxa"/>
            <w:tcBorders>
              <w:bottom w:val="single" w:sz="4" w:space="0" w:color="auto"/>
            </w:tcBorders>
          </w:tcPr>
          <w:p w14:paraId="34ADD2A6" w14:textId="77777777" w:rsidR="002B1A9A" w:rsidRPr="00BD3DE3" w:rsidRDefault="002B1A9A" w:rsidP="001A652A">
            <w:pPr>
              <w:jc w:val="center"/>
              <w:rPr>
                <w:b/>
                <w:sz w:val="20"/>
              </w:rPr>
            </w:pPr>
            <w:r w:rsidRPr="00BD3DE3">
              <w:rPr>
                <w:b/>
                <w:sz w:val="20"/>
              </w:rPr>
              <w:t xml:space="preserve">Maximum </w:t>
            </w:r>
            <w:r>
              <w:rPr>
                <w:b/>
                <w:sz w:val="20"/>
              </w:rPr>
              <w:t>Exhaust Diameter / Dimensions</w:t>
            </w:r>
          </w:p>
          <w:p w14:paraId="0B76F7DC" w14:textId="77777777" w:rsidR="002B1A9A" w:rsidRPr="00BD3DE3" w:rsidRDefault="002B1A9A"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E0F6652" w14:textId="77777777" w:rsidR="002B1A9A" w:rsidRDefault="002B1A9A" w:rsidP="001A652A">
            <w:pPr>
              <w:jc w:val="center"/>
              <w:rPr>
                <w:b/>
                <w:sz w:val="20"/>
              </w:rPr>
            </w:pPr>
            <w:r w:rsidRPr="00BD3DE3">
              <w:rPr>
                <w:b/>
                <w:sz w:val="20"/>
              </w:rPr>
              <w:t>M</w:t>
            </w:r>
            <w:r>
              <w:rPr>
                <w:b/>
                <w:sz w:val="20"/>
              </w:rPr>
              <w:t xml:space="preserve">inimum Height </w:t>
            </w:r>
          </w:p>
          <w:p w14:paraId="5FD548DB" w14:textId="77777777" w:rsidR="002B1A9A" w:rsidRPr="00BD3DE3" w:rsidRDefault="002B1A9A" w:rsidP="001A652A">
            <w:pPr>
              <w:jc w:val="center"/>
              <w:rPr>
                <w:b/>
                <w:sz w:val="20"/>
              </w:rPr>
            </w:pPr>
            <w:r>
              <w:rPr>
                <w:b/>
                <w:sz w:val="20"/>
              </w:rPr>
              <w:t>Above Ground</w:t>
            </w:r>
          </w:p>
          <w:p w14:paraId="1458D726" w14:textId="77777777" w:rsidR="002B1A9A" w:rsidRPr="00BD3DE3" w:rsidRDefault="002B1A9A" w:rsidP="001A652A">
            <w:pPr>
              <w:jc w:val="center"/>
              <w:rPr>
                <w:b/>
                <w:sz w:val="20"/>
              </w:rPr>
            </w:pPr>
            <w:r w:rsidRPr="00BD3DE3">
              <w:rPr>
                <w:b/>
                <w:sz w:val="20"/>
              </w:rPr>
              <w:t>(feet)</w:t>
            </w:r>
          </w:p>
        </w:tc>
        <w:tc>
          <w:tcPr>
            <w:tcW w:w="2880" w:type="dxa"/>
            <w:tcBorders>
              <w:bottom w:val="single" w:sz="4" w:space="0" w:color="auto"/>
            </w:tcBorders>
          </w:tcPr>
          <w:p w14:paraId="2F427B43" w14:textId="77777777" w:rsidR="002B1A9A" w:rsidRPr="00BD3DE3" w:rsidRDefault="002B1A9A" w:rsidP="00471C93">
            <w:pPr>
              <w:jc w:val="center"/>
              <w:rPr>
                <w:b/>
                <w:sz w:val="20"/>
              </w:rPr>
            </w:pPr>
            <w:r w:rsidRPr="00BD3DE3">
              <w:rPr>
                <w:b/>
                <w:sz w:val="20"/>
              </w:rPr>
              <w:t>Underlying Applicable Requirements</w:t>
            </w:r>
          </w:p>
        </w:tc>
      </w:tr>
      <w:tr w:rsidR="005A0E73" w14:paraId="2085C4EE" w14:textId="77777777" w:rsidTr="00966B34">
        <w:trPr>
          <w:cantSplit/>
        </w:trPr>
        <w:tc>
          <w:tcPr>
            <w:tcW w:w="2610" w:type="dxa"/>
            <w:tcBorders>
              <w:top w:val="single" w:sz="4" w:space="0" w:color="auto"/>
              <w:bottom w:val="single" w:sz="4" w:space="0" w:color="auto"/>
            </w:tcBorders>
          </w:tcPr>
          <w:p w14:paraId="4B0AB6BB" w14:textId="7792AEAC" w:rsidR="005A0E73" w:rsidRPr="00984760" w:rsidRDefault="005A0E73" w:rsidP="00EA751D">
            <w:pPr>
              <w:numPr>
                <w:ilvl w:val="0"/>
                <w:numId w:val="143"/>
              </w:numPr>
              <w:rPr>
                <w:sz w:val="20"/>
              </w:rPr>
            </w:pPr>
            <w:r w:rsidRPr="00115D8E">
              <w:rPr>
                <w:color w:val="000000"/>
                <w:sz w:val="20"/>
              </w:rPr>
              <w:t>SVOPENFLARE</w:t>
            </w:r>
          </w:p>
        </w:tc>
        <w:tc>
          <w:tcPr>
            <w:tcW w:w="2520" w:type="dxa"/>
            <w:tcBorders>
              <w:top w:val="single" w:sz="4" w:space="0" w:color="auto"/>
              <w:bottom w:val="single" w:sz="4" w:space="0" w:color="auto"/>
            </w:tcBorders>
          </w:tcPr>
          <w:p w14:paraId="7510FF6B" w14:textId="441AE93F" w:rsidR="005A0E73" w:rsidRPr="008C5EC2" w:rsidRDefault="005A0E73" w:rsidP="005A0E73">
            <w:pPr>
              <w:jc w:val="center"/>
              <w:rPr>
                <w:rFonts w:cs="Arial"/>
                <w:sz w:val="20"/>
              </w:rPr>
            </w:pPr>
            <w:r w:rsidRPr="00115D8E">
              <w:rPr>
                <w:sz w:val="20"/>
              </w:rPr>
              <w:t>12.0</w:t>
            </w:r>
            <w:r w:rsidR="008C5EC2">
              <w:rPr>
                <w:rFonts w:cs="Arial"/>
                <w:sz w:val="20"/>
                <w:vertAlign w:val="superscript"/>
              </w:rPr>
              <w:t>2</w:t>
            </w:r>
          </w:p>
        </w:tc>
        <w:tc>
          <w:tcPr>
            <w:tcW w:w="2610" w:type="dxa"/>
            <w:tcBorders>
              <w:top w:val="single" w:sz="4" w:space="0" w:color="auto"/>
              <w:bottom w:val="single" w:sz="4" w:space="0" w:color="auto"/>
            </w:tcBorders>
          </w:tcPr>
          <w:p w14:paraId="2823A3C2" w14:textId="792325DA" w:rsidR="005A0E73" w:rsidRPr="008C5EC2" w:rsidRDefault="005A0E73" w:rsidP="005A0E73">
            <w:pPr>
              <w:jc w:val="center"/>
              <w:rPr>
                <w:rFonts w:cs="Arial"/>
                <w:sz w:val="20"/>
              </w:rPr>
            </w:pPr>
            <w:r w:rsidRPr="00115D8E">
              <w:rPr>
                <w:sz w:val="20"/>
              </w:rPr>
              <w:t>35.0</w:t>
            </w:r>
            <w:r w:rsidR="008C5EC2">
              <w:rPr>
                <w:rFonts w:cs="Arial"/>
                <w:sz w:val="20"/>
                <w:vertAlign w:val="superscript"/>
              </w:rPr>
              <w:t>2</w:t>
            </w:r>
          </w:p>
        </w:tc>
        <w:tc>
          <w:tcPr>
            <w:tcW w:w="2880" w:type="dxa"/>
            <w:tcBorders>
              <w:top w:val="single" w:sz="4" w:space="0" w:color="auto"/>
              <w:bottom w:val="single" w:sz="4" w:space="0" w:color="auto"/>
            </w:tcBorders>
          </w:tcPr>
          <w:p w14:paraId="64E25C8D" w14:textId="77777777" w:rsidR="005A0E73" w:rsidRPr="008C5EC2" w:rsidRDefault="005A0E73" w:rsidP="005A0E73">
            <w:pPr>
              <w:jc w:val="center"/>
              <w:rPr>
                <w:b/>
                <w:bCs/>
                <w:sz w:val="20"/>
              </w:rPr>
            </w:pPr>
            <w:r w:rsidRPr="008C5EC2">
              <w:rPr>
                <w:b/>
                <w:bCs/>
                <w:sz w:val="20"/>
              </w:rPr>
              <w:t>R 336.1225,</w:t>
            </w:r>
          </w:p>
          <w:p w14:paraId="7A4E14ED" w14:textId="5B058315" w:rsidR="005A0E73" w:rsidRPr="00471C93" w:rsidRDefault="005A0E73" w:rsidP="005A0E73">
            <w:pPr>
              <w:jc w:val="center"/>
              <w:rPr>
                <w:b/>
                <w:sz w:val="20"/>
              </w:rPr>
            </w:pPr>
            <w:r w:rsidRPr="008C5EC2">
              <w:rPr>
                <w:b/>
                <w:bCs/>
                <w:sz w:val="20"/>
              </w:rPr>
              <w:t>R 336.2803, R 336.2804</w:t>
            </w:r>
          </w:p>
        </w:tc>
      </w:tr>
    </w:tbl>
    <w:p w14:paraId="46E0A99D" w14:textId="77777777" w:rsidR="002B1A9A" w:rsidRDefault="002B1A9A" w:rsidP="001A652A">
      <w:pPr>
        <w:jc w:val="both"/>
        <w:rPr>
          <w:sz w:val="20"/>
        </w:rPr>
      </w:pPr>
    </w:p>
    <w:p w14:paraId="4596955D" w14:textId="77777777" w:rsidR="002B1A9A" w:rsidRDefault="002B1A9A" w:rsidP="001A652A">
      <w:pPr>
        <w:jc w:val="both"/>
      </w:pPr>
      <w:r>
        <w:rPr>
          <w:b/>
        </w:rPr>
        <w:t xml:space="preserve">IX.  </w:t>
      </w:r>
      <w:r>
        <w:rPr>
          <w:b/>
          <w:u w:val="single"/>
        </w:rPr>
        <w:t>OTHER REQUIREMENT(S)</w:t>
      </w:r>
    </w:p>
    <w:p w14:paraId="3CECDC3D" w14:textId="77777777" w:rsidR="002B1A9A" w:rsidRPr="00FE0AD0" w:rsidRDefault="002B1A9A" w:rsidP="001A652A">
      <w:pPr>
        <w:jc w:val="both"/>
        <w:rPr>
          <w:sz w:val="20"/>
        </w:rPr>
      </w:pPr>
    </w:p>
    <w:p w14:paraId="65C9E6A0" w14:textId="120422C8" w:rsidR="002B1A9A" w:rsidRPr="00984760" w:rsidRDefault="005A0E73" w:rsidP="005A0E73">
      <w:pPr>
        <w:jc w:val="both"/>
        <w:rPr>
          <w:sz w:val="20"/>
        </w:rPr>
      </w:pPr>
      <w:r>
        <w:rPr>
          <w:sz w:val="20"/>
        </w:rPr>
        <w:t>NA</w:t>
      </w:r>
    </w:p>
    <w:p w14:paraId="0DA1797F" w14:textId="77777777" w:rsidR="002B1A9A" w:rsidRDefault="002B1A9A" w:rsidP="001A652A">
      <w:pPr>
        <w:jc w:val="both"/>
        <w:rPr>
          <w:sz w:val="20"/>
        </w:rPr>
      </w:pPr>
    </w:p>
    <w:p w14:paraId="06BEA9CC" w14:textId="77777777" w:rsidR="002B1A9A" w:rsidRPr="00FE0AD0" w:rsidRDefault="002B1A9A" w:rsidP="001A652A">
      <w:pPr>
        <w:jc w:val="both"/>
        <w:rPr>
          <w:sz w:val="20"/>
        </w:rPr>
      </w:pPr>
    </w:p>
    <w:p w14:paraId="5B84B479" w14:textId="77777777" w:rsidR="002B1A9A" w:rsidRPr="00B90185" w:rsidRDefault="002B1A9A" w:rsidP="001A652A">
      <w:pPr>
        <w:jc w:val="both"/>
        <w:rPr>
          <w:b/>
          <w:sz w:val="20"/>
        </w:rPr>
      </w:pPr>
      <w:r w:rsidRPr="00B90185">
        <w:rPr>
          <w:b/>
          <w:sz w:val="20"/>
          <w:u w:val="single"/>
        </w:rPr>
        <w:t>Footnotes</w:t>
      </w:r>
      <w:r w:rsidRPr="00B90185">
        <w:rPr>
          <w:b/>
          <w:sz w:val="20"/>
        </w:rPr>
        <w:t>:</w:t>
      </w:r>
    </w:p>
    <w:p w14:paraId="0D0C7D19" w14:textId="77777777" w:rsidR="002B1A9A" w:rsidRPr="001E3851" w:rsidRDefault="002B1A9A"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327D437" w14:textId="77777777" w:rsidR="002B1A9A" w:rsidRPr="00D53AEC" w:rsidRDefault="002B1A9A"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106B82" w14:textId="77777777" w:rsidR="008E3EA9" w:rsidRPr="00FE0AD0" w:rsidRDefault="008E3EA9" w:rsidP="008E3EA9">
      <w:pPr>
        <w:rPr>
          <w:sz w:val="20"/>
        </w:rPr>
      </w:pPr>
    </w:p>
    <w:p w14:paraId="64C96A8B" w14:textId="77777777" w:rsidR="008E3EA9" w:rsidRPr="007014BE" w:rsidRDefault="008E3EA9" w:rsidP="008E3EA9">
      <w:pPr>
        <w:rPr>
          <w:szCs w:val="22"/>
        </w:rPr>
      </w:pPr>
      <w:r>
        <w:br w:type="page"/>
      </w:r>
    </w:p>
    <w:p w14:paraId="1E093E20" w14:textId="77777777" w:rsidR="008E3EA9" w:rsidRPr="00FC1F2C" w:rsidRDefault="008E3EA9" w:rsidP="008E3EA9">
      <w:pPr>
        <w:pStyle w:val="Heading1"/>
        <w:rPr>
          <w:b w:val="0"/>
          <w:sz w:val="20"/>
          <w:szCs w:val="20"/>
        </w:rPr>
      </w:pPr>
      <w:bookmarkStart w:id="181" w:name="_Toc160546671"/>
      <w:r w:rsidRPr="00393A6F">
        <w:lastRenderedPageBreak/>
        <w:t xml:space="preserve">D.  FLEXIBLE GROUP </w:t>
      </w:r>
      <w:r>
        <w:t xml:space="preserve">SPECIAL </w:t>
      </w:r>
      <w:r w:rsidRPr="00393A6F">
        <w:t>CONDITIONS</w:t>
      </w:r>
      <w:bookmarkEnd w:id="181"/>
    </w:p>
    <w:p w14:paraId="63A10D1E" w14:textId="77777777" w:rsidR="008E3EA9" w:rsidRPr="008E1254" w:rsidRDefault="008E3EA9" w:rsidP="008E3EA9">
      <w:pPr>
        <w:rPr>
          <w:sz w:val="20"/>
        </w:rPr>
      </w:pPr>
    </w:p>
    <w:p w14:paraId="34811A48" w14:textId="77777777" w:rsidR="008E3EA9" w:rsidRPr="00FE0AD0" w:rsidRDefault="008E3EA9" w:rsidP="008E3EA9">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57DA0296" w14:textId="77777777" w:rsidR="008E3EA9" w:rsidRPr="00FE0AD0" w:rsidRDefault="008E3EA9" w:rsidP="008E3EA9">
      <w:pPr>
        <w:jc w:val="both"/>
        <w:rPr>
          <w:sz w:val="20"/>
        </w:rPr>
      </w:pPr>
    </w:p>
    <w:p w14:paraId="61A22ACD" w14:textId="77777777" w:rsidR="008E3EA9" w:rsidRPr="00FE0AD0" w:rsidRDefault="008E3EA9" w:rsidP="008E3EA9">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2550F369" w14:textId="77777777" w:rsidR="008E3EA9" w:rsidRDefault="008E3EA9" w:rsidP="008E3EA9">
      <w:pPr>
        <w:jc w:val="both"/>
        <w:rPr>
          <w:sz w:val="20"/>
        </w:rPr>
      </w:pPr>
    </w:p>
    <w:p w14:paraId="0ADFF851" w14:textId="77777777" w:rsidR="008E3EA9" w:rsidRPr="009E40D6" w:rsidRDefault="008E3EA9" w:rsidP="008E3EA9">
      <w:pPr>
        <w:pStyle w:val="Heading2"/>
        <w:numPr>
          <w:ilvl w:val="0"/>
          <w:numId w:val="0"/>
        </w:numPr>
        <w:rPr>
          <w:b w:val="0"/>
          <w:bCs/>
          <w:sz w:val="22"/>
          <w:szCs w:val="22"/>
        </w:rPr>
      </w:pPr>
      <w:bookmarkStart w:id="182" w:name="_Toc160546672"/>
      <w:r w:rsidRPr="002B5ED5">
        <w:rPr>
          <w:bCs/>
          <w:sz w:val="22"/>
          <w:szCs w:val="22"/>
        </w:rPr>
        <w:t>FLEXIBLE GROUP SUMMARY TABLE</w:t>
      </w:r>
      <w:bookmarkEnd w:id="182"/>
    </w:p>
    <w:p w14:paraId="4D45E54F" w14:textId="77777777" w:rsidR="008E3EA9" w:rsidRPr="00F35ADC" w:rsidRDefault="008E3EA9" w:rsidP="008E3EA9">
      <w:pPr>
        <w:jc w:val="center"/>
        <w:rPr>
          <w:sz w:val="20"/>
        </w:rPr>
      </w:pPr>
      <w:r w:rsidRPr="00F35ADC">
        <w:rPr>
          <w:sz w:val="20"/>
        </w:rPr>
        <w:t>The descriptions provided below are for informational purposes and do not constitute enforceable conditions.</w:t>
      </w:r>
    </w:p>
    <w:p w14:paraId="0D7AF626" w14:textId="77777777" w:rsidR="008E3EA9" w:rsidRPr="007713F1" w:rsidRDefault="008E3EA9" w:rsidP="008E3EA9">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8E3EA9" w14:paraId="3165F909" w14:textId="77777777" w:rsidTr="00566337">
        <w:trPr>
          <w:cantSplit/>
          <w:tblHeader/>
        </w:trPr>
        <w:tc>
          <w:tcPr>
            <w:tcW w:w="2340" w:type="dxa"/>
            <w:tcBorders>
              <w:top w:val="double" w:sz="6" w:space="0" w:color="auto"/>
              <w:bottom w:val="double" w:sz="4" w:space="0" w:color="auto"/>
            </w:tcBorders>
            <w:shd w:val="pct10" w:color="auto" w:fill="auto"/>
          </w:tcPr>
          <w:p w14:paraId="4141B93E" w14:textId="77777777" w:rsidR="008E3EA9" w:rsidRPr="006D3561" w:rsidRDefault="008E3EA9" w:rsidP="00566337">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16C4429" w14:textId="77777777" w:rsidR="008E3EA9" w:rsidRPr="006D3561" w:rsidRDefault="008E3EA9" w:rsidP="00566337">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17F9B0F" w14:textId="77777777" w:rsidR="008E3EA9" w:rsidRPr="006D3561" w:rsidRDefault="008E3EA9" w:rsidP="00566337">
            <w:pPr>
              <w:jc w:val="center"/>
              <w:rPr>
                <w:rFonts w:cs="Arial"/>
                <w:b/>
                <w:sz w:val="20"/>
              </w:rPr>
            </w:pPr>
            <w:r w:rsidRPr="006D3561">
              <w:rPr>
                <w:rFonts w:cs="Arial"/>
                <w:b/>
                <w:sz w:val="20"/>
              </w:rPr>
              <w:t>Associated</w:t>
            </w:r>
          </w:p>
          <w:p w14:paraId="176C50D7" w14:textId="77777777" w:rsidR="008E3EA9" w:rsidRPr="006D3561" w:rsidRDefault="008E3EA9" w:rsidP="00566337">
            <w:pPr>
              <w:jc w:val="center"/>
              <w:rPr>
                <w:rFonts w:cs="Arial"/>
                <w:b/>
                <w:sz w:val="20"/>
              </w:rPr>
            </w:pPr>
            <w:r w:rsidRPr="006D3561">
              <w:rPr>
                <w:rFonts w:cs="Arial"/>
                <w:b/>
                <w:sz w:val="20"/>
              </w:rPr>
              <w:t>Emission Unit IDs</w:t>
            </w:r>
          </w:p>
        </w:tc>
      </w:tr>
      <w:tr w:rsidR="00615B55" w14:paraId="0AD522E3" w14:textId="77777777" w:rsidTr="00566337">
        <w:trPr>
          <w:cantSplit/>
        </w:trPr>
        <w:tc>
          <w:tcPr>
            <w:tcW w:w="2340" w:type="dxa"/>
            <w:tcBorders>
              <w:top w:val="nil"/>
              <w:bottom w:val="nil"/>
            </w:tcBorders>
          </w:tcPr>
          <w:p w14:paraId="300FA4B3" w14:textId="698C3AF2" w:rsidR="00615B55" w:rsidRPr="001B5E34" w:rsidRDefault="00615B55" w:rsidP="00615B55">
            <w:pPr>
              <w:rPr>
                <w:rFonts w:cs="Arial"/>
                <w:sz w:val="20"/>
              </w:rPr>
            </w:pPr>
            <w:r>
              <w:rPr>
                <w:rFonts w:cs="Arial"/>
                <w:sz w:val="20"/>
              </w:rPr>
              <w:t>FGTREATMENTSYS-XXX</w:t>
            </w:r>
          </w:p>
        </w:tc>
        <w:tc>
          <w:tcPr>
            <w:tcW w:w="5130" w:type="dxa"/>
            <w:tcBorders>
              <w:top w:val="nil"/>
              <w:bottom w:val="nil"/>
            </w:tcBorders>
          </w:tcPr>
          <w:p w14:paraId="0EF03A4F" w14:textId="77777777" w:rsidR="00615B55" w:rsidRDefault="00615B55" w:rsidP="00615B55">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632E41BA" w14:textId="43BE47BB" w:rsidR="00B573DA" w:rsidRPr="001B5E34" w:rsidRDefault="00B573DA" w:rsidP="00615B55">
            <w:pPr>
              <w:jc w:val="both"/>
              <w:rPr>
                <w:rFonts w:cs="Arial"/>
                <w:sz w:val="20"/>
              </w:rPr>
            </w:pPr>
          </w:p>
        </w:tc>
        <w:tc>
          <w:tcPr>
            <w:tcW w:w="2700" w:type="dxa"/>
            <w:tcBorders>
              <w:top w:val="nil"/>
              <w:bottom w:val="nil"/>
            </w:tcBorders>
          </w:tcPr>
          <w:p w14:paraId="009C64D6" w14:textId="4171B52F" w:rsidR="00615B55" w:rsidRPr="001B5E34" w:rsidRDefault="00BB261B" w:rsidP="00615B55">
            <w:pPr>
              <w:rPr>
                <w:rFonts w:cs="Arial"/>
                <w:sz w:val="20"/>
              </w:rPr>
            </w:pPr>
            <w:r w:rsidRPr="00B02EBD">
              <w:rPr>
                <w:rFonts w:cs="Arial"/>
                <w:color w:val="000000" w:themeColor="text1"/>
                <w:position w:val="-1"/>
                <w:sz w:val="20"/>
              </w:rPr>
              <w:t>EUTREATSYS1 EUTREATSYS2</w:t>
            </w:r>
          </w:p>
        </w:tc>
      </w:tr>
      <w:tr w:rsidR="00615B55" w14:paraId="2EB8723C" w14:textId="77777777" w:rsidTr="00566337">
        <w:trPr>
          <w:cantSplit/>
        </w:trPr>
        <w:tc>
          <w:tcPr>
            <w:tcW w:w="2340" w:type="dxa"/>
          </w:tcPr>
          <w:p w14:paraId="2DA81A56" w14:textId="107D8312" w:rsidR="00615B55" w:rsidRPr="001B5E34" w:rsidRDefault="00615B55" w:rsidP="00615B55">
            <w:pPr>
              <w:rPr>
                <w:rFonts w:cs="Arial"/>
                <w:sz w:val="20"/>
              </w:rPr>
            </w:pPr>
            <w:r>
              <w:rPr>
                <w:rFonts w:cs="Arial"/>
                <w:sz w:val="20"/>
              </w:rPr>
              <w:t>FGTREATMENTSYS-AAAA</w:t>
            </w:r>
          </w:p>
        </w:tc>
        <w:tc>
          <w:tcPr>
            <w:tcW w:w="5130" w:type="dxa"/>
          </w:tcPr>
          <w:p w14:paraId="741CCE2E" w14:textId="77777777" w:rsidR="00615B55" w:rsidRDefault="00615B55" w:rsidP="00615B55">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507193E" w14:textId="3A1A0795" w:rsidR="00B573DA" w:rsidRPr="001B5E34" w:rsidRDefault="00B573DA" w:rsidP="00615B55">
            <w:pPr>
              <w:jc w:val="both"/>
              <w:rPr>
                <w:rFonts w:cs="Arial"/>
                <w:sz w:val="20"/>
              </w:rPr>
            </w:pPr>
          </w:p>
        </w:tc>
        <w:tc>
          <w:tcPr>
            <w:tcW w:w="2700" w:type="dxa"/>
          </w:tcPr>
          <w:p w14:paraId="1C602000" w14:textId="4240B067" w:rsidR="00615B55" w:rsidRPr="001B5E34" w:rsidRDefault="00BB261B" w:rsidP="00615B55">
            <w:pPr>
              <w:rPr>
                <w:rFonts w:cs="Arial"/>
                <w:sz w:val="20"/>
              </w:rPr>
            </w:pPr>
            <w:r w:rsidRPr="00B02EBD">
              <w:rPr>
                <w:rFonts w:cs="Arial"/>
                <w:color w:val="000000" w:themeColor="text1"/>
                <w:position w:val="-1"/>
                <w:sz w:val="20"/>
              </w:rPr>
              <w:t>EUTREATSYS1 EUTREATSYS2</w:t>
            </w:r>
          </w:p>
        </w:tc>
      </w:tr>
      <w:tr w:rsidR="00615B55" w14:paraId="56F9DD1D" w14:textId="77777777" w:rsidTr="00566337">
        <w:trPr>
          <w:cantSplit/>
        </w:trPr>
        <w:tc>
          <w:tcPr>
            <w:tcW w:w="2340" w:type="dxa"/>
            <w:tcBorders>
              <w:top w:val="single" w:sz="6" w:space="0" w:color="auto"/>
              <w:bottom w:val="single" w:sz="6" w:space="0" w:color="auto"/>
            </w:tcBorders>
          </w:tcPr>
          <w:p w14:paraId="015852FE" w14:textId="3BEAB08B" w:rsidR="00615B55" w:rsidRPr="001B5E34" w:rsidRDefault="00615B55" w:rsidP="00615B55">
            <w:pPr>
              <w:rPr>
                <w:rFonts w:cs="Arial"/>
                <w:sz w:val="20"/>
              </w:rPr>
            </w:pPr>
            <w:r>
              <w:rPr>
                <w:rFonts w:cs="Arial"/>
                <w:sz w:val="20"/>
              </w:rPr>
              <w:t>FGOPENFLARE-XXX</w:t>
            </w:r>
          </w:p>
        </w:tc>
        <w:tc>
          <w:tcPr>
            <w:tcW w:w="5130" w:type="dxa"/>
            <w:tcBorders>
              <w:top w:val="single" w:sz="6" w:space="0" w:color="auto"/>
              <w:bottom w:val="single" w:sz="6" w:space="0" w:color="auto"/>
            </w:tcBorders>
          </w:tcPr>
          <w:p w14:paraId="030CF62E" w14:textId="3DA48F54" w:rsidR="00615B55" w:rsidRDefault="00615B55" w:rsidP="00615B55">
            <w:pPr>
              <w:jc w:val="both"/>
              <w:rPr>
                <w:rFonts w:cs="Arial"/>
                <w:color w:val="000000"/>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D42D9A">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347496AB" w14:textId="358385AF" w:rsidR="00B573DA" w:rsidRPr="001B5E34" w:rsidRDefault="00B573DA" w:rsidP="00615B55">
            <w:pPr>
              <w:jc w:val="both"/>
              <w:rPr>
                <w:rFonts w:cs="Arial"/>
                <w:sz w:val="20"/>
              </w:rPr>
            </w:pPr>
          </w:p>
        </w:tc>
        <w:tc>
          <w:tcPr>
            <w:tcW w:w="2700" w:type="dxa"/>
            <w:tcBorders>
              <w:top w:val="single" w:sz="6" w:space="0" w:color="auto"/>
              <w:bottom w:val="single" w:sz="6" w:space="0" w:color="auto"/>
            </w:tcBorders>
          </w:tcPr>
          <w:p w14:paraId="77C4E108" w14:textId="11AC6577" w:rsidR="00615B55" w:rsidRPr="00AC10EC" w:rsidRDefault="00615B55" w:rsidP="00615B55">
            <w:pPr>
              <w:rPr>
                <w:rFonts w:cs="Arial"/>
                <w:sz w:val="20"/>
              </w:rPr>
            </w:pPr>
            <w:r w:rsidRPr="00AC10EC">
              <w:rPr>
                <w:rFonts w:cs="Arial"/>
                <w:sz w:val="20"/>
              </w:rPr>
              <w:t>EUOPENFLARE</w:t>
            </w:r>
          </w:p>
        </w:tc>
      </w:tr>
      <w:tr w:rsidR="00615B55" w14:paraId="2718AEBF" w14:textId="77777777" w:rsidTr="00566337">
        <w:trPr>
          <w:cantSplit/>
        </w:trPr>
        <w:tc>
          <w:tcPr>
            <w:tcW w:w="2340" w:type="dxa"/>
          </w:tcPr>
          <w:p w14:paraId="1028F9D5" w14:textId="43AB9B31" w:rsidR="00615B55" w:rsidRPr="001B5E34" w:rsidRDefault="00615B55" w:rsidP="00615B55">
            <w:pPr>
              <w:rPr>
                <w:rFonts w:cs="Arial"/>
                <w:sz w:val="20"/>
              </w:rPr>
            </w:pPr>
            <w:r>
              <w:rPr>
                <w:rFonts w:cs="Arial"/>
                <w:sz w:val="20"/>
              </w:rPr>
              <w:t>FGOPENFLARE-AAAA</w:t>
            </w:r>
          </w:p>
        </w:tc>
        <w:tc>
          <w:tcPr>
            <w:tcW w:w="5130" w:type="dxa"/>
          </w:tcPr>
          <w:p w14:paraId="59768DA8" w14:textId="4E271296" w:rsidR="00615B55" w:rsidRDefault="00615B55" w:rsidP="00615B55">
            <w:pPr>
              <w:jc w:val="both"/>
              <w:rPr>
                <w:rFonts w:cs="Arial"/>
                <w:color w:val="000000"/>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D42D9A">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F051548" w14:textId="296D88BC" w:rsidR="00B573DA" w:rsidRPr="001B5E34" w:rsidRDefault="00B573DA" w:rsidP="00615B55">
            <w:pPr>
              <w:jc w:val="both"/>
              <w:rPr>
                <w:rFonts w:cs="Arial"/>
                <w:sz w:val="20"/>
              </w:rPr>
            </w:pPr>
          </w:p>
        </w:tc>
        <w:tc>
          <w:tcPr>
            <w:tcW w:w="2700" w:type="dxa"/>
          </w:tcPr>
          <w:p w14:paraId="510E27C6" w14:textId="234005A5" w:rsidR="00615B55" w:rsidRPr="00AC10EC" w:rsidRDefault="00615B55" w:rsidP="00615B55">
            <w:pPr>
              <w:rPr>
                <w:rFonts w:cs="Arial"/>
                <w:sz w:val="20"/>
              </w:rPr>
            </w:pPr>
            <w:r w:rsidRPr="00AC10EC">
              <w:rPr>
                <w:rFonts w:cs="Arial"/>
                <w:sz w:val="20"/>
              </w:rPr>
              <w:t>EUOPENFLARE</w:t>
            </w:r>
          </w:p>
        </w:tc>
      </w:tr>
      <w:tr w:rsidR="00A719C8" w14:paraId="7CF0FD3B" w14:textId="77777777" w:rsidTr="00566337">
        <w:trPr>
          <w:cantSplit/>
        </w:trPr>
        <w:tc>
          <w:tcPr>
            <w:tcW w:w="2340" w:type="dxa"/>
          </w:tcPr>
          <w:p w14:paraId="00C5E770" w14:textId="0E4827E6" w:rsidR="00A719C8" w:rsidRPr="001B5E34" w:rsidRDefault="00A719C8" w:rsidP="00A719C8">
            <w:pPr>
              <w:rPr>
                <w:rFonts w:cs="Arial"/>
                <w:sz w:val="20"/>
              </w:rPr>
            </w:pPr>
            <w:r w:rsidRPr="003C3D72">
              <w:rPr>
                <w:sz w:val="20"/>
              </w:rPr>
              <w:t xml:space="preserve">FGENGINES </w:t>
            </w:r>
          </w:p>
        </w:tc>
        <w:tc>
          <w:tcPr>
            <w:tcW w:w="5130" w:type="dxa"/>
          </w:tcPr>
          <w:p w14:paraId="434C63CB" w14:textId="012F6445" w:rsidR="00A719C8" w:rsidRPr="001B5E34" w:rsidRDefault="00A719C8" w:rsidP="00A719C8">
            <w:pPr>
              <w:jc w:val="both"/>
              <w:rPr>
                <w:rFonts w:cs="Arial"/>
                <w:sz w:val="20"/>
              </w:rPr>
            </w:pPr>
            <w:r w:rsidRPr="008C620D">
              <w:rPr>
                <w:sz w:val="20"/>
              </w:rPr>
              <w:t>Reciprocating internal combustion engine(s) fueled with treated landfill/digester gas and used to produce electricity.</w:t>
            </w:r>
          </w:p>
        </w:tc>
        <w:tc>
          <w:tcPr>
            <w:tcW w:w="2700" w:type="dxa"/>
          </w:tcPr>
          <w:p w14:paraId="12266A02" w14:textId="77777777" w:rsidR="00A719C8" w:rsidRDefault="00A719C8" w:rsidP="00A719C8">
            <w:pPr>
              <w:rPr>
                <w:sz w:val="20"/>
              </w:rPr>
            </w:pPr>
            <w:r w:rsidRPr="003C3D72">
              <w:rPr>
                <w:sz w:val="20"/>
              </w:rPr>
              <w:t>EUENGINE1,</w:t>
            </w:r>
          </w:p>
          <w:p w14:paraId="66BD9861" w14:textId="77777777" w:rsidR="00A719C8" w:rsidRPr="003C3D72" w:rsidRDefault="00A719C8" w:rsidP="00A719C8">
            <w:pPr>
              <w:rPr>
                <w:sz w:val="20"/>
              </w:rPr>
            </w:pPr>
            <w:r w:rsidRPr="003C3D72">
              <w:rPr>
                <w:sz w:val="20"/>
              </w:rPr>
              <w:t>EUENGINE3,</w:t>
            </w:r>
          </w:p>
          <w:p w14:paraId="128BBBC9" w14:textId="77777777" w:rsidR="00A719C8" w:rsidRPr="003C3D72" w:rsidRDefault="00A719C8" w:rsidP="00A719C8">
            <w:pPr>
              <w:rPr>
                <w:sz w:val="20"/>
              </w:rPr>
            </w:pPr>
            <w:r w:rsidRPr="003C3D72">
              <w:rPr>
                <w:sz w:val="20"/>
              </w:rPr>
              <w:t>EUENGINE4,</w:t>
            </w:r>
          </w:p>
          <w:p w14:paraId="15AFD774" w14:textId="77777777" w:rsidR="00A719C8" w:rsidRPr="003C3D72" w:rsidRDefault="00A719C8" w:rsidP="00A719C8">
            <w:pPr>
              <w:rPr>
                <w:sz w:val="20"/>
              </w:rPr>
            </w:pPr>
            <w:r w:rsidRPr="003C3D72">
              <w:rPr>
                <w:sz w:val="20"/>
              </w:rPr>
              <w:t>EUENGINE5,</w:t>
            </w:r>
          </w:p>
          <w:p w14:paraId="15E930EB" w14:textId="77777777" w:rsidR="00A719C8" w:rsidRPr="003C3D72" w:rsidRDefault="00A719C8" w:rsidP="00A719C8">
            <w:pPr>
              <w:rPr>
                <w:sz w:val="20"/>
              </w:rPr>
            </w:pPr>
            <w:r w:rsidRPr="003C3D72">
              <w:rPr>
                <w:sz w:val="20"/>
              </w:rPr>
              <w:t>EUENGINE6,</w:t>
            </w:r>
          </w:p>
          <w:p w14:paraId="649D2DC0" w14:textId="2E066E8E" w:rsidR="00A719C8" w:rsidRPr="001B5E34" w:rsidRDefault="00A719C8" w:rsidP="00A719C8">
            <w:pPr>
              <w:jc w:val="both"/>
              <w:rPr>
                <w:rFonts w:cs="Arial"/>
                <w:sz w:val="20"/>
              </w:rPr>
            </w:pPr>
            <w:r w:rsidRPr="003C3D72">
              <w:rPr>
                <w:sz w:val="20"/>
              </w:rPr>
              <w:t>EUENGINE7</w:t>
            </w:r>
          </w:p>
        </w:tc>
      </w:tr>
      <w:tr w:rsidR="00A719C8" w14:paraId="36682C01" w14:textId="77777777" w:rsidTr="00566337">
        <w:trPr>
          <w:cantSplit/>
        </w:trPr>
        <w:tc>
          <w:tcPr>
            <w:tcW w:w="2340" w:type="dxa"/>
          </w:tcPr>
          <w:p w14:paraId="442FC282" w14:textId="47CC067E" w:rsidR="00A719C8" w:rsidRPr="001B5E34" w:rsidRDefault="00A719C8" w:rsidP="00A719C8">
            <w:pPr>
              <w:rPr>
                <w:rFonts w:cs="Arial"/>
                <w:sz w:val="20"/>
              </w:rPr>
            </w:pPr>
            <w:r w:rsidRPr="003C3D72">
              <w:rPr>
                <w:sz w:val="20"/>
              </w:rPr>
              <w:t>FGRICENSPS</w:t>
            </w:r>
          </w:p>
        </w:tc>
        <w:tc>
          <w:tcPr>
            <w:tcW w:w="5130" w:type="dxa"/>
          </w:tcPr>
          <w:p w14:paraId="141B9F2B" w14:textId="568C8980" w:rsidR="00A719C8" w:rsidRDefault="00A719C8" w:rsidP="00A719C8">
            <w:pPr>
              <w:jc w:val="both"/>
              <w:rPr>
                <w:sz w:val="20"/>
              </w:rPr>
            </w:pPr>
            <w:r w:rsidRPr="008C620D">
              <w:rPr>
                <w:sz w:val="20"/>
              </w:rPr>
              <w:t>Non-emergency engine(s) greater than 500 hp, fueled with landfill/digester gas.  Engine(s) ordered after June</w:t>
            </w:r>
            <w:r w:rsidR="00D42D9A">
              <w:rPr>
                <w:sz w:val="20"/>
              </w:rPr>
              <w:t> </w:t>
            </w:r>
            <w:r w:rsidRPr="008C620D">
              <w:rPr>
                <w:sz w:val="20"/>
              </w:rPr>
              <w:t xml:space="preserve">12, 2006, and manufactured on or after July 1, 2007.  </w:t>
            </w:r>
          </w:p>
          <w:p w14:paraId="7745DBA7" w14:textId="7921DF7E" w:rsidR="00B573DA" w:rsidRPr="001B5E34" w:rsidRDefault="00B573DA" w:rsidP="00A719C8">
            <w:pPr>
              <w:jc w:val="both"/>
              <w:rPr>
                <w:rFonts w:cs="Arial"/>
                <w:sz w:val="20"/>
              </w:rPr>
            </w:pPr>
          </w:p>
        </w:tc>
        <w:tc>
          <w:tcPr>
            <w:tcW w:w="2700" w:type="dxa"/>
          </w:tcPr>
          <w:p w14:paraId="4E087B1F" w14:textId="2387EF2B" w:rsidR="00A719C8" w:rsidRPr="001B5E34" w:rsidRDefault="00A719C8" w:rsidP="00A719C8">
            <w:pPr>
              <w:jc w:val="both"/>
              <w:rPr>
                <w:rFonts w:cs="Arial"/>
                <w:sz w:val="20"/>
              </w:rPr>
            </w:pPr>
            <w:r w:rsidRPr="003C3D72">
              <w:rPr>
                <w:sz w:val="20"/>
              </w:rPr>
              <w:t>EUENGINE7</w:t>
            </w:r>
          </w:p>
        </w:tc>
      </w:tr>
      <w:tr w:rsidR="00A719C8" w14:paraId="7C96D997" w14:textId="77777777" w:rsidTr="00566337">
        <w:trPr>
          <w:cantSplit/>
        </w:trPr>
        <w:tc>
          <w:tcPr>
            <w:tcW w:w="2340" w:type="dxa"/>
          </w:tcPr>
          <w:p w14:paraId="556CF0BD" w14:textId="30EF0AFB" w:rsidR="00A719C8" w:rsidRPr="001B5E34" w:rsidRDefault="00A719C8" w:rsidP="00A719C8">
            <w:pPr>
              <w:rPr>
                <w:rFonts w:cs="Arial"/>
                <w:sz w:val="20"/>
              </w:rPr>
            </w:pPr>
            <w:r w:rsidRPr="003C3D72">
              <w:rPr>
                <w:sz w:val="20"/>
              </w:rPr>
              <w:t>FGRICEMACT</w:t>
            </w:r>
          </w:p>
        </w:tc>
        <w:tc>
          <w:tcPr>
            <w:tcW w:w="5130" w:type="dxa"/>
          </w:tcPr>
          <w:p w14:paraId="1ACBF3C5" w14:textId="77777777" w:rsidR="00A719C8" w:rsidRDefault="00A719C8" w:rsidP="00A719C8">
            <w:pPr>
              <w:jc w:val="both"/>
              <w:rPr>
                <w:sz w:val="20"/>
              </w:rPr>
            </w:pPr>
            <w:r w:rsidRPr="008C620D">
              <w:rPr>
                <w:sz w:val="20"/>
              </w:rPr>
              <w:t>New and reconstructed non-emergency engines greater than 500 hp fueled with landfill/digester gas, located at a major source of HAPs.  Construction or reconstruction commenced on or after December 19, 2002.</w:t>
            </w:r>
          </w:p>
          <w:p w14:paraId="4F5C5C59" w14:textId="5D85082A" w:rsidR="00B573DA" w:rsidRPr="001B5E34" w:rsidRDefault="00B573DA" w:rsidP="00A719C8">
            <w:pPr>
              <w:jc w:val="both"/>
              <w:rPr>
                <w:rFonts w:cs="Arial"/>
                <w:sz w:val="20"/>
              </w:rPr>
            </w:pPr>
          </w:p>
        </w:tc>
        <w:tc>
          <w:tcPr>
            <w:tcW w:w="2700" w:type="dxa"/>
          </w:tcPr>
          <w:p w14:paraId="254FAC6F" w14:textId="539709F3" w:rsidR="00A719C8" w:rsidRPr="001B5E34" w:rsidRDefault="00A719C8" w:rsidP="00A719C8">
            <w:pPr>
              <w:jc w:val="both"/>
              <w:rPr>
                <w:rFonts w:cs="Arial"/>
                <w:sz w:val="20"/>
              </w:rPr>
            </w:pPr>
            <w:r w:rsidRPr="003C3D72">
              <w:rPr>
                <w:sz w:val="20"/>
              </w:rPr>
              <w:t>EUENGINE7</w:t>
            </w:r>
          </w:p>
        </w:tc>
      </w:tr>
    </w:tbl>
    <w:p w14:paraId="28E0AB54" w14:textId="77777777" w:rsidR="008E3EA9" w:rsidRDefault="008E3EA9" w:rsidP="008E3EA9">
      <w:pPr>
        <w:jc w:val="both"/>
        <w:rPr>
          <w:sz w:val="20"/>
        </w:rPr>
      </w:pPr>
    </w:p>
    <w:p w14:paraId="4E197162" w14:textId="77777777" w:rsidR="008E3EA9" w:rsidRDefault="008E3EA9" w:rsidP="008E3EA9">
      <w:pPr>
        <w:jc w:val="both"/>
        <w:rPr>
          <w:sz w:val="20"/>
        </w:rPr>
      </w:pPr>
      <w:r>
        <w:rPr>
          <w:sz w:val="20"/>
        </w:rPr>
        <w:br w:type="page"/>
      </w:r>
    </w:p>
    <w:p w14:paraId="46C7E245" w14:textId="77777777" w:rsidR="00615B55" w:rsidRPr="00717AA2" w:rsidRDefault="00615B55" w:rsidP="00615B55">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183" w:name="_Toc160546673"/>
      <w:r w:rsidRPr="008F5E27">
        <w:rPr>
          <w:szCs w:val="28"/>
        </w:rPr>
        <w:lastRenderedPageBreak/>
        <w:t>FG</w:t>
      </w:r>
      <w:r w:rsidRPr="00717AA2">
        <w:rPr>
          <w:szCs w:val="28"/>
        </w:rPr>
        <w:t>TREATMENTSYS</w:t>
      </w:r>
      <w:r w:rsidRPr="008F5E27">
        <w:rPr>
          <w:szCs w:val="28"/>
        </w:rPr>
        <w:t>-XXX</w:t>
      </w:r>
      <w:bookmarkEnd w:id="183"/>
    </w:p>
    <w:p w14:paraId="7D403B8B" w14:textId="77777777" w:rsidR="00615B55" w:rsidRPr="00305533" w:rsidRDefault="00615B55" w:rsidP="00615B55">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24393278" w14:textId="77777777" w:rsidR="00615B55" w:rsidRDefault="00615B55" w:rsidP="00615B55">
      <w:pPr>
        <w:jc w:val="both"/>
        <w:rPr>
          <w:szCs w:val="22"/>
        </w:rPr>
      </w:pPr>
    </w:p>
    <w:p w14:paraId="4151D985" w14:textId="77777777" w:rsidR="00615B55" w:rsidRPr="00305533" w:rsidRDefault="00615B55" w:rsidP="00615B55">
      <w:pPr>
        <w:jc w:val="both"/>
        <w:rPr>
          <w:szCs w:val="22"/>
        </w:rPr>
      </w:pPr>
    </w:p>
    <w:p w14:paraId="7C12986E" w14:textId="77777777" w:rsidR="00615B55" w:rsidRDefault="00615B55" w:rsidP="00615B55">
      <w:pPr>
        <w:jc w:val="both"/>
        <w:rPr>
          <w:b/>
          <w:u w:val="single"/>
        </w:rPr>
      </w:pPr>
      <w:r w:rsidRPr="00305533">
        <w:rPr>
          <w:b/>
          <w:u w:val="single"/>
        </w:rPr>
        <w:t>DESCRIPTION</w:t>
      </w:r>
    </w:p>
    <w:p w14:paraId="706EC159" w14:textId="77777777" w:rsidR="00615B55" w:rsidRPr="00952E7D" w:rsidRDefault="00615B55" w:rsidP="00615B55">
      <w:pPr>
        <w:jc w:val="both"/>
      </w:pPr>
    </w:p>
    <w:p w14:paraId="63FC6A3E" w14:textId="77777777" w:rsidR="00615B55" w:rsidRPr="00305533" w:rsidRDefault="00615B55" w:rsidP="00615B55">
      <w:pPr>
        <w:jc w:val="both"/>
        <w:rPr>
          <w:sz w:val="20"/>
        </w:rPr>
      </w:pPr>
      <w:r>
        <w:rPr>
          <w:sz w:val="20"/>
        </w:rPr>
        <w:t>A</w:t>
      </w:r>
      <w:r w:rsidRPr="00305533">
        <w:rPr>
          <w:sz w:val="20"/>
        </w:rPr>
        <w:t xml:space="preserve"> </w:t>
      </w:r>
      <w:r>
        <w:rPr>
          <w:sz w:val="20"/>
        </w:rPr>
        <w:t xml:space="preserve">treatment system used as a control system per </w:t>
      </w:r>
      <w:r w:rsidRPr="003D7D90">
        <w:rPr>
          <w:rFonts w:cs="Arial"/>
          <w:sz w:val="20"/>
          <w:shd w:val="clear" w:color="auto" w:fill="FFFFFF"/>
        </w:rPr>
        <w:t>40 CFR 60.762(b)(2)(iii)(c)</w:t>
      </w:r>
      <w:r>
        <w:rPr>
          <w:rFonts w:cs="Arial"/>
          <w:color w:val="333333"/>
          <w:sz w:val="20"/>
          <w:shd w:val="clear" w:color="auto" w:fill="FFFFFF"/>
        </w:rPr>
        <w:t xml:space="preserve"> </w:t>
      </w:r>
      <w:r>
        <w:rPr>
          <w:sz w:val="20"/>
        </w:rPr>
        <w:t xml:space="preserve">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6584B08D" w14:textId="77777777" w:rsidR="00615B55" w:rsidRDefault="00615B55" w:rsidP="00615B55">
      <w:pPr>
        <w:jc w:val="both"/>
        <w:rPr>
          <w:sz w:val="20"/>
        </w:rPr>
      </w:pPr>
    </w:p>
    <w:p w14:paraId="2E75FDDF" w14:textId="5ACFDC9E" w:rsidR="00615B55" w:rsidRPr="00A0799C" w:rsidRDefault="00615B55" w:rsidP="00615B55">
      <w:pPr>
        <w:jc w:val="both"/>
        <w:rPr>
          <w:sz w:val="20"/>
        </w:rPr>
      </w:pPr>
      <w:r>
        <w:rPr>
          <w:b/>
          <w:sz w:val="20"/>
        </w:rPr>
        <w:t>Emission Unit</w:t>
      </w:r>
      <w:r w:rsidR="00BB261B">
        <w:rPr>
          <w:b/>
          <w:sz w:val="20"/>
        </w:rPr>
        <w:t>s</w:t>
      </w:r>
      <w:r w:rsidRPr="00305533">
        <w:rPr>
          <w:b/>
          <w:sz w:val="20"/>
        </w:rPr>
        <w:t>:</w:t>
      </w:r>
      <w:r w:rsidRPr="00305533">
        <w:rPr>
          <w:sz w:val="20"/>
        </w:rPr>
        <w:t xml:space="preserve">  </w:t>
      </w:r>
      <w:r w:rsidR="00BB261B" w:rsidRPr="00B02EBD">
        <w:rPr>
          <w:rFonts w:cs="Arial"/>
          <w:color w:val="000000" w:themeColor="text1"/>
          <w:position w:val="-1"/>
          <w:sz w:val="20"/>
        </w:rPr>
        <w:t>EUTREATSYS1</w:t>
      </w:r>
      <w:r w:rsidR="00B573DA">
        <w:rPr>
          <w:rFonts w:cs="Arial"/>
          <w:color w:val="000000" w:themeColor="text1"/>
          <w:position w:val="-1"/>
          <w:sz w:val="20"/>
        </w:rPr>
        <w:t>,</w:t>
      </w:r>
      <w:r w:rsidR="00BB261B" w:rsidRPr="00B02EBD">
        <w:rPr>
          <w:rFonts w:cs="Arial"/>
          <w:color w:val="000000" w:themeColor="text1"/>
          <w:position w:val="-1"/>
          <w:sz w:val="20"/>
        </w:rPr>
        <w:t xml:space="preserve"> EUTREATSYS2</w:t>
      </w:r>
    </w:p>
    <w:p w14:paraId="7F991605" w14:textId="77777777" w:rsidR="00615B55" w:rsidRPr="00953575" w:rsidRDefault="00615B55" w:rsidP="00615B55">
      <w:pPr>
        <w:jc w:val="both"/>
        <w:rPr>
          <w:b/>
          <w:sz w:val="20"/>
        </w:rPr>
      </w:pPr>
    </w:p>
    <w:p w14:paraId="2EEEBEFF" w14:textId="77777777" w:rsidR="00615B55" w:rsidRDefault="00615B55" w:rsidP="00615B55">
      <w:pPr>
        <w:jc w:val="both"/>
        <w:rPr>
          <w:b/>
          <w:u w:val="single"/>
        </w:rPr>
      </w:pPr>
      <w:r w:rsidRPr="00305533">
        <w:rPr>
          <w:b/>
          <w:u w:val="single"/>
        </w:rPr>
        <w:t>POLLUTION CONTROL EQUIPMENT</w:t>
      </w:r>
    </w:p>
    <w:p w14:paraId="1821F5CF" w14:textId="77777777" w:rsidR="00615B55" w:rsidRPr="00952E7D" w:rsidRDefault="00615B55" w:rsidP="00615B55">
      <w:pPr>
        <w:jc w:val="both"/>
        <w:rPr>
          <w:sz w:val="20"/>
        </w:rPr>
      </w:pPr>
    </w:p>
    <w:p w14:paraId="69DFD060" w14:textId="77777777" w:rsidR="00615B55" w:rsidRPr="00305533" w:rsidRDefault="00615B55" w:rsidP="00615B55">
      <w:pPr>
        <w:jc w:val="both"/>
      </w:pPr>
      <w:r w:rsidRPr="003D7D90">
        <w:rPr>
          <w:sz w:val="20"/>
        </w:rPr>
        <w:t>Any</w:t>
      </w:r>
      <w:r w:rsidRPr="003D7D90">
        <w:rPr>
          <w:rFonts w:cs="Arial"/>
          <w:sz w:val="20"/>
        </w:rPr>
        <w:t xml:space="preserve"> </w:t>
      </w:r>
      <w:r w:rsidRPr="00305533">
        <w:rPr>
          <w:rFonts w:cs="Arial"/>
          <w:sz w:val="20"/>
        </w:rPr>
        <w:t xml:space="preserve">emissions from any atmospheric vents or stacks associated with the treatment system subject to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p>
    <w:p w14:paraId="4A49EC55" w14:textId="77777777" w:rsidR="00615B55" w:rsidRPr="00B215A3" w:rsidRDefault="00615B55" w:rsidP="00615B55">
      <w:pPr>
        <w:jc w:val="both"/>
        <w:rPr>
          <w:sz w:val="20"/>
        </w:rPr>
      </w:pPr>
    </w:p>
    <w:p w14:paraId="10FC6394" w14:textId="77777777" w:rsidR="00615B55" w:rsidRPr="00305533" w:rsidRDefault="00615B55" w:rsidP="00615B55">
      <w:pPr>
        <w:jc w:val="both"/>
        <w:rPr>
          <w:b/>
          <w:u w:val="single"/>
        </w:rPr>
      </w:pPr>
      <w:r w:rsidRPr="00305533">
        <w:rPr>
          <w:b/>
        </w:rPr>
        <w:t xml:space="preserve">I.  </w:t>
      </w:r>
      <w:r w:rsidRPr="00305533">
        <w:rPr>
          <w:b/>
          <w:u w:val="single"/>
        </w:rPr>
        <w:t>EMISSION LIMIT(S)</w:t>
      </w:r>
    </w:p>
    <w:p w14:paraId="3D84F16B" w14:textId="77777777" w:rsidR="00615B55" w:rsidRPr="00305533" w:rsidRDefault="00615B55" w:rsidP="00615B55">
      <w:pPr>
        <w:jc w:val="both"/>
        <w:rPr>
          <w:sz w:val="20"/>
        </w:rPr>
      </w:pPr>
    </w:p>
    <w:p w14:paraId="302E68BE" w14:textId="77777777" w:rsidR="00615B55" w:rsidRDefault="00615B55" w:rsidP="00615B55">
      <w:pPr>
        <w:rPr>
          <w:sz w:val="20"/>
        </w:rPr>
      </w:pPr>
      <w:r>
        <w:rPr>
          <w:sz w:val="20"/>
        </w:rPr>
        <w:t>NA</w:t>
      </w:r>
    </w:p>
    <w:p w14:paraId="7F7516D0" w14:textId="77777777" w:rsidR="00615B55" w:rsidRPr="00305533" w:rsidRDefault="00615B55" w:rsidP="00615B55">
      <w:pPr>
        <w:rPr>
          <w:sz w:val="20"/>
        </w:rPr>
      </w:pPr>
    </w:p>
    <w:p w14:paraId="49F928F1" w14:textId="77777777" w:rsidR="00615B55" w:rsidRPr="00305533" w:rsidRDefault="00615B55" w:rsidP="00615B55">
      <w:pPr>
        <w:tabs>
          <w:tab w:val="left" w:pos="374"/>
        </w:tabs>
        <w:jc w:val="both"/>
        <w:rPr>
          <w:b/>
          <w:u w:val="single"/>
        </w:rPr>
      </w:pPr>
      <w:r>
        <w:rPr>
          <w:b/>
        </w:rPr>
        <w:t xml:space="preserve">II.  </w:t>
      </w:r>
      <w:r w:rsidRPr="00305533">
        <w:rPr>
          <w:b/>
          <w:u w:val="single"/>
        </w:rPr>
        <w:t>MATERIAL LIMIT(S)</w:t>
      </w:r>
    </w:p>
    <w:p w14:paraId="76A4774B" w14:textId="77777777" w:rsidR="00615B55" w:rsidRPr="00305533" w:rsidRDefault="00615B55" w:rsidP="00615B55">
      <w:pPr>
        <w:jc w:val="both"/>
        <w:rPr>
          <w:sz w:val="20"/>
        </w:rPr>
      </w:pPr>
    </w:p>
    <w:p w14:paraId="1E817EF8" w14:textId="77777777" w:rsidR="00615B55" w:rsidRDefault="00615B55" w:rsidP="00615B55">
      <w:pPr>
        <w:jc w:val="both"/>
        <w:rPr>
          <w:sz w:val="20"/>
        </w:rPr>
      </w:pPr>
      <w:r>
        <w:rPr>
          <w:sz w:val="20"/>
        </w:rPr>
        <w:t>NA</w:t>
      </w:r>
    </w:p>
    <w:p w14:paraId="68F0BA58" w14:textId="77777777" w:rsidR="00615B55" w:rsidRDefault="00615B55" w:rsidP="00615B55">
      <w:pPr>
        <w:jc w:val="both"/>
        <w:rPr>
          <w:sz w:val="20"/>
        </w:rPr>
      </w:pPr>
    </w:p>
    <w:p w14:paraId="7629C265" w14:textId="77777777" w:rsidR="00615B55" w:rsidRPr="00305533" w:rsidRDefault="00615B55" w:rsidP="00615B5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B138345" w14:textId="77777777" w:rsidR="00615B55" w:rsidRPr="00305533" w:rsidRDefault="00615B55" w:rsidP="00615B55">
      <w:pPr>
        <w:jc w:val="both"/>
        <w:rPr>
          <w:u w:val="single"/>
        </w:rPr>
      </w:pPr>
    </w:p>
    <w:p w14:paraId="769FBB2A" w14:textId="77777777" w:rsidR="00615B55" w:rsidRPr="003737CB" w:rsidRDefault="00615B55" w:rsidP="00EA751D">
      <w:pPr>
        <w:numPr>
          <w:ilvl w:val="0"/>
          <w:numId w:val="92"/>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w:t>
      </w:r>
      <w:r>
        <w:rPr>
          <w:rFonts w:cs="Arial"/>
          <w:b/>
          <w:sz w:val="20"/>
        </w:rPr>
        <w:t>6</w:t>
      </w:r>
      <w:r w:rsidRPr="00305533">
        <w:rPr>
          <w:rFonts w:cs="Arial"/>
          <w:b/>
          <w:sz w:val="20"/>
        </w:rPr>
        <w:t>2(b)(2)(iii)(C)</w:t>
      </w:r>
      <w:r>
        <w:rPr>
          <w:rFonts w:cs="Arial"/>
          <w:b/>
          <w:sz w:val="20"/>
        </w:rPr>
        <w:t xml:space="preserve"> and (D)</w:t>
      </w:r>
      <w:r w:rsidRPr="00305533">
        <w:rPr>
          <w:rFonts w:cs="Arial"/>
          <w:b/>
          <w:sz w:val="20"/>
        </w:rPr>
        <w:t>)</w:t>
      </w:r>
    </w:p>
    <w:p w14:paraId="68DC36F0" w14:textId="77777777" w:rsidR="00615B55" w:rsidRPr="00F10E84" w:rsidRDefault="00615B55" w:rsidP="00615B55">
      <w:pPr>
        <w:jc w:val="both"/>
        <w:rPr>
          <w:rFonts w:eastAsia="Calibri"/>
          <w:sz w:val="20"/>
        </w:rPr>
      </w:pPr>
    </w:p>
    <w:p w14:paraId="03681B04" w14:textId="77777777" w:rsidR="00615B55" w:rsidRDefault="00615B55" w:rsidP="00615B55">
      <w:pPr>
        <w:tabs>
          <w:tab w:val="left" w:pos="374"/>
        </w:tabs>
        <w:jc w:val="both"/>
        <w:rPr>
          <w:b/>
          <w:u w:val="single"/>
        </w:rPr>
      </w:pPr>
      <w:r>
        <w:rPr>
          <w:b/>
        </w:rPr>
        <w:t xml:space="preserve">IV.  </w:t>
      </w:r>
      <w:r w:rsidRPr="00305533">
        <w:rPr>
          <w:b/>
          <w:u w:val="single"/>
        </w:rPr>
        <w:t>DESIGN/EQUIPMENT PARAMETER(S)</w:t>
      </w:r>
    </w:p>
    <w:p w14:paraId="4BE129CA" w14:textId="77777777" w:rsidR="00615B55" w:rsidRPr="00F10E84" w:rsidRDefault="00615B55" w:rsidP="00615B55">
      <w:pPr>
        <w:tabs>
          <w:tab w:val="left" w:pos="374"/>
        </w:tabs>
        <w:jc w:val="both"/>
        <w:rPr>
          <w:bCs/>
        </w:rPr>
      </w:pPr>
    </w:p>
    <w:p w14:paraId="34E5FB97" w14:textId="77777777" w:rsidR="00615B55" w:rsidRPr="008E531E" w:rsidRDefault="00615B55" w:rsidP="00615B55">
      <w:pPr>
        <w:pStyle w:val="ListParagraph"/>
        <w:ind w:left="0"/>
        <w:jc w:val="both"/>
        <w:rPr>
          <w:bCs/>
          <w:sz w:val="20"/>
        </w:rPr>
      </w:pPr>
      <w:r w:rsidRPr="008E531E">
        <w:rPr>
          <w:rFonts w:cs="Arial"/>
          <w:bCs/>
          <w:sz w:val="20"/>
        </w:rPr>
        <w:t>NA</w:t>
      </w:r>
    </w:p>
    <w:p w14:paraId="75F1AA97" w14:textId="77777777" w:rsidR="00615B55" w:rsidRPr="00EF5470" w:rsidRDefault="00615B55" w:rsidP="00615B55">
      <w:pPr>
        <w:pStyle w:val="ListParagraph"/>
        <w:ind w:left="0"/>
        <w:jc w:val="both"/>
        <w:rPr>
          <w:sz w:val="20"/>
        </w:rPr>
      </w:pPr>
    </w:p>
    <w:p w14:paraId="532A61C8" w14:textId="77777777" w:rsidR="00615B55" w:rsidRPr="00305533" w:rsidRDefault="00615B55" w:rsidP="00615B55">
      <w:pPr>
        <w:jc w:val="both"/>
        <w:rPr>
          <w:b/>
          <w:u w:val="single"/>
        </w:rPr>
      </w:pPr>
      <w:r w:rsidRPr="00305533">
        <w:rPr>
          <w:b/>
        </w:rPr>
        <w:t xml:space="preserve">V.  </w:t>
      </w:r>
      <w:r w:rsidRPr="00305533">
        <w:rPr>
          <w:b/>
          <w:u w:val="single"/>
        </w:rPr>
        <w:t>TESTING/SAMPLING</w:t>
      </w:r>
    </w:p>
    <w:p w14:paraId="1BF62A79" w14:textId="77777777" w:rsidR="00615B55" w:rsidRPr="00305533" w:rsidRDefault="00615B55" w:rsidP="00615B55">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DC81E40" w14:textId="77777777" w:rsidR="00615B55" w:rsidRPr="00305533" w:rsidRDefault="00615B55" w:rsidP="00615B55">
      <w:pPr>
        <w:jc w:val="both"/>
        <w:rPr>
          <w:sz w:val="20"/>
        </w:rPr>
      </w:pPr>
    </w:p>
    <w:p w14:paraId="113D633B" w14:textId="77777777" w:rsidR="00615B55" w:rsidRPr="004551E4" w:rsidRDefault="00615B55" w:rsidP="00615B55">
      <w:pPr>
        <w:jc w:val="both"/>
        <w:rPr>
          <w:sz w:val="20"/>
        </w:rPr>
      </w:pPr>
      <w:r w:rsidRPr="00305533">
        <w:rPr>
          <w:sz w:val="20"/>
        </w:rPr>
        <w:t>NA</w:t>
      </w:r>
    </w:p>
    <w:p w14:paraId="7B148A13" w14:textId="77777777" w:rsidR="00615B55" w:rsidRPr="00305533" w:rsidRDefault="00615B55" w:rsidP="00615B55">
      <w:pPr>
        <w:jc w:val="both"/>
        <w:rPr>
          <w:sz w:val="20"/>
        </w:rPr>
      </w:pPr>
    </w:p>
    <w:p w14:paraId="5E01EB38" w14:textId="77777777" w:rsidR="00615B55" w:rsidRPr="00305533" w:rsidRDefault="00615B55" w:rsidP="00615B55">
      <w:pPr>
        <w:tabs>
          <w:tab w:val="left" w:pos="374"/>
        </w:tabs>
        <w:jc w:val="both"/>
      </w:pPr>
      <w:r>
        <w:rPr>
          <w:b/>
        </w:rPr>
        <w:t xml:space="preserve">VI.  </w:t>
      </w:r>
      <w:r w:rsidRPr="00305533">
        <w:rPr>
          <w:b/>
          <w:u w:val="single"/>
        </w:rPr>
        <w:t>MONITORING/RECORDKEEPING</w:t>
      </w:r>
    </w:p>
    <w:p w14:paraId="0AA9A7FA" w14:textId="77777777" w:rsidR="00615B55" w:rsidRDefault="00615B55" w:rsidP="00615B55">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99DD320" w14:textId="77777777" w:rsidR="00615B55" w:rsidRDefault="00615B55" w:rsidP="00615B55">
      <w:pPr>
        <w:jc w:val="both"/>
        <w:rPr>
          <w:sz w:val="20"/>
        </w:rPr>
      </w:pPr>
    </w:p>
    <w:p w14:paraId="58F25BA4" w14:textId="77777777" w:rsidR="00615B55" w:rsidRPr="00081F25" w:rsidRDefault="00615B55" w:rsidP="00EA751D">
      <w:pPr>
        <w:pStyle w:val="ListParagraph"/>
        <w:numPr>
          <w:ilvl w:val="0"/>
          <w:numId w:val="167"/>
        </w:numPr>
        <w:jc w:val="both"/>
        <w:rPr>
          <w:rFonts w:cs="Arial"/>
          <w:bCs/>
          <w:sz w:val="20"/>
        </w:rPr>
      </w:pPr>
      <w:r w:rsidRPr="00081F25">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081F25">
        <w:rPr>
          <w:rFonts w:cs="Arial"/>
          <w:b/>
          <w:sz w:val="20"/>
        </w:rPr>
        <w:t>(</w:t>
      </w:r>
      <w:r w:rsidRPr="00081F25">
        <w:rPr>
          <w:rFonts w:cs="Arial"/>
          <w:b/>
          <w:sz w:val="20"/>
          <w:shd w:val="clear" w:color="auto" w:fill="FFFFFF"/>
        </w:rPr>
        <w:t>40 CFR 60.768(e)</w:t>
      </w:r>
      <w:r w:rsidRPr="00081F25">
        <w:rPr>
          <w:rFonts w:cs="Arial"/>
          <w:b/>
          <w:sz w:val="20"/>
        </w:rPr>
        <w:t>)</w:t>
      </w:r>
    </w:p>
    <w:p w14:paraId="64B29571" w14:textId="77777777" w:rsidR="00615B55" w:rsidRPr="008E531E" w:rsidRDefault="00615B55" w:rsidP="00615B55">
      <w:pPr>
        <w:jc w:val="both"/>
        <w:rPr>
          <w:sz w:val="20"/>
        </w:rPr>
      </w:pPr>
    </w:p>
    <w:p w14:paraId="321BFB59" w14:textId="77777777" w:rsidR="00615B55" w:rsidRPr="00305533" w:rsidRDefault="00615B55" w:rsidP="00615B55">
      <w:pPr>
        <w:tabs>
          <w:tab w:val="left" w:pos="374"/>
        </w:tabs>
        <w:jc w:val="both"/>
        <w:rPr>
          <w:b/>
          <w:u w:val="single"/>
        </w:rPr>
      </w:pPr>
      <w:r>
        <w:rPr>
          <w:b/>
        </w:rPr>
        <w:t xml:space="preserve">VII.  </w:t>
      </w:r>
      <w:r w:rsidRPr="00305533">
        <w:rPr>
          <w:b/>
          <w:u w:val="single"/>
        </w:rPr>
        <w:t>REPORTING</w:t>
      </w:r>
    </w:p>
    <w:p w14:paraId="7686635D" w14:textId="77777777" w:rsidR="00615B55" w:rsidRPr="00305533" w:rsidRDefault="00615B55" w:rsidP="00615B55">
      <w:pPr>
        <w:jc w:val="both"/>
        <w:rPr>
          <w:sz w:val="20"/>
        </w:rPr>
      </w:pPr>
    </w:p>
    <w:p w14:paraId="1C9EE56B" w14:textId="77777777" w:rsidR="00615B55" w:rsidRPr="00305533" w:rsidRDefault="00615B55" w:rsidP="00615B55">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6D3EC73" w14:textId="77777777" w:rsidR="00615B55" w:rsidRPr="00305533" w:rsidRDefault="00615B55" w:rsidP="00615B55">
      <w:pPr>
        <w:ind w:left="360" w:hanging="360"/>
        <w:jc w:val="both"/>
        <w:rPr>
          <w:sz w:val="20"/>
        </w:rPr>
      </w:pPr>
    </w:p>
    <w:p w14:paraId="5B22C28E" w14:textId="77777777" w:rsidR="00615B55" w:rsidRPr="00305533" w:rsidRDefault="00615B55" w:rsidP="00615B55">
      <w:pPr>
        <w:ind w:left="360" w:hanging="360"/>
        <w:jc w:val="both"/>
        <w:rPr>
          <w:sz w:val="20"/>
        </w:rPr>
      </w:pPr>
      <w:r w:rsidRPr="00305533">
        <w:rPr>
          <w:sz w:val="20"/>
        </w:rPr>
        <w:lastRenderedPageBreak/>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F8EA610" w14:textId="77777777" w:rsidR="00615B55" w:rsidRPr="00305533" w:rsidRDefault="00615B55" w:rsidP="00615B55">
      <w:pPr>
        <w:ind w:left="360" w:hanging="360"/>
        <w:jc w:val="both"/>
        <w:rPr>
          <w:sz w:val="20"/>
        </w:rPr>
      </w:pPr>
    </w:p>
    <w:p w14:paraId="7E85A3E7" w14:textId="77777777" w:rsidR="00615B55" w:rsidRPr="00305533" w:rsidRDefault="00615B55" w:rsidP="00EA751D">
      <w:pPr>
        <w:numPr>
          <w:ilvl w:val="0"/>
          <w:numId w:val="9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7EDCAEE" w14:textId="77777777" w:rsidR="00615B55" w:rsidRPr="00F10E84" w:rsidRDefault="00615B55" w:rsidP="00615B55">
      <w:pPr>
        <w:jc w:val="both"/>
        <w:rPr>
          <w:sz w:val="20"/>
        </w:rPr>
      </w:pPr>
      <w:bookmarkStart w:id="184" w:name="_Hlk94104029"/>
    </w:p>
    <w:bookmarkEnd w:id="184"/>
    <w:p w14:paraId="4278A531" w14:textId="77777777" w:rsidR="00615B55" w:rsidRPr="00081F25" w:rsidRDefault="00615B55" w:rsidP="00EA751D">
      <w:pPr>
        <w:pStyle w:val="ListParagraph"/>
        <w:numPr>
          <w:ilvl w:val="0"/>
          <w:numId w:val="168"/>
        </w:numPr>
        <w:jc w:val="both"/>
        <w:rPr>
          <w:rFonts w:cs="Arial"/>
          <w:b/>
          <w:bCs/>
          <w:sz w:val="20"/>
          <w:shd w:val="clear" w:color="auto" w:fill="FFFFFF"/>
        </w:rPr>
      </w:pPr>
      <w:r w:rsidRPr="00081F25">
        <w:rPr>
          <w:sz w:val="20"/>
        </w:rPr>
        <w:t xml:space="preserve">If complying with the operational provisions of 40 CFR 63.1958, 40 CFR 63.1960, and 40 CFR 63.1961, as allowed at </w:t>
      </w:r>
      <w:r w:rsidRPr="00081F25">
        <w:rPr>
          <w:rFonts w:cs="Arial"/>
          <w:sz w:val="20"/>
        </w:rPr>
        <w:t xml:space="preserve">40 CFR 60.762(b)(2)(iv), </w:t>
      </w:r>
      <w:r w:rsidRPr="00081F25">
        <w:rPr>
          <w:sz w:val="20"/>
        </w:rPr>
        <w:t xml:space="preserve">the permittee must follow the semiannual reporting requirements in 40 CFR 63.1981(h) in lieu of </w:t>
      </w:r>
      <w:r w:rsidRPr="00081F25">
        <w:rPr>
          <w:rFonts w:cs="Arial"/>
          <w:sz w:val="20"/>
          <w:shd w:val="clear" w:color="auto" w:fill="FFFFFF"/>
        </w:rPr>
        <w:t>40 CFR 60.767(g)</w:t>
      </w:r>
      <w:r w:rsidRPr="00081F25">
        <w:rPr>
          <w:sz w:val="20"/>
        </w:rPr>
        <w:t xml:space="preserve">. </w:t>
      </w:r>
      <w:r w:rsidRPr="008E531E">
        <w:t xml:space="preserve"> </w:t>
      </w:r>
      <w:r w:rsidRPr="00081F25">
        <w:rPr>
          <w:b/>
          <w:bCs/>
        </w:rPr>
        <w:t>(</w:t>
      </w:r>
      <w:r w:rsidRPr="00081F25">
        <w:rPr>
          <w:rFonts w:cs="Arial"/>
          <w:b/>
          <w:bCs/>
          <w:sz w:val="20"/>
          <w:shd w:val="clear" w:color="auto" w:fill="FFFFFF"/>
        </w:rPr>
        <w:t>40 CFR 60.767(g))</w:t>
      </w:r>
    </w:p>
    <w:p w14:paraId="296623B1" w14:textId="77777777" w:rsidR="00615B55" w:rsidRPr="00C96B57" w:rsidRDefault="00615B55" w:rsidP="00615B55">
      <w:pPr>
        <w:pStyle w:val="NormalWeb"/>
        <w:spacing w:before="0" w:beforeAutospacing="0" w:after="0" w:afterAutospacing="0"/>
        <w:jc w:val="both"/>
        <w:rPr>
          <w:rFonts w:ascii="Arial" w:hAnsi="Arial" w:cs="Arial"/>
          <w:bCs/>
          <w:sz w:val="20"/>
          <w:szCs w:val="20"/>
        </w:rPr>
      </w:pPr>
      <w:bookmarkStart w:id="185" w:name="_Hlk94104053"/>
    </w:p>
    <w:bookmarkEnd w:id="185"/>
    <w:p w14:paraId="52CE9E1C" w14:textId="77777777" w:rsidR="00615B55" w:rsidRPr="0014083B" w:rsidRDefault="00615B55" w:rsidP="00942232">
      <w:pPr>
        <w:pStyle w:val="ListParagraph"/>
        <w:numPr>
          <w:ilvl w:val="0"/>
          <w:numId w:val="168"/>
        </w:numPr>
        <w:spacing w:after="120"/>
        <w:jc w:val="both"/>
        <w:rPr>
          <w:sz w:val="20"/>
        </w:rPr>
      </w:pPr>
      <w:r w:rsidRPr="0014083B">
        <w:rPr>
          <w:sz w:val="20"/>
        </w:rPr>
        <w:t>The permittee must submit reports electronically according to the following:</w:t>
      </w:r>
    </w:p>
    <w:p w14:paraId="5B946BA4" w14:textId="7AA547D8" w:rsidR="00615B55" w:rsidRPr="002D20CA" w:rsidRDefault="00615B55" w:rsidP="00942232">
      <w:pPr>
        <w:pStyle w:val="ListParagraph"/>
        <w:numPr>
          <w:ilvl w:val="1"/>
          <w:numId w:val="165"/>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8"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9"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67F259C1" w14:textId="77777777" w:rsidR="00615B55" w:rsidRPr="00015BC0" w:rsidRDefault="00615B55" w:rsidP="00942232">
      <w:pPr>
        <w:pStyle w:val="ListParagraph"/>
        <w:numPr>
          <w:ilvl w:val="1"/>
          <w:numId w:val="165"/>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w:t>
      </w:r>
      <w:r w:rsidRPr="0098107F">
        <w:rPr>
          <w:sz w:val="20"/>
        </w:rPr>
        <w:t>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576A1F86" w14:textId="31C23044" w:rsidR="00615B55" w:rsidRPr="008F5E27" w:rsidRDefault="00615B55" w:rsidP="00942232">
      <w:pPr>
        <w:pStyle w:val="ListParagraph"/>
        <w:numPr>
          <w:ilvl w:val="1"/>
          <w:numId w:val="165"/>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3001D5">
        <w:rPr>
          <w:sz w:val="20"/>
        </w:rPr>
        <w:t>(</w:t>
      </w:r>
      <w:hyperlink r:id="rId40"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w:t>
      </w:r>
      <w:r w:rsidRPr="0098107F">
        <w:rPr>
          <w:sz w:val="20"/>
        </w:rPr>
        <w:t>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1D482C6D" w14:textId="77777777" w:rsidR="00615B55" w:rsidRDefault="00615B55" w:rsidP="00942232">
      <w:pPr>
        <w:pStyle w:val="ListParagraph"/>
        <w:jc w:val="both"/>
        <w:rPr>
          <w:sz w:val="20"/>
        </w:rPr>
      </w:pPr>
    </w:p>
    <w:p w14:paraId="74DD15C8" w14:textId="77777777" w:rsidR="00615B55" w:rsidRPr="00081F25" w:rsidRDefault="00615B55" w:rsidP="00EA751D">
      <w:pPr>
        <w:pStyle w:val="ListParagraph"/>
        <w:numPr>
          <w:ilvl w:val="0"/>
          <w:numId w:val="169"/>
        </w:numPr>
        <w:jc w:val="both"/>
        <w:rPr>
          <w:rFonts w:cs="Arial"/>
          <w:bCs/>
          <w:sz w:val="20"/>
        </w:rPr>
      </w:pPr>
      <w:r w:rsidRPr="00081F25">
        <w:rPr>
          <w:rFonts w:cs="Arial"/>
          <w:sz w:val="20"/>
        </w:rPr>
        <w:t xml:space="preserve">The permittee must submit any performance test reports and all other reports required by 40 CFR Part 60, Subpart XXX </w:t>
      </w:r>
      <w:r w:rsidRPr="00081F25">
        <w:rPr>
          <w:rFonts w:cs="Arial"/>
          <w:color w:val="000000"/>
          <w:sz w:val="20"/>
        </w:rPr>
        <w:t xml:space="preserve">to the appropriate AQD </w:t>
      </w:r>
      <w:r w:rsidRPr="00081F25">
        <w:rPr>
          <w:rFonts w:cs="Arial"/>
          <w:sz w:val="20"/>
        </w:rPr>
        <w:t xml:space="preserve">District Office, in a format approved by the AQD District Supervisor.  </w:t>
      </w:r>
      <w:r w:rsidRPr="00081F25">
        <w:rPr>
          <w:rFonts w:cs="Arial"/>
          <w:b/>
          <w:sz w:val="20"/>
        </w:rPr>
        <w:t>(R 336.1213(3)(c), R 336.2001(5))</w:t>
      </w:r>
    </w:p>
    <w:p w14:paraId="60997EBC" w14:textId="77777777" w:rsidR="00615B55" w:rsidRPr="00C70E17" w:rsidRDefault="00615B55" w:rsidP="00615B55">
      <w:pPr>
        <w:ind w:left="360" w:hanging="360"/>
        <w:jc w:val="both"/>
        <w:rPr>
          <w:rFonts w:cs="Arial"/>
          <w:sz w:val="20"/>
        </w:rPr>
      </w:pPr>
    </w:p>
    <w:p w14:paraId="7B9FCD7B" w14:textId="3C026D98" w:rsidR="00615B55" w:rsidRPr="009F4FD8" w:rsidRDefault="00615B55" w:rsidP="00615B55">
      <w:pPr>
        <w:jc w:val="both"/>
        <w:rPr>
          <w:rFonts w:cs="Arial"/>
          <w:sz w:val="20"/>
        </w:rPr>
      </w:pPr>
      <w:r w:rsidRPr="00305533">
        <w:rPr>
          <w:rFonts w:cs="Arial"/>
          <w:b/>
          <w:sz w:val="20"/>
        </w:rPr>
        <w:t>See Appendix 8</w:t>
      </w:r>
      <w:r w:rsidR="008C5EC2">
        <w:rPr>
          <w:rFonts w:cs="Arial"/>
          <w:b/>
          <w:sz w:val="20"/>
        </w:rPr>
        <w:t>-2</w:t>
      </w:r>
    </w:p>
    <w:p w14:paraId="3C9AEA0F" w14:textId="77777777" w:rsidR="00615B55" w:rsidRPr="00952E7D" w:rsidRDefault="00615B55" w:rsidP="00615B55">
      <w:pPr>
        <w:jc w:val="both"/>
        <w:rPr>
          <w:rFonts w:cs="Arial"/>
          <w:sz w:val="20"/>
        </w:rPr>
      </w:pPr>
    </w:p>
    <w:p w14:paraId="1E121D63" w14:textId="77777777" w:rsidR="00615B55" w:rsidRPr="00305533" w:rsidRDefault="00615B55" w:rsidP="00615B55">
      <w:pPr>
        <w:tabs>
          <w:tab w:val="left" w:pos="561"/>
        </w:tabs>
        <w:jc w:val="both"/>
      </w:pPr>
      <w:r>
        <w:rPr>
          <w:b/>
        </w:rPr>
        <w:t xml:space="preserve">VIII.  </w:t>
      </w:r>
      <w:r w:rsidRPr="00305533">
        <w:rPr>
          <w:b/>
          <w:u w:val="single"/>
        </w:rPr>
        <w:t>STACK/VENT RESTRICTION(S)</w:t>
      </w:r>
    </w:p>
    <w:p w14:paraId="37FE33EF" w14:textId="77777777" w:rsidR="00615B55" w:rsidRPr="00305533" w:rsidRDefault="00615B55" w:rsidP="00615B55">
      <w:pPr>
        <w:jc w:val="both"/>
        <w:rPr>
          <w:sz w:val="20"/>
        </w:rPr>
      </w:pPr>
    </w:p>
    <w:p w14:paraId="2E1B30EA" w14:textId="77777777" w:rsidR="00615B55" w:rsidRDefault="00615B55" w:rsidP="00615B55">
      <w:pPr>
        <w:jc w:val="both"/>
        <w:rPr>
          <w:sz w:val="20"/>
        </w:rPr>
      </w:pPr>
      <w:r>
        <w:rPr>
          <w:sz w:val="20"/>
        </w:rPr>
        <w:t>NA</w:t>
      </w:r>
    </w:p>
    <w:p w14:paraId="643059B9" w14:textId="77777777" w:rsidR="00615B55" w:rsidRPr="00305533" w:rsidRDefault="00615B55" w:rsidP="00615B55">
      <w:pPr>
        <w:jc w:val="both"/>
        <w:rPr>
          <w:sz w:val="20"/>
        </w:rPr>
      </w:pPr>
    </w:p>
    <w:p w14:paraId="2DEEEA72" w14:textId="77777777" w:rsidR="00615B55" w:rsidRPr="00305533" w:rsidRDefault="00615B55" w:rsidP="00615B55">
      <w:pPr>
        <w:tabs>
          <w:tab w:val="left" w:pos="374"/>
        </w:tabs>
        <w:jc w:val="both"/>
      </w:pPr>
      <w:r>
        <w:rPr>
          <w:b/>
        </w:rPr>
        <w:t xml:space="preserve">IX.  </w:t>
      </w:r>
      <w:r w:rsidRPr="00305533">
        <w:rPr>
          <w:b/>
          <w:u w:val="single"/>
        </w:rPr>
        <w:t>OTHER REQUIREMENT(S)</w:t>
      </w:r>
    </w:p>
    <w:p w14:paraId="41A4E1E5" w14:textId="77777777" w:rsidR="00615B55" w:rsidRPr="00942232" w:rsidRDefault="00615B55" w:rsidP="00615B55">
      <w:pPr>
        <w:jc w:val="both"/>
        <w:rPr>
          <w:b/>
          <w:bCs/>
          <w:sz w:val="20"/>
        </w:rPr>
      </w:pPr>
    </w:p>
    <w:p w14:paraId="10DD8D81" w14:textId="77777777" w:rsidR="00615B55" w:rsidRPr="007223CF" w:rsidRDefault="00615B55" w:rsidP="00EA751D">
      <w:pPr>
        <w:numPr>
          <w:ilvl w:val="0"/>
          <w:numId w:val="166"/>
        </w:numPr>
        <w:jc w:val="both"/>
        <w:rPr>
          <w:sz w:val="20"/>
        </w:rPr>
      </w:pPr>
      <w:r w:rsidRPr="007223CF">
        <w:rPr>
          <w:rFonts w:cs="Arial"/>
          <w:sz w:val="20"/>
        </w:rPr>
        <w:t xml:space="preserve">The permittee must comply with all applicable provisions of the federal Standards of Performance for Municipal Solid Waste Landfills </w:t>
      </w:r>
      <w:r>
        <w:rPr>
          <w:rFonts w:cs="Arial"/>
          <w:sz w:val="20"/>
        </w:rPr>
        <w:t>t</w:t>
      </w:r>
      <w:r w:rsidRPr="007223CF">
        <w:rPr>
          <w:rFonts w:cs="Arial"/>
          <w:sz w:val="20"/>
        </w:rPr>
        <w:t xml:space="preserve">hat </w:t>
      </w:r>
      <w:r>
        <w:rPr>
          <w:rFonts w:cs="Arial"/>
          <w:sz w:val="20"/>
        </w:rPr>
        <w:t>c</w:t>
      </w:r>
      <w:r w:rsidRPr="007223CF">
        <w:rPr>
          <w:rFonts w:cs="Arial"/>
          <w:sz w:val="20"/>
        </w:rPr>
        <w:t xml:space="preserve">ommenced </w:t>
      </w:r>
      <w:r>
        <w:rPr>
          <w:rFonts w:cs="Arial"/>
          <w:sz w:val="20"/>
        </w:rPr>
        <w:t>c</w:t>
      </w:r>
      <w:r w:rsidRPr="007223CF">
        <w:rPr>
          <w:rFonts w:cs="Arial"/>
          <w:sz w:val="20"/>
        </w:rPr>
        <w:t xml:space="preserve">onstruction, </w:t>
      </w:r>
      <w:r>
        <w:rPr>
          <w:rFonts w:cs="Arial"/>
          <w:sz w:val="20"/>
        </w:rPr>
        <w:t>r</w:t>
      </w:r>
      <w:r w:rsidRPr="007223CF">
        <w:rPr>
          <w:rFonts w:cs="Arial"/>
          <w:sz w:val="20"/>
        </w:rPr>
        <w:t xml:space="preserve">econstruction, or </w:t>
      </w:r>
      <w:r>
        <w:rPr>
          <w:rFonts w:cs="Arial"/>
          <w:sz w:val="20"/>
        </w:rPr>
        <w:t>m</w:t>
      </w:r>
      <w:r w:rsidRPr="007223CF">
        <w:rPr>
          <w:rFonts w:cs="Arial"/>
          <w:sz w:val="20"/>
        </w:rPr>
        <w:t xml:space="preserve">odification </w:t>
      </w:r>
      <w:r>
        <w:rPr>
          <w:rFonts w:cs="Arial"/>
          <w:sz w:val="20"/>
        </w:rPr>
        <w:t>a</w:t>
      </w:r>
      <w:r w:rsidRPr="007223CF">
        <w:rPr>
          <w:rFonts w:cs="Arial"/>
          <w:sz w:val="20"/>
        </w:rPr>
        <w:t>fter July 17, 2014</w:t>
      </w:r>
      <w:r w:rsidRPr="007223CF" w:rsidDel="00BD7865">
        <w:rPr>
          <w:rFonts w:cs="Arial"/>
          <w:sz w:val="20"/>
        </w:rPr>
        <w:t xml:space="preserve"> </w:t>
      </w:r>
      <w:r w:rsidRPr="007223CF">
        <w:rPr>
          <w:rFonts w:cs="Arial"/>
          <w:sz w:val="20"/>
        </w:rPr>
        <w:t xml:space="preserve">as specified in 40 CFR Part 60, Subpart XXX.  Each permittee must comply with the provisions of 40 CFR 60.763, 40 CFR 60.765, and 40 CFR 60.766; or the provisions of 40 CFR 63.1958, 40 CFR 63.1960, and 40 CFR 63.1961. </w:t>
      </w:r>
      <w:r>
        <w:rPr>
          <w:rFonts w:cs="Arial"/>
          <w:sz w:val="20"/>
        </w:rPr>
        <w:t xml:space="preserve"> </w:t>
      </w:r>
      <w:r w:rsidRPr="007223CF">
        <w:rPr>
          <w:rFonts w:cs="Arial"/>
          <w:sz w:val="20"/>
        </w:rPr>
        <w:t>Once the permittee begins to comply with the provisions of 40 CFR 63.1958, 40 CFR 63.1960, and 40</w:t>
      </w:r>
      <w:r>
        <w:rPr>
          <w:rFonts w:cs="Arial"/>
          <w:sz w:val="20"/>
        </w:rPr>
        <w:t> </w:t>
      </w:r>
      <w:r w:rsidRPr="007223CF">
        <w:rPr>
          <w:rFonts w:cs="Arial"/>
          <w:sz w:val="20"/>
        </w:rPr>
        <w:t>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223CF">
        <w:rPr>
          <w:rFonts w:cs="Arial"/>
          <w:sz w:val="20"/>
        </w:rPr>
        <w:t xml:space="preserve"> </w:t>
      </w:r>
      <w:r w:rsidRPr="007223CF">
        <w:rPr>
          <w:rFonts w:cs="Arial"/>
          <w:b/>
          <w:bCs/>
          <w:sz w:val="20"/>
        </w:rPr>
        <w:t>(40</w:t>
      </w:r>
      <w:r>
        <w:rPr>
          <w:rFonts w:cs="Arial"/>
          <w:b/>
          <w:bCs/>
          <w:sz w:val="20"/>
        </w:rPr>
        <w:t> </w:t>
      </w:r>
      <w:r w:rsidRPr="007223CF">
        <w:rPr>
          <w:rFonts w:cs="Arial"/>
          <w:b/>
          <w:bCs/>
          <w:sz w:val="20"/>
        </w:rPr>
        <w:t>CFR 60.762(b)(2)(iv), 40 CFR Part 60, Subparts A and XXX)</w:t>
      </w:r>
    </w:p>
    <w:p w14:paraId="3F85DA4E" w14:textId="1AB1CA03" w:rsidR="00BB261B" w:rsidRDefault="00BB261B">
      <w:pPr>
        <w:rPr>
          <w:sz w:val="20"/>
        </w:rPr>
      </w:pPr>
      <w:r>
        <w:rPr>
          <w:sz w:val="20"/>
        </w:rPr>
        <w:br w:type="page"/>
      </w:r>
    </w:p>
    <w:p w14:paraId="5FB9F962" w14:textId="6F89F610" w:rsidR="00A719C8" w:rsidRDefault="00A719C8">
      <w:pPr>
        <w:rPr>
          <w:sz w:val="20"/>
        </w:rPr>
      </w:pPr>
    </w:p>
    <w:p w14:paraId="71DDFBFA" w14:textId="77777777" w:rsidR="00615B55" w:rsidRPr="00305533" w:rsidRDefault="00615B55" w:rsidP="00615B5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86" w:name="_Toc160546674"/>
      <w:r>
        <w:rPr>
          <w:szCs w:val="28"/>
        </w:rPr>
        <w:t>FGTREATMENTSYS-AAAA</w:t>
      </w:r>
      <w:bookmarkEnd w:id="186"/>
    </w:p>
    <w:p w14:paraId="6C18A0B3" w14:textId="77777777" w:rsidR="00615B55" w:rsidRPr="00305533" w:rsidRDefault="00615B55" w:rsidP="00615B5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7D9EF0A" w14:textId="77777777" w:rsidR="00615B55" w:rsidRPr="00305533" w:rsidRDefault="00615B55" w:rsidP="00615B55">
      <w:pPr>
        <w:jc w:val="both"/>
        <w:rPr>
          <w:szCs w:val="22"/>
        </w:rPr>
      </w:pPr>
    </w:p>
    <w:p w14:paraId="4EB3F76C" w14:textId="77777777" w:rsidR="00615B55" w:rsidRDefault="00615B55" w:rsidP="00615B55">
      <w:pPr>
        <w:jc w:val="both"/>
        <w:rPr>
          <w:b/>
          <w:u w:val="single"/>
        </w:rPr>
      </w:pPr>
      <w:r w:rsidRPr="00305533">
        <w:rPr>
          <w:b/>
          <w:u w:val="single"/>
        </w:rPr>
        <w:t>DESCRIPTION</w:t>
      </w:r>
    </w:p>
    <w:p w14:paraId="6927CB30" w14:textId="77777777" w:rsidR="00615B55" w:rsidRPr="00952E7D" w:rsidRDefault="00615B55" w:rsidP="00615B55">
      <w:pPr>
        <w:jc w:val="both"/>
      </w:pPr>
    </w:p>
    <w:p w14:paraId="36AAF24A" w14:textId="77777777" w:rsidR="00615B55" w:rsidRPr="00305533" w:rsidRDefault="00615B55" w:rsidP="00615B55">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71DD267" w14:textId="77777777" w:rsidR="00615B55" w:rsidRPr="00952E7D" w:rsidRDefault="00615B55" w:rsidP="00615B55">
      <w:pPr>
        <w:jc w:val="both"/>
        <w:rPr>
          <w:sz w:val="20"/>
        </w:rPr>
      </w:pPr>
    </w:p>
    <w:p w14:paraId="2E1DAB3C" w14:textId="65E0729E" w:rsidR="00615B55" w:rsidRPr="00305533" w:rsidRDefault="00615B55" w:rsidP="00615B55">
      <w:pPr>
        <w:jc w:val="both"/>
        <w:rPr>
          <w:sz w:val="20"/>
        </w:rPr>
      </w:pPr>
      <w:r>
        <w:rPr>
          <w:b/>
          <w:sz w:val="20"/>
        </w:rPr>
        <w:t>Emission Unit</w:t>
      </w:r>
      <w:r w:rsidR="00BB261B">
        <w:rPr>
          <w:b/>
          <w:sz w:val="20"/>
        </w:rPr>
        <w:t>s</w:t>
      </w:r>
      <w:r w:rsidRPr="00305533">
        <w:rPr>
          <w:b/>
          <w:sz w:val="20"/>
        </w:rPr>
        <w:t>:</w:t>
      </w:r>
      <w:r w:rsidRPr="00305533">
        <w:rPr>
          <w:sz w:val="20"/>
        </w:rPr>
        <w:t xml:space="preserve">  </w:t>
      </w:r>
      <w:r w:rsidR="00BB261B" w:rsidRPr="00B02EBD">
        <w:rPr>
          <w:rFonts w:cs="Arial"/>
          <w:color w:val="000000" w:themeColor="text1"/>
          <w:position w:val="-1"/>
          <w:sz w:val="20"/>
        </w:rPr>
        <w:t>EUTREATSYS1</w:t>
      </w:r>
      <w:r w:rsidR="00314119">
        <w:rPr>
          <w:rFonts w:cs="Arial"/>
          <w:color w:val="000000" w:themeColor="text1"/>
          <w:position w:val="-1"/>
          <w:sz w:val="20"/>
        </w:rPr>
        <w:t>,</w:t>
      </w:r>
      <w:r w:rsidR="00BB261B" w:rsidRPr="00B02EBD">
        <w:rPr>
          <w:rFonts w:cs="Arial"/>
          <w:color w:val="000000" w:themeColor="text1"/>
          <w:position w:val="-1"/>
          <w:sz w:val="20"/>
        </w:rPr>
        <w:t xml:space="preserve"> EUTREATSYS2</w:t>
      </w:r>
    </w:p>
    <w:p w14:paraId="433EF344" w14:textId="77777777" w:rsidR="00615B55" w:rsidRPr="00AB0BCD" w:rsidRDefault="00615B55" w:rsidP="00615B55">
      <w:pPr>
        <w:jc w:val="both"/>
        <w:rPr>
          <w:bCs/>
          <w:sz w:val="20"/>
        </w:rPr>
      </w:pPr>
    </w:p>
    <w:p w14:paraId="610742B4" w14:textId="77777777" w:rsidR="00615B55" w:rsidRDefault="00615B55" w:rsidP="00615B55">
      <w:pPr>
        <w:jc w:val="both"/>
        <w:rPr>
          <w:b/>
          <w:u w:val="single"/>
        </w:rPr>
      </w:pPr>
      <w:r w:rsidRPr="00305533">
        <w:rPr>
          <w:b/>
          <w:u w:val="single"/>
        </w:rPr>
        <w:t>POLLUTION CONTROL EQUIPMENT</w:t>
      </w:r>
    </w:p>
    <w:p w14:paraId="6E96ECC6" w14:textId="77777777" w:rsidR="00615B55" w:rsidRPr="00952E7D" w:rsidRDefault="00615B55" w:rsidP="00615B55">
      <w:pPr>
        <w:jc w:val="both"/>
        <w:rPr>
          <w:sz w:val="20"/>
        </w:rPr>
      </w:pPr>
    </w:p>
    <w:p w14:paraId="2F064BA9" w14:textId="77777777" w:rsidR="00615B55" w:rsidRPr="00305533" w:rsidRDefault="00615B55" w:rsidP="00615B55">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1F91633F" w14:textId="77777777" w:rsidR="00615B55" w:rsidRPr="00B215A3" w:rsidRDefault="00615B55" w:rsidP="00615B55">
      <w:pPr>
        <w:jc w:val="both"/>
        <w:rPr>
          <w:sz w:val="20"/>
        </w:rPr>
      </w:pPr>
    </w:p>
    <w:p w14:paraId="27991AFD" w14:textId="77777777" w:rsidR="00615B55" w:rsidRPr="00305533" w:rsidRDefault="00615B55" w:rsidP="00615B55">
      <w:pPr>
        <w:jc w:val="both"/>
        <w:rPr>
          <w:b/>
          <w:u w:val="single"/>
        </w:rPr>
      </w:pPr>
      <w:r w:rsidRPr="00305533">
        <w:rPr>
          <w:b/>
        </w:rPr>
        <w:t xml:space="preserve">I.  </w:t>
      </w:r>
      <w:r w:rsidRPr="00305533">
        <w:rPr>
          <w:b/>
          <w:u w:val="single"/>
        </w:rPr>
        <w:t>EMISSION LIMIT(S)</w:t>
      </w:r>
    </w:p>
    <w:p w14:paraId="37AD311B" w14:textId="77777777" w:rsidR="00615B55" w:rsidRPr="00305533" w:rsidRDefault="00615B55" w:rsidP="00615B55">
      <w:pPr>
        <w:jc w:val="both"/>
        <w:rPr>
          <w:sz w:val="20"/>
        </w:rPr>
      </w:pPr>
    </w:p>
    <w:p w14:paraId="0A41A072" w14:textId="77777777" w:rsidR="00615B55" w:rsidRDefault="00615B55" w:rsidP="00615B55">
      <w:pPr>
        <w:rPr>
          <w:sz w:val="20"/>
        </w:rPr>
      </w:pPr>
      <w:r>
        <w:rPr>
          <w:sz w:val="20"/>
        </w:rPr>
        <w:t>NA</w:t>
      </w:r>
    </w:p>
    <w:p w14:paraId="12B4DB68" w14:textId="77777777" w:rsidR="00615B55" w:rsidRPr="00305533" w:rsidRDefault="00615B55" w:rsidP="00615B55">
      <w:pPr>
        <w:rPr>
          <w:sz w:val="20"/>
        </w:rPr>
      </w:pPr>
    </w:p>
    <w:p w14:paraId="3F51DBC7" w14:textId="77777777" w:rsidR="00615B55" w:rsidRPr="00305533" w:rsidRDefault="00615B55" w:rsidP="00615B55">
      <w:pPr>
        <w:tabs>
          <w:tab w:val="left" w:pos="374"/>
        </w:tabs>
        <w:jc w:val="both"/>
        <w:rPr>
          <w:b/>
          <w:u w:val="single"/>
        </w:rPr>
      </w:pPr>
      <w:r>
        <w:rPr>
          <w:b/>
        </w:rPr>
        <w:t xml:space="preserve">II.  </w:t>
      </w:r>
      <w:r w:rsidRPr="00305533">
        <w:rPr>
          <w:b/>
          <w:u w:val="single"/>
        </w:rPr>
        <w:t>MATERIAL LIMIT(S)</w:t>
      </w:r>
    </w:p>
    <w:p w14:paraId="42694792" w14:textId="77777777" w:rsidR="00615B55" w:rsidRPr="00305533" w:rsidRDefault="00615B55" w:rsidP="00615B55">
      <w:pPr>
        <w:jc w:val="both"/>
        <w:rPr>
          <w:sz w:val="20"/>
        </w:rPr>
      </w:pPr>
    </w:p>
    <w:p w14:paraId="5BEB838E" w14:textId="77777777" w:rsidR="00615B55" w:rsidRDefault="00615B55" w:rsidP="00615B55">
      <w:pPr>
        <w:jc w:val="both"/>
        <w:rPr>
          <w:sz w:val="20"/>
        </w:rPr>
      </w:pPr>
      <w:r>
        <w:rPr>
          <w:sz w:val="20"/>
        </w:rPr>
        <w:t>NA</w:t>
      </w:r>
    </w:p>
    <w:p w14:paraId="7522BE6B" w14:textId="77777777" w:rsidR="00615B55" w:rsidRDefault="00615B55" w:rsidP="00615B55">
      <w:pPr>
        <w:jc w:val="both"/>
        <w:rPr>
          <w:sz w:val="20"/>
        </w:rPr>
      </w:pPr>
    </w:p>
    <w:p w14:paraId="50EFF4EC" w14:textId="77777777" w:rsidR="00615B55" w:rsidRPr="00305533" w:rsidRDefault="00615B55" w:rsidP="00615B5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093EADC" w14:textId="77777777" w:rsidR="00615B55" w:rsidRPr="00305533" w:rsidRDefault="00615B55" w:rsidP="00615B55">
      <w:pPr>
        <w:jc w:val="both"/>
        <w:rPr>
          <w:u w:val="single"/>
        </w:rPr>
      </w:pPr>
    </w:p>
    <w:p w14:paraId="65A5CDB1" w14:textId="77777777" w:rsidR="00615B55" w:rsidRPr="00305533" w:rsidRDefault="00615B55" w:rsidP="00EA751D">
      <w:pPr>
        <w:numPr>
          <w:ilvl w:val="0"/>
          <w:numId w:val="232"/>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24D0DBFD" w14:textId="77777777" w:rsidR="00615B55" w:rsidRPr="00952E7D" w:rsidRDefault="00615B55" w:rsidP="00615B55">
      <w:pPr>
        <w:pStyle w:val="NormalWeb"/>
        <w:spacing w:before="0" w:beforeAutospacing="0" w:after="0" w:afterAutospacing="0"/>
        <w:jc w:val="both"/>
        <w:rPr>
          <w:rFonts w:ascii="Arial" w:hAnsi="Arial" w:cs="Arial"/>
          <w:sz w:val="20"/>
          <w:szCs w:val="20"/>
        </w:rPr>
      </w:pPr>
    </w:p>
    <w:p w14:paraId="7B9446D5" w14:textId="77777777" w:rsidR="00615B55" w:rsidRPr="001573B5" w:rsidRDefault="00615B55" w:rsidP="00EA751D">
      <w:pPr>
        <w:numPr>
          <w:ilvl w:val="0"/>
          <w:numId w:val="232"/>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026E55FD" w14:textId="77777777" w:rsidR="00615B55" w:rsidRDefault="00615B55" w:rsidP="00615B55">
      <w:pPr>
        <w:jc w:val="both"/>
        <w:rPr>
          <w:rFonts w:cs="Arial"/>
          <w:sz w:val="20"/>
        </w:rPr>
      </w:pPr>
    </w:p>
    <w:p w14:paraId="5DE58115" w14:textId="77777777" w:rsidR="00615B55" w:rsidRPr="00923E0D" w:rsidRDefault="00615B55" w:rsidP="00615B55">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4895E8FC" w14:textId="77777777" w:rsidR="00615B55" w:rsidRPr="00FB2D9C" w:rsidRDefault="00615B55" w:rsidP="00EA751D">
      <w:pPr>
        <w:pStyle w:val="ListParagraph"/>
        <w:numPr>
          <w:ilvl w:val="1"/>
          <w:numId w:val="189"/>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87"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87"/>
    </w:p>
    <w:p w14:paraId="3A17DAAC" w14:textId="77777777" w:rsidR="00615B55" w:rsidRPr="00EF5470" w:rsidRDefault="00615B55" w:rsidP="00EA751D">
      <w:pPr>
        <w:pStyle w:val="ListParagraph"/>
        <w:numPr>
          <w:ilvl w:val="1"/>
          <w:numId w:val="189"/>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402CCB21" w14:textId="77777777" w:rsidR="00615B55" w:rsidRPr="00A41604" w:rsidRDefault="00615B55" w:rsidP="00EA751D">
      <w:pPr>
        <w:pStyle w:val="ListParagraph"/>
        <w:numPr>
          <w:ilvl w:val="1"/>
          <w:numId w:val="189"/>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1179983E" w14:textId="77777777" w:rsidR="00615B55" w:rsidRPr="00C90130" w:rsidRDefault="00615B55" w:rsidP="00EA751D">
      <w:pPr>
        <w:pStyle w:val="ListParagraph"/>
        <w:numPr>
          <w:ilvl w:val="1"/>
          <w:numId w:val="189"/>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00D2418B" w14:textId="77777777" w:rsidR="00615B55" w:rsidRPr="00EF5470" w:rsidRDefault="00615B55" w:rsidP="00EA751D">
      <w:pPr>
        <w:pStyle w:val="ListParagraph"/>
        <w:numPr>
          <w:ilvl w:val="1"/>
          <w:numId w:val="189"/>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1D291BC2" w14:textId="77777777" w:rsidR="00615B55" w:rsidRPr="009C5FBE" w:rsidRDefault="00615B55" w:rsidP="00EA751D">
      <w:pPr>
        <w:pStyle w:val="ListParagraph"/>
        <w:numPr>
          <w:ilvl w:val="1"/>
          <w:numId w:val="189"/>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4D1AA609" w14:textId="4BF01634" w:rsidR="008C5EC2" w:rsidRDefault="008C5EC2">
      <w:pPr>
        <w:rPr>
          <w:b/>
          <w:sz w:val="20"/>
        </w:rPr>
      </w:pPr>
      <w:r>
        <w:rPr>
          <w:b/>
          <w:sz w:val="20"/>
        </w:rPr>
        <w:br w:type="page"/>
      </w:r>
    </w:p>
    <w:p w14:paraId="54909ED5" w14:textId="77777777" w:rsidR="00615B55" w:rsidRPr="00EF5470" w:rsidRDefault="00615B55" w:rsidP="00615B55">
      <w:pPr>
        <w:pStyle w:val="ListParagraph"/>
        <w:ind w:left="0"/>
        <w:jc w:val="both"/>
        <w:rPr>
          <w:b/>
          <w:sz w:val="20"/>
        </w:rPr>
      </w:pPr>
    </w:p>
    <w:p w14:paraId="12609455" w14:textId="77777777" w:rsidR="00615B55" w:rsidRPr="009C5FBE" w:rsidRDefault="00615B55" w:rsidP="00EA751D">
      <w:pPr>
        <w:pStyle w:val="ListParagraph"/>
        <w:numPr>
          <w:ilvl w:val="0"/>
          <w:numId w:val="116"/>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1E272FA3" w14:textId="77777777" w:rsidR="00615B55" w:rsidRPr="009C5FBE" w:rsidRDefault="00615B55" w:rsidP="00615B55">
      <w:pPr>
        <w:ind w:left="360" w:hanging="360"/>
        <w:jc w:val="both"/>
        <w:rPr>
          <w:sz w:val="20"/>
        </w:rPr>
      </w:pPr>
    </w:p>
    <w:p w14:paraId="605B40E0" w14:textId="77777777" w:rsidR="00615B55" w:rsidRPr="00305533" w:rsidRDefault="00615B55" w:rsidP="00615B55">
      <w:pPr>
        <w:tabs>
          <w:tab w:val="left" w:pos="374"/>
        </w:tabs>
        <w:jc w:val="both"/>
        <w:rPr>
          <w:b/>
          <w:u w:val="single"/>
        </w:rPr>
      </w:pPr>
      <w:r>
        <w:rPr>
          <w:b/>
        </w:rPr>
        <w:t xml:space="preserve">IV.  </w:t>
      </w:r>
      <w:r w:rsidRPr="00305533">
        <w:rPr>
          <w:b/>
          <w:u w:val="single"/>
        </w:rPr>
        <w:t>DESIGN/EQUIPMENT PARAMETER(S)</w:t>
      </w:r>
    </w:p>
    <w:p w14:paraId="27D4C837" w14:textId="77777777" w:rsidR="00615B55" w:rsidRPr="00305533" w:rsidRDefault="00615B55" w:rsidP="00615B55">
      <w:pPr>
        <w:jc w:val="both"/>
        <w:rPr>
          <w:sz w:val="20"/>
        </w:rPr>
      </w:pPr>
    </w:p>
    <w:p w14:paraId="29119C9B" w14:textId="77777777" w:rsidR="00615B55" w:rsidRDefault="00615B55" w:rsidP="00EA751D">
      <w:pPr>
        <w:numPr>
          <w:ilvl w:val="0"/>
          <w:numId w:val="233"/>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23B1A9BF" w14:textId="77777777" w:rsidR="00615B55" w:rsidRDefault="00615B55" w:rsidP="00615B55">
      <w:pPr>
        <w:jc w:val="both"/>
        <w:rPr>
          <w:sz w:val="20"/>
        </w:rPr>
      </w:pPr>
    </w:p>
    <w:p w14:paraId="71C9CA24" w14:textId="77777777" w:rsidR="00615B55" w:rsidRPr="009E37A9" w:rsidRDefault="00615B55" w:rsidP="00EA751D">
      <w:pPr>
        <w:pStyle w:val="ListParagraph"/>
        <w:numPr>
          <w:ilvl w:val="0"/>
          <w:numId w:val="233"/>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EC4E90">
        <w:rPr>
          <w:sz w:val="20"/>
        </w:rPr>
        <w:t xml:space="preserve"> </w:t>
      </w:r>
      <w:r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Del="00950829">
        <w:rPr>
          <w:sz w:val="20"/>
        </w:rPr>
        <w:t xml:space="preserve">. </w:t>
      </w:r>
      <w:r w:rsidRPr="009E37A9" w:rsidDel="00950829">
        <w:rPr>
          <w:sz w:val="20"/>
        </w:rPr>
        <w:t xml:space="preserve"> </w:t>
      </w:r>
      <w:bookmarkStart w:id="188" w:name="_Hlk119926772"/>
      <w:r w:rsidRPr="009E37A9">
        <w:rPr>
          <w:b/>
          <w:sz w:val="20"/>
        </w:rPr>
        <w:t>(40 CFR 63.1961(g)</w:t>
      </w:r>
      <w:r w:rsidRPr="009E37A9">
        <w:rPr>
          <w:rFonts w:cs="Arial"/>
          <w:b/>
          <w:sz w:val="20"/>
        </w:rPr>
        <w:t>)</w:t>
      </w:r>
      <w:bookmarkEnd w:id="188"/>
    </w:p>
    <w:p w14:paraId="655CCB66" w14:textId="77777777" w:rsidR="00615B55" w:rsidRPr="00EF5470" w:rsidRDefault="00615B55" w:rsidP="00615B55">
      <w:pPr>
        <w:pStyle w:val="ListParagraph"/>
        <w:ind w:left="0"/>
        <w:jc w:val="both"/>
        <w:rPr>
          <w:sz w:val="20"/>
        </w:rPr>
      </w:pPr>
    </w:p>
    <w:p w14:paraId="33F3FFDE" w14:textId="77777777" w:rsidR="00615B55" w:rsidRPr="00305533" w:rsidRDefault="00615B55" w:rsidP="00615B55">
      <w:pPr>
        <w:jc w:val="both"/>
        <w:rPr>
          <w:b/>
          <w:u w:val="single"/>
        </w:rPr>
      </w:pPr>
      <w:r w:rsidRPr="00305533">
        <w:rPr>
          <w:b/>
        </w:rPr>
        <w:t xml:space="preserve">V.  </w:t>
      </w:r>
      <w:r w:rsidRPr="00305533">
        <w:rPr>
          <w:b/>
          <w:u w:val="single"/>
        </w:rPr>
        <w:t>TESTING/SAMPLING</w:t>
      </w:r>
    </w:p>
    <w:p w14:paraId="32ABAC22" w14:textId="77777777" w:rsidR="00615B55" w:rsidRPr="00305533" w:rsidRDefault="00615B55" w:rsidP="00615B55">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EF76EF0" w14:textId="77777777" w:rsidR="00615B55" w:rsidRPr="00305533" w:rsidRDefault="00615B55" w:rsidP="00615B55">
      <w:pPr>
        <w:jc w:val="both"/>
        <w:rPr>
          <w:sz w:val="20"/>
        </w:rPr>
      </w:pPr>
    </w:p>
    <w:p w14:paraId="7567DE2D" w14:textId="77777777" w:rsidR="00615B55" w:rsidRPr="004551E4" w:rsidRDefault="00615B55" w:rsidP="00615B55">
      <w:pPr>
        <w:jc w:val="both"/>
        <w:rPr>
          <w:sz w:val="20"/>
        </w:rPr>
      </w:pPr>
      <w:r w:rsidRPr="00305533">
        <w:rPr>
          <w:sz w:val="20"/>
        </w:rPr>
        <w:t>NA</w:t>
      </w:r>
    </w:p>
    <w:p w14:paraId="2CC36141" w14:textId="77777777" w:rsidR="00615B55" w:rsidRPr="00305533" w:rsidRDefault="00615B55" w:rsidP="00615B55">
      <w:pPr>
        <w:jc w:val="both"/>
        <w:rPr>
          <w:sz w:val="20"/>
        </w:rPr>
      </w:pPr>
    </w:p>
    <w:p w14:paraId="5E76CCA9" w14:textId="77777777" w:rsidR="00615B55" w:rsidRPr="00305533" w:rsidRDefault="00615B55" w:rsidP="00615B55">
      <w:pPr>
        <w:tabs>
          <w:tab w:val="left" w:pos="374"/>
        </w:tabs>
        <w:jc w:val="both"/>
      </w:pPr>
      <w:r>
        <w:rPr>
          <w:b/>
        </w:rPr>
        <w:t xml:space="preserve">VI.  </w:t>
      </w:r>
      <w:r w:rsidRPr="00305533">
        <w:rPr>
          <w:b/>
          <w:u w:val="single"/>
        </w:rPr>
        <w:t>MONITORING/RECORDKEEPING</w:t>
      </w:r>
    </w:p>
    <w:p w14:paraId="0E964544" w14:textId="77777777" w:rsidR="00615B55" w:rsidRPr="00305533" w:rsidRDefault="00615B55" w:rsidP="00615B55">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5EBFB53" w14:textId="77777777" w:rsidR="00615B55" w:rsidRPr="00305533" w:rsidRDefault="00615B55" w:rsidP="00615B55">
      <w:pPr>
        <w:jc w:val="both"/>
        <w:rPr>
          <w:sz w:val="20"/>
        </w:rPr>
      </w:pPr>
    </w:p>
    <w:p w14:paraId="39156CC7" w14:textId="77777777" w:rsidR="00615B55" w:rsidRPr="00BB6E9A" w:rsidRDefault="00615B55" w:rsidP="00EA751D">
      <w:pPr>
        <w:numPr>
          <w:ilvl w:val="0"/>
          <w:numId w:val="234"/>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05FAEF07" w14:textId="77777777" w:rsidR="00615B55" w:rsidRPr="00C025B1" w:rsidRDefault="00615B55" w:rsidP="00EA751D">
      <w:pPr>
        <w:pStyle w:val="ListParagraph"/>
        <w:numPr>
          <w:ilvl w:val="1"/>
          <w:numId w:val="234"/>
        </w:numPr>
        <w:tabs>
          <w:tab w:val="clear" w:pos="540"/>
        </w:tabs>
        <w:spacing w:after="120"/>
        <w:ind w:left="7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06B0A621" w14:textId="77777777" w:rsidR="00615B55" w:rsidRPr="008C28B6" w:rsidRDefault="00615B55" w:rsidP="00EA751D">
      <w:pPr>
        <w:pStyle w:val="ListParagraph"/>
        <w:numPr>
          <w:ilvl w:val="1"/>
          <w:numId w:val="234"/>
        </w:numPr>
        <w:tabs>
          <w:tab w:val="clear" w:pos="540"/>
        </w:tabs>
        <w:spacing w:after="120"/>
        <w:ind w:left="7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41E1F783" w14:textId="77777777" w:rsidR="00615B55" w:rsidRPr="00181D69" w:rsidRDefault="00615B55" w:rsidP="00942232">
      <w:pPr>
        <w:pStyle w:val="ListParagraph"/>
        <w:numPr>
          <w:ilvl w:val="1"/>
          <w:numId w:val="234"/>
        </w:numPr>
        <w:tabs>
          <w:tab w:val="clear" w:pos="540"/>
        </w:tabs>
        <w:ind w:left="720"/>
        <w:jc w:val="both"/>
        <w:rPr>
          <w:sz w:val="20"/>
        </w:rPr>
      </w:pPr>
      <w:r w:rsidRPr="008C28B6">
        <w:rPr>
          <w:sz w:val="20"/>
        </w:rPr>
        <w:t xml:space="preserve">Maintenance and repair of the monitoring system.  </w:t>
      </w:r>
      <w:r w:rsidRPr="008C28B6">
        <w:rPr>
          <w:b/>
          <w:sz w:val="20"/>
        </w:rPr>
        <w:t>(40 CFR 63.1961(h))</w:t>
      </w:r>
    </w:p>
    <w:p w14:paraId="14E126EC" w14:textId="77777777" w:rsidR="00615B55" w:rsidRPr="00181D69" w:rsidRDefault="00615B55" w:rsidP="00615B55">
      <w:pPr>
        <w:jc w:val="both"/>
        <w:rPr>
          <w:sz w:val="20"/>
        </w:rPr>
      </w:pPr>
    </w:p>
    <w:p w14:paraId="1C9EE668" w14:textId="77777777" w:rsidR="00615B55" w:rsidRPr="00305533" w:rsidRDefault="00615B55" w:rsidP="00615B55">
      <w:pPr>
        <w:tabs>
          <w:tab w:val="left" w:pos="374"/>
        </w:tabs>
        <w:jc w:val="both"/>
        <w:rPr>
          <w:b/>
          <w:u w:val="single"/>
        </w:rPr>
      </w:pPr>
      <w:r>
        <w:rPr>
          <w:b/>
        </w:rPr>
        <w:t xml:space="preserve">VII.  </w:t>
      </w:r>
      <w:r w:rsidRPr="00305533">
        <w:rPr>
          <w:b/>
          <w:u w:val="single"/>
        </w:rPr>
        <w:t>REPORTING</w:t>
      </w:r>
    </w:p>
    <w:p w14:paraId="16F9DFE0" w14:textId="77777777" w:rsidR="00615B55" w:rsidRPr="00305533" w:rsidRDefault="00615B55" w:rsidP="00615B55">
      <w:pPr>
        <w:jc w:val="both"/>
        <w:rPr>
          <w:sz w:val="20"/>
        </w:rPr>
      </w:pPr>
    </w:p>
    <w:p w14:paraId="0B0E61C8" w14:textId="77777777" w:rsidR="00615B55" w:rsidRDefault="00615B55" w:rsidP="00615B55">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1C9DB1F" w14:textId="77777777" w:rsidR="00615B55" w:rsidRPr="00391933" w:rsidRDefault="00615B55" w:rsidP="00615B55">
      <w:pPr>
        <w:ind w:left="360" w:hanging="360"/>
        <w:jc w:val="both"/>
        <w:rPr>
          <w:bCs/>
          <w:sz w:val="20"/>
        </w:rPr>
      </w:pPr>
    </w:p>
    <w:p w14:paraId="77E80734" w14:textId="77777777" w:rsidR="00615B55" w:rsidRPr="00305533" w:rsidRDefault="00615B55" w:rsidP="00615B55">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1B695905" w14:textId="77777777" w:rsidR="00615B55" w:rsidRPr="00305533" w:rsidRDefault="00615B55" w:rsidP="00615B55">
      <w:pPr>
        <w:ind w:left="360" w:hanging="360"/>
        <w:jc w:val="both"/>
        <w:rPr>
          <w:sz w:val="20"/>
        </w:rPr>
      </w:pPr>
    </w:p>
    <w:p w14:paraId="3388C37F" w14:textId="77777777" w:rsidR="00615B55" w:rsidRPr="00305533" w:rsidRDefault="00615B55" w:rsidP="00E83CD0">
      <w:pPr>
        <w:numPr>
          <w:ilvl w:val="0"/>
          <w:numId w:val="248"/>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0C0BF32" w14:textId="77777777" w:rsidR="00615B55" w:rsidRPr="00305533" w:rsidRDefault="00615B55" w:rsidP="00615B55">
      <w:pPr>
        <w:jc w:val="both"/>
        <w:rPr>
          <w:sz w:val="20"/>
        </w:rPr>
      </w:pPr>
    </w:p>
    <w:p w14:paraId="1D73B5C3" w14:textId="77777777" w:rsidR="00615B55" w:rsidRPr="00ED0F27" w:rsidRDefault="00615B55" w:rsidP="00E83CD0">
      <w:pPr>
        <w:pStyle w:val="ListParagraph"/>
        <w:numPr>
          <w:ilvl w:val="0"/>
          <w:numId w:val="248"/>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7B10B016" w14:textId="6A8E3E31" w:rsidR="00615B55" w:rsidRPr="00B8681E" w:rsidRDefault="00615B55" w:rsidP="00942232">
      <w:pPr>
        <w:pStyle w:val="ListParagraph"/>
        <w:numPr>
          <w:ilvl w:val="0"/>
          <w:numId w:val="235"/>
        </w:numPr>
        <w:spacing w:after="120"/>
        <w:jc w:val="both"/>
        <w:rPr>
          <w:sz w:val="20"/>
        </w:rPr>
      </w:pPr>
      <w:bookmarkStart w:id="189"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r w:rsidR="00763CF3">
        <w:rPr>
          <w:b/>
          <w:sz w:val="20"/>
        </w:rPr>
        <w:t>)</w:t>
      </w:r>
    </w:p>
    <w:p w14:paraId="4A402950" w14:textId="77777777" w:rsidR="00615B55" w:rsidRPr="00B8681E" w:rsidRDefault="00615B55" w:rsidP="00942232">
      <w:pPr>
        <w:pStyle w:val="ListParagraph"/>
        <w:numPr>
          <w:ilvl w:val="0"/>
          <w:numId w:val="235"/>
        </w:numPr>
        <w:spacing w:after="12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1A7DBC81" w14:textId="77777777" w:rsidR="00615B55" w:rsidRPr="00ED0F27" w:rsidRDefault="00615B55" w:rsidP="00942232">
      <w:pPr>
        <w:pStyle w:val="ListParagraph"/>
        <w:numPr>
          <w:ilvl w:val="0"/>
          <w:numId w:val="235"/>
        </w:numPr>
        <w:jc w:val="both"/>
        <w:rPr>
          <w:sz w:val="20"/>
        </w:rPr>
      </w:pPr>
      <w:r w:rsidRPr="00ED0F27">
        <w:rPr>
          <w:sz w:val="20"/>
        </w:rPr>
        <w:lastRenderedPageBreak/>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89"/>
    <w:p w14:paraId="64B55D8E" w14:textId="77777777" w:rsidR="00615B55" w:rsidRDefault="00615B55" w:rsidP="00615B55">
      <w:pPr>
        <w:jc w:val="both"/>
        <w:rPr>
          <w:rFonts w:cs="Arial"/>
          <w:sz w:val="20"/>
        </w:rPr>
      </w:pPr>
    </w:p>
    <w:p w14:paraId="1CD2EF5F" w14:textId="77777777" w:rsidR="00615B55" w:rsidRDefault="00615B55" w:rsidP="00942232">
      <w:pPr>
        <w:pStyle w:val="ListParagraph"/>
        <w:numPr>
          <w:ilvl w:val="0"/>
          <w:numId w:val="109"/>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335E0BB" w14:textId="6DF4DB14" w:rsidR="00615B55" w:rsidRPr="007A7049" w:rsidRDefault="00615B55" w:rsidP="00942232">
      <w:pPr>
        <w:pStyle w:val="ListParagraph"/>
        <w:numPr>
          <w:ilvl w:val="1"/>
          <w:numId w:val="106"/>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1"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2"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r w:rsidR="00763CF3">
        <w:rPr>
          <w:b/>
          <w:bCs/>
          <w:sz w:val="20"/>
        </w:rPr>
        <w:t>)</w:t>
      </w:r>
    </w:p>
    <w:p w14:paraId="24FB623E" w14:textId="720B9D64" w:rsidR="00615B55" w:rsidRPr="007A7049" w:rsidRDefault="00615B55" w:rsidP="00942232">
      <w:pPr>
        <w:pStyle w:val="ListParagraph"/>
        <w:numPr>
          <w:ilvl w:val="1"/>
          <w:numId w:val="106"/>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7C4619">
        <w:rPr>
          <w:b/>
          <w:bCs/>
          <w:sz w:val="20"/>
        </w:rPr>
        <w:t>)</w:t>
      </w:r>
    </w:p>
    <w:p w14:paraId="5AF4A51C" w14:textId="78CC67B1" w:rsidR="00615B55" w:rsidRDefault="00615B55" w:rsidP="00942232">
      <w:pPr>
        <w:pStyle w:val="ListParagraph"/>
        <w:numPr>
          <w:ilvl w:val="1"/>
          <w:numId w:val="106"/>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3"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66F1309" w14:textId="77777777" w:rsidR="00615B55" w:rsidRDefault="00615B55" w:rsidP="00615B55">
      <w:pPr>
        <w:rPr>
          <w:sz w:val="20"/>
        </w:rPr>
      </w:pPr>
    </w:p>
    <w:p w14:paraId="1E3A47BE" w14:textId="77777777" w:rsidR="00615B55" w:rsidRPr="00932E68" w:rsidRDefault="00615B55" w:rsidP="00EA751D">
      <w:pPr>
        <w:pStyle w:val="ListParagraph"/>
        <w:numPr>
          <w:ilvl w:val="0"/>
          <w:numId w:val="109"/>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3CDF0716" w14:textId="77777777" w:rsidR="00615B55" w:rsidRPr="004551E4" w:rsidRDefault="00615B55" w:rsidP="00615B55">
      <w:pPr>
        <w:jc w:val="both"/>
        <w:rPr>
          <w:rFonts w:cs="Arial"/>
          <w:sz w:val="20"/>
        </w:rPr>
      </w:pPr>
    </w:p>
    <w:p w14:paraId="531FA045" w14:textId="4C8F2F19" w:rsidR="00615B55" w:rsidRPr="00FB2D9C" w:rsidRDefault="00615B55" w:rsidP="00615B55">
      <w:pPr>
        <w:jc w:val="both"/>
        <w:rPr>
          <w:rFonts w:cs="Arial"/>
          <w:b/>
          <w:sz w:val="20"/>
        </w:rPr>
      </w:pPr>
      <w:r w:rsidRPr="00305533">
        <w:rPr>
          <w:rFonts w:cs="Arial"/>
          <w:b/>
          <w:sz w:val="20"/>
        </w:rPr>
        <w:t>See Appendix 8</w:t>
      </w:r>
      <w:r w:rsidR="008C5EC2">
        <w:rPr>
          <w:rFonts w:cs="Arial"/>
          <w:b/>
          <w:sz w:val="20"/>
        </w:rPr>
        <w:t>-2</w:t>
      </w:r>
    </w:p>
    <w:p w14:paraId="7F5469A1" w14:textId="77777777" w:rsidR="00615B55" w:rsidRPr="00952E7D" w:rsidRDefault="00615B55" w:rsidP="00615B55">
      <w:pPr>
        <w:jc w:val="both"/>
        <w:rPr>
          <w:rFonts w:cs="Arial"/>
          <w:sz w:val="20"/>
        </w:rPr>
      </w:pPr>
    </w:p>
    <w:p w14:paraId="64653B46" w14:textId="77777777" w:rsidR="00615B55" w:rsidRPr="00305533" w:rsidRDefault="00615B55" w:rsidP="00615B55">
      <w:pPr>
        <w:tabs>
          <w:tab w:val="left" w:pos="561"/>
        </w:tabs>
        <w:jc w:val="both"/>
      </w:pPr>
      <w:r>
        <w:rPr>
          <w:b/>
        </w:rPr>
        <w:t xml:space="preserve">VIII.  </w:t>
      </w:r>
      <w:r w:rsidRPr="00305533">
        <w:rPr>
          <w:b/>
          <w:u w:val="single"/>
        </w:rPr>
        <w:t>STACK/VENT RESTRICTION(S)</w:t>
      </w:r>
    </w:p>
    <w:p w14:paraId="1A9FDAF4" w14:textId="77777777" w:rsidR="00615B55" w:rsidRPr="00305533" w:rsidRDefault="00615B55" w:rsidP="00615B55">
      <w:pPr>
        <w:jc w:val="both"/>
        <w:rPr>
          <w:sz w:val="20"/>
        </w:rPr>
      </w:pPr>
    </w:p>
    <w:p w14:paraId="019F730C" w14:textId="77777777" w:rsidR="00615B55" w:rsidRDefault="00615B55" w:rsidP="00615B55">
      <w:pPr>
        <w:jc w:val="both"/>
        <w:rPr>
          <w:sz w:val="20"/>
        </w:rPr>
      </w:pPr>
      <w:r>
        <w:rPr>
          <w:sz w:val="20"/>
        </w:rPr>
        <w:t>NA</w:t>
      </w:r>
    </w:p>
    <w:p w14:paraId="5D0D53DF" w14:textId="77777777" w:rsidR="00615B55" w:rsidRDefault="00615B55" w:rsidP="00615B55">
      <w:pPr>
        <w:jc w:val="both"/>
        <w:rPr>
          <w:sz w:val="20"/>
        </w:rPr>
      </w:pPr>
    </w:p>
    <w:p w14:paraId="63577AE9" w14:textId="77777777" w:rsidR="00615B55" w:rsidRPr="00305533" w:rsidRDefault="00615B55" w:rsidP="00615B55">
      <w:pPr>
        <w:tabs>
          <w:tab w:val="left" w:pos="374"/>
        </w:tabs>
        <w:jc w:val="both"/>
      </w:pPr>
      <w:r>
        <w:rPr>
          <w:b/>
        </w:rPr>
        <w:t xml:space="preserve">IX.  </w:t>
      </w:r>
      <w:r w:rsidRPr="00305533">
        <w:rPr>
          <w:b/>
          <w:u w:val="single"/>
        </w:rPr>
        <w:t>OTHER REQUIREMENT(S)</w:t>
      </w:r>
    </w:p>
    <w:p w14:paraId="2E132D57" w14:textId="77777777" w:rsidR="00615B55" w:rsidRPr="00305533" w:rsidRDefault="00615B55" w:rsidP="00615B55">
      <w:pPr>
        <w:jc w:val="both"/>
        <w:rPr>
          <w:sz w:val="20"/>
        </w:rPr>
      </w:pPr>
    </w:p>
    <w:p w14:paraId="30BF1D47" w14:textId="77777777" w:rsidR="00615B55" w:rsidRPr="009B66A2" w:rsidRDefault="00615B55" w:rsidP="00EA751D">
      <w:pPr>
        <w:pStyle w:val="ListParagraph"/>
        <w:numPr>
          <w:ilvl w:val="0"/>
          <w:numId w:val="88"/>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2ED2E8E3" w14:textId="77777777" w:rsidR="00615B55" w:rsidRDefault="00615B55" w:rsidP="00615B55">
      <w:pPr>
        <w:rPr>
          <w:sz w:val="20"/>
        </w:rPr>
      </w:pPr>
    </w:p>
    <w:p w14:paraId="6C3D19DD" w14:textId="77777777" w:rsidR="00615B55" w:rsidRDefault="00615B55" w:rsidP="00615B55">
      <w:pPr>
        <w:rPr>
          <w:sz w:val="20"/>
        </w:rPr>
      </w:pPr>
    </w:p>
    <w:p w14:paraId="54629681" w14:textId="5290ED85" w:rsidR="00615B55" w:rsidRDefault="00615B55">
      <w:r>
        <w:br w:type="page"/>
      </w:r>
    </w:p>
    <w:p w14:paraId="1CF4D82B" w14:textId="77777777" w:rsidR="00A719C8" w:rsidRDefault="00A719C8" w:rsidP="008E3EA9"/>
    <w:p w14:paraId="30798D71" w14:textId="77777777" w:rsidR="00615B55" w:rsidRPr="00BB6F5A" w:rsidRDefault="00615B55" w:rsidP="00615B55">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190" w:name="_Toc160546675"/>
      <w:r w:rsidRPr="008F5E27">
        <w:t>FG</w:t>
      </w:r>
      <w:r w:rsidRPr="00BB6F5A">
        <w:t>OPENFLARE</w:t>
      </w:r>
      <w:r w:rsidRPr="008F5E27">
        <w:t>-XXX</w:t>
      </w:r>
      <w:bookmarkEnd w:id="190"/>
    </w:p>
    <w:p w14:paraId="4233F108" w14:textId="77777777" w:rsidR="00615B55" w:rsidRPr="00305533" w:rsidRDefault="00615B55" w:rsidP="00615B55">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5DB29699" w14:textId="77777777" w:rsidR="00615B55" w:rsidRPr="000972A6" w:rsidRDefault="00615B55" w:rsidP="00615B55">
      <w:pPr>
        <w:jc w:val="both"/>
        <w:rPr>
          <w:rFonts w:cs="Arial"/>
          <w:sz w:val="20"/>
        </w:rPr>
      </w:pPr>
    </w:p>
    <w:p w14:paraId="27484B7E" w14:textId="77777777" w:rsidR="00615B55" w:rsidRPr="00457694" w:rsidRDefault="00615B55" w:rsidP="00615B55">
      <w:pPr>
        <w:jc w:val="both"/>
      </w:pPr>
    </w:p>
    <w:p w14:paraId="1B84E76F" w14:textId="77777777" w:rsidR="00615B55" w:rsidRDefault="00615B55" w:rsidP="00615B55">
      <w:pPr>
        <w:jc w:val="both"/>
        <w:rPr>
          <w:b/>
          <w:u w:val="single"/>
        </w:rPr>
      </w:pPr>
      <w:r w:rsidRPr="00305533">
        <w:rPr>
          <w:b/>
          <w:u w:val="single"/>
        </w:rPr>
        <w:t>DESCRIPTION</w:t>
      </w:r>
    </w:p>
    <w:p w14:paraId="54AF4BD0" w14:textId="77777777" w:rsidR="00615B55" w:rsidRPr="00952E7D" w:rsidRDefault="00615B55" w:rsidP="00615B55">
      <w:pPr>
        <w:jc w:val="both"/>
      </w:pPr>
    </w:p>
    <w:p w14:paraId="63FC5722" w14:textId="77777777" w:rsidR="00615B55" w:rsidRPr="00952E7D" w:rsidRDefault="00615B55" w:rsidP="00615B55">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62A794C2" w14:textId="77777777" w:rsidR="00615B55" w:rsidRPr="00163BCB" w:rsidRDefault="00615B55" w:rsidP="00615B55">
      <w:pPr>
        <w:jc w:val="both"/>
        <w:rPr>
          <w:sz w:val="20"/>
        </w:rPr>
      </w:pPr>
    </w:p>
    <w:p w14:paraId="5202B569" w14:textId="77777777" w:rsidR="00615B55" w:rsidRPr="00305533" w:rsidRDefault="00615B55" w:rsidP="00615B55">
      <w:pPr>
        <w:jc w:val="both"/>
        <w:rPr>
          <w:sz w:val="20"/>
        </w:rPr>
      </w:pPr>
      <w:r w:rsidRPr="00163BCB">
        <w:rPr>
          <w:b/>
          <w:sz w:val="20"/>
        </w:rPr>
        <w:t>Emission Unit:</w:t>
      </w:r>
      <w:r w:rsidRPr="00163BCB">
        <w:rPr>
          <w:sz w:val="20"/>
        </w:rPr>
        <w:t xml:space="preserve">  EUOPENFLARE</w:t>
      </w:r>
    </w:p>
    <w:p w14:paraId="4CF65C4E" w14:textId="77777777" w:rsidR="00615B55" w:rsidRPr="00457694" w:rsidRDefault="00615B55" w:rsidP="00615B55">
      <w:pPr>
        <w:jc w:val="both"/>
      </w:pPr>
    </w:p>
    <w:p w14:paraId="223FEA0A" w14:textId="77777777" w:rsidR="00615B55" w:rsidRDefault="00615B55" w:rsidP="00615B55">
      <w:pPr>
        <w:jc w:val="both"/>
      </w:pPr>
      <w:r w:rsidRPr="00305533">
        <w:rPr>
          <w:b/>
          <w:u w:val="single"/>
        </w:rPr>
        <w:t>POLLUTION CONTROL EQUIPMENT</w:t>
      </w:r>
    </w:p>
    <w:p w14:paraId="090242F9" w14:textId="77777777" w:rsidR="00615B55" w:rsidRDefault="00615B55" w:rsidP="00615B55">
      <w:pPr>
        <w:jc w:val="both"/>
      </w:pPr>
      <w:bookmarkStart w:id="191" w:name="_Hlk94183990"/>
    </w:p>
    <w:p w14:paraId="36D00CEB" w14:textId="77777777" w:rsidR="00615B55" w:rsidRPr="00A903B4" w:rsidRDefault="00615B55" w:rsidP="00615B55">
      <w:pPr>
        <w:jc w:val="both"/>
        <w:rPr>
          <w:rFonts w:cs="Arial"/>
          <w:sz w:val="20"/>
        </w:rPr>
      </w:pPr>
      <w:bookmarkStart w:id="192"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92"/>
    </w:p>
    <w:p w14:paraId="668C71A1" w14:textId="77777777" w:rsidR="00615B55" w:rsidRPr="00795097" w:rsidRDefault="00615B55" w:rsidP="00615B55">
      <w:pPr>
        <w:jc w:val="both"/>
        <w:rPr>
          <w:sz w:val="20"/>
        </w:rPr>
      </w:pPr>
    </w:p>
    <w:bookmarkEnd w:id="191"/>
    <w:p w14:paraId="34F01AA9" w14:textId="77777777" w:rsidR="00615B55" w:rsidRPr="00305533" w:rsidRDefault="00615B55" w:rsidP="00615B55">
      <w:pPr>
        <w:jc w:val="both"/>
        <w:rPr>
          <w:b/>
          <w:u w:val="single"/>
        </w:rPr>
      </w:pPr>
      <w:r w:rsidRPr="00305533">
        <w:rPr>
          <w:b/>
        </w:rPr>
        <w:t xml:space="preserve">I.  </w:t>
      </w:r>
      <w:r w:rsidRPr="00305533">
        <w:rPr>
          <w:b/>
          <w:u w:val="single"/>
        </w:rPr>
        <w:t>EMISSION LIMIT(S)</w:t>
      </w:r>
    </w:p>
    <w:p w14:paraId="7A3B91D1" w14:textId="77777777" w:rsidR="00615B55" w:rsidRPr="00305533" w:rsidRDefault="00615B55" w:rsidP="00615B55">
      <w:pPr>
        <w:jc w:val="both"/>
        <w:rPr>
          <w:sz w:val="20"/>
        </w:rPr>
      </w:pPr>
    </w:p>
    <w:p w14:paraId="5A56099E" w14:textId="77777777" w:rsidR="00615B55" w:rsidRPr="004A2650" w:rsidRDefault="00615B55" w:rsidP="00EA751D">
      <w:pPr>
        <w:pStyle w:val="ListParagraph"/>
        <w:numPr>
          <w:ilvl w:val="3"/>
          <w:numId w:val="88"/>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31BBD4A1" w14:textId="77777777" w:rsidR="00615B55" w:rsidRPr="00E00FE1" w:rsidRDefault="00615B55" w:rsidP="00615B55">
      <w:pPr>
        <w:tabs>
          <w:tab w:val="left" w:pos="374"/>
        </w:tabs>
        <w:jc w:val="both"/>
        <w:rPr>
          <w:sz w:val="20"/>
        </w:rPr>
      </w:pPr>
    </w:p>
    <w:p w14:paraId="0DD9035A" w14:textId="77777777" w:rsidR="00615B55" w:rsidRPr="00305533" w:rsidRDefault="00615B55" w:rsidP="00615B55">
      <w:pPr>
        <w:tabs>
          <w:tab w:val="left" w:pos="374"/>
        </w:tabs>
        <w:jc w:val="both"/>
        <w:rPr>
          <w:b/>
          <w:u w:val="single"/>
        </w:rPr>
      </w:pPr>
      <w:r>
        <w:rPr>
          <w:b/>
        </w:rPr>
        <w:t xml:space="preserve">II.  </w:t>
      </w:r>
      <w:r w:rsidRPr="00305533">
        <w:rPr>
          <w:b/>
          <w:u w:val="single"/>
        </w:rPr>
        <w:t>MATERIAL LIMIT(S)</w:t>
      </w:r>
    </w:p>
    <w:p w14:paraId="59624585" w14:textId="77777777" w:rsidR="00615B55" w:rsidRPr="00305533" w:rsidRDefault="00615B55" w:rsidP="00615B55">
      <w:pPr>
        <w:jc w:val="both"/>
        <w:rPr>
          <w:sz w:val="20"/>
        </w:rPr>
      </w:pPr>
    </w:p>
    <w:p w14:paraId="2A11F781" w14:textId="77777777" w:rsidR="00615B55" w:rsidRDefault="00615B55" w:rsidP="00615B55">
      <w:pPr>
        <w:jc w:val="both"/>
        <w:rPr>
          <w:sz w:val="20"/>
        </w:rPr>
      </w:pPr>
      <w:r>
        <w:rPr>
          <w:sz w:val="20"/>
        </w:rPr>
        <w:t>NA</w:t>
      </w:r>
    </w:p>
    <w:p w14:paraId="0E50D0D4" w14:textId="77777777" w:rsidR="00615B55" w:rsidRPr="00305533" w:rsidRDefault="00615B55" w:rsidP="00615B55">
      <w:pPr>
        <w:jc w:val="both"/>
        <w:rPr>
          <w:sz w:val="20"/>
        </w:rPr>
      </w:pPr>
    </w:p>
    <w:p w14:paraId="4D681B00" w14:textId="77777777" w:rsidR="00615B55" w:rsidRDefault="00615B55" w:rsidP="00615B5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DE09B81" w14:textId="77777777" w:rsidR="00615B55" w:rsidRPr="00086801" w:rsidRDefault="00615B55" w:rsidP="00615B55">
      <w:pPr>
        <w:jc w:val="both"/>
      </w:pPr>
    </w:p>
    <w:p w14:paraId="1CBA68CD" w14:textId="77777777" w:rsidR="00615B55" w:rsidRPr="00305533" w:rsidRDefault="00615B55" w:rsidP="00EA751D">
      <w:pPr>
        <w:numPr>
          <w:ilvl w:val="0"/>
          <w:numId w:val="90"/>
        </w:numPr>
        <w:tabs>
          <w:tab w:val="clear" w:pos="360"/>
        </w:tabs>
        <w:jc w:val="both"/>
        <w:rPr>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36533825" w14:textId="77777777" w:rsidR="00615B55" w:rsidRPr="00305533" w:rsidRDefault="00615B55" w:rsidP="00615B55">
      <w:pPr>
        <w:jc w:val="both"/>
        <w:rPr>
          <w:rFonts w:cs="Arial"/>
          <w:sz w:val="20"/>
        </w:rPr>
      </w:pPr>
    </w:p>
    <w:p w14:paraId="319DBBB5" w14:textId="77777777" w:rsidR="00615B55" w:rsidRPr="008F5E27" w:rsidRDefault="00615B55" w:rsidP="00EA751D">
      <w:pPr>
        <w:numPr>
          <w:ilvl w:val="0"/>
          <w:numId w:val="170"/>
        </w:numPr>
        <w:tabs>
          <w:tab w:val="clear" w:pos="360"/>
        </w:tabs>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0B36E78C" w14:textId="77777777" w:rsidR="00615B55" w:rsidRPr="00DC151F" w:rsidRDefault="00615B55" w:rsidP="00615B55">
      <w:pPr>
        <w:jc w:val="both"/>
        <w:rPr>
          <w:rFonts w:eastAsia="Calibri"/>
          <w:sz w:val="20"/>
        </w:rPr>
      </w:pPr>
    </w:p>
    <w:p w14:paraId="1D00BCEE" w14:textId="77777777" w:rsidR="00615B55" w:rsidRDefault="00615B55" w:rsidP="00615B55">
      <w:pPr>
        <w:tabs>
          <w:tab w:val="left" w:pos="374"/>
        </w:tabs>
        <w:jc w:val="both"/>
        <w:rPr>
          <w:b/>
          <w:u w:val="single"/>
        </w:rPr>
      </w:pPr>
      <w:r>
        <w:rPr>
          <w:b/>
        </w:rPr>
        <w:t xml:space="preserve">IV.  </w:t>
      </w:r>
      <w:r w:rsidRPr="00305533">
        <w:rPr>
          <w:b/>
          <w:u w:val="single"/>
        </w:rPr>
        <w:t>DESIGN/EQUIPMENT PARAMETER(S)</w:t>
      </w:r>
    </w:p>
    <w:p w14:paraId="405CB4F4" w14:textId="77777777" w:rsidR="00615B55" w:rsidRDefault="00615B55" w:rsidP="00615B55">
      <w:pPr>
        <w:jc w:val="both"/>
        <w:rPr>
          <w:sz w:val="20"/>
        </w:rPr>
      </w:pPr>
    </w:p>
    <w:p w14:paraId="3790C18C" w14:textId="77777777" w:rsidR="00615B55" w:rsidRPr="008E531E" w:rsidRDefault="00615B55" w:rsidP="00615B55">
      <w:pPr>
        <w:pStyle w:val="ListParagraph"/>
        <w:ind w:left="0"/>
        <w:jc w:val="both"/>
        <w:rPr>
          <w:bCs/>
          <w:sz w:val="20"/>
        </w:rPr>
      </w:pPr>
      <w:r w:rsidRPr="008E531E">
        <w:rPr>
          <w:rFonts w:cs="Arial"/>
          <w:bCs/>
          <w:sz w:val="20"/>
        </w:rPr>
        <w:t>NA</w:t>
      </w:r>
    </w:p>
    <w:p w14:paraId="475DE7A8" w14:textId="77777777" w:rsidR="00615B55" w:rsidRPr="00F10E84" w:rsidRDefault="00615B55" w:rsidP="00615B55">
      <w:pPr>
        <w:tabs>
          <w:tab w:val="left" w:pos="374"/>
        </w:tabs>
        <w:jc w:val="both"/>
        <w:rPr>
          <w:sz w:val="20"/>
        </w:rPr>
      </w:pPr>
    </w:p>
    <w:p w14:paraId="788D0307" w14:textId="77777777" w:rsidR="00615B55" w:rsidRPr="00305533" w:rsidRDefault="00615B55" w:rsidP="00615B55">
      <w:pPr>
        <w:tabs>
          <w:tab w:val="left" w:pos="374"/>
        </w:tabs>
        <w:jc w:val="both"/>
        <w:rPr>
          <w:b/>
          <w:u w:val="single"/>
        </w:rPr>
      </w:pPr>
      <w:r>
        <w:rPr>
          <w:b/>
        </w:rPr>
        <w:t xml:space="preserve">V.  </w:t>
      </w:r>
      <w:r w:rsidRPr="00305533">
        <w:rPr>
          <w:b/>
          <w:u w:val="single"/>
        </w:rPr>
        <w:t>TESTING/SAMPLING</w:t>
      </w:r>
    </w:p>
    <w:p w14:paraId="54BA0C11" w14:textId="77777777" w:rsidR="00615B55" w:rsidRPr="00305533" w:rsidRDefault="00615B55" w:rsidP="00615B55">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06DD101" w14:textId="77777777" w:rsidR="00615B55" w:rsidRPr="00305533" w:rsidRDefault="00615B55" w:rsidP="00615B55">
      <w:pPr>
        <w:jc w:val="both"/>
        <w:rPr>
          <w:sz w:val="20"/>
        </w:rPr>
      </w:pPr>
    </w:p>
    <w:p w14:paraId="0FF7CB43" w14:textId="1BDBE2B7" w:rsidR="00615B55" w:rsidRDefault="00615B55" w:rsidP="00615B55">
      <w:pPr>
        <w:tabs>
          <w:tab w:val="left" w:pos="7470"/>
        </w:tabs>
        <w:ind w:left="374" w:hanging="374"/>
        <w:jc w:val="both"/>
        <w:rPr>
          <w:b/>
          <w:sz w:val="20"/>
        </w:rPr>
      </w:pPr>
      <w:r w:rsidRPr="00305533">
        <w:rPr>
          <w:sz w:val="20"/>
        </w:rPr>
        <w:t>1.</w:t>
      </w:r>
      <w:r w:rsidRPr="00305533">
        <w:rPr>
          <w:sz w:val="20"/>
        </w:rPr>
        <w:tab/>
      </w:r>
      <w:r w:rsidR="00314119" w:rsidRPr="00314119">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w:t>
      </w:r>
      <w:r>
        <w:rPr>
          <w:color w:val="000000"/>
          <w:sz w:val="20"/>
        </w:rPr>
        <w:t xml:space="preserve">the appropriate AQD </w:t>
      </w:r>
      <w:r w:rsidRPr="00EF5470">
        <w:rPr>
          <w:color w:val="000000"/>
          <w:sz w:val="20"/>
        </w:rPr>
        <w:t>District Office</w:t>
      </w:r>
      <w:r w:rsidRPr="00CD41F8">
        <w:rPr>
          <w:sz w:val="20"/>
        </w:rPr>
        <w:t>.  T</w:t>
      </w:r>
      <w:r w:rsidRPr="00EF5470">
        <w:rPr>
          <w:color w:val="000000"/>
          <w:sz w:val="20"/>
        </w:rPr>
        <w:t>he AQD must approve the final plan prior to testing including any modifications to the method in the test protocol</w:t>
      </w:r>
      <w:r>
        <w:rPr>
          <w:color w:val="000000"/>
          <w:sz w:val="20"/>
        </w:rPr>
        <w:t xml:space="preserve"> that are proposed after initial submittal</w:t>
      </w:r>
      <w:r w:rsidRPr="00EF5470">
        <w:rPr>
          <w:color w:val="000000"/>
          <w:sz w:val="20"/>
        </w:rPr>
        <w:t xml:space="preserve">.  </w:t>
      </w:r>
      <w:r>
        <w:rPr>
          <w:color w:val="000000"/>
          <w:sz w:val="20"/>
        </w:rPr>
        <w:t xml:space="preserve">The permittee must submit </w:t>
      </w:r>
      <w:r w:rsidRPr="00EF5470">
        <w:rPr>
          <w:color w:val="000000"/>
          <w:sz w:val="20"/>
        </w:rPr>
        <w:t xml:space="preserve">a complete report of the test results to </w:t>
      </w:r>
      <w:r>
        <w:rPr>
          <w:color w:val="000000"/>
          <w:sz w:val="20"/>
        </w:rPr>
        <w:t xml:space="preserve">the appropriate AQD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303D9026" w14:textId="77777777" w:rsidR="00615B55" w:rsidRPr="00F10E84" w:rsidRDefault="00615B55" w:rsidP="00615B55">
      <w:pPr>
        <w:tabs>
          <w:tab w:val="left" w:pos="7470"/>
        </w:tabs>
        <w:ind w:left="374" w:hanging="374"/>
        <w:jc w:val="both"/>
        <w:rPr>
          <w:bCs/>
          <w:sz w:val="20"/>
        </w:rPr>
      </w:pPr>
    </w:p>
    <w:p w14:paraId="44CFD9BC" w14:textId="5609BC26" w:rsidR="00615B55" w:rsidRPr="003E41B1" w:rsidRDefault="00314119" w:rsidP="00EA751D">
      <w:pPr>
        <w:numPr>
          <w:ilvl w:val="0"/>
          <w:numId w:val="90"/>
        </w:numPr>
        <w:spacing w:after="120"/>
        <w:jc w:val="both"/>
        <w:rPr>
          <w:sz w:val="20"/>
        </w:rPr>
      </w:pPr>
      <w:bookmarkStart w:id="193" w:name="_Hlk93504740"/>
      <w:r w:rsidRPr="00314119">
        <w:rPr>
          <w:sz w:val="20"/>
        </w:rPr>
        <w:t>T</w:t>
      </w:r>
      <w:r w:rsidR="00615B55" w:rsidRPr="003E41B1">
        <w:rPr>
          <w:sz w:val="20"/>
        </w:rPr>
        <w:t xml:space="preserve">he permittee must verify </w:t>
      </w:r>
      <w:r w:rsidR="00615B55" w:rsidRPr="003E41B1">
        <w:rPr>
          <w:rFonts w:cs="Arial"/>
          <w:sz w:val="20"/>
        </w:rPr>
        <w:t xml:space="preserve">the following: </w:t>
      </w:r>
    </w:p>
    <w:p w14:paraId="74E0CDE8" w14:textId="27DB288B" w:rsidR="00615B55" w:rsidRPr="003E41B1" w:rsidRDefault="00615B55" w:rsidP="00EA751D">
      <w:pPr>
        <w:numPr>
          <w:ilvl w:val="1"/>
          <w:numId w:val="90"/>
        </w:numPr>
        <w:spacing w:after="120"/>
        <w:jc w:val="both"/>
        <w:rPr>
          <w:sz w:val="20"/>
        </w:rPr>
      </w:pPr>
      <w:r w:rsidRPr="003E41B1">
        <w:rPr>
          <w:sz w:val="20"/>
        </w:rPr>
        <w:t>The net heating value of the gas being combusted in the flare must be calculated and recorded using the equation provided in Appendix 7</w:t>
      </w:r>
      <w:bookmarkStart w:id="194" w:name="_Hlk93504833"/>
      <w:r w:rsidR="008C5EC2">
        <w:rPr>
          <w:sz w:val="20"/>
        </w:rPr>
        <w:t>-2</w:t>
      </w:r>
      <w:r w:rsidRPr="003E41B1">
        <w:rPr>
          <w:sz w:val="20"/>
        </w:rPr>
        <w:t xml:space="preserve">.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r w:rsidRPr="003E41B1">
        <w:rPr>
          <w:b/>
          <w:sz w:val="20"/>
        </w:rPr>
        <w:t>)</w:t>
      </w:r>
      <w:bookmarkEnd w:id="194"/>
    </w:p>
    <w:p w14:paraId="6F48463F" w14:textId="793C2760" w:rsidR="00615B55" w:rsidRPr="003E41B1" w:rsidRDefault="00615B55" w:rsidP="00EA751D">
      <w:pPr>
        <w:numPr>
          <w:ilvl w:val="1"/>
          <w:numId w:val="90"/>
        </w:numPr>
        <w:jc w:val="both"/>
        <w:rPr>
          <w:sz w:val="20"/>
        </w:rPr>
      </w:pPr>
      <w:r w:rsidRPr="003E41B1">
        <w:rPr>
          <w:sz w:val="20"/>
        </w:rPr>
        <w:t>The exit velocity for steam-assisted, air-assisted, or non-assisted</w:t>
      </w:r>
      <w:r w:rsidRPr="003E41B1" w:rsidDel="00552622">
        <w:rPr>
          <w:sz w:val="20"/>
        </w:rPr>
        <w:t xml:space="preserve"> </w:t>
      </w:r>
      <w:r w:rsidRPr="003E41B1">
        <w:rPr>
          <w:sz w:val="20"/>
        </w:rPr>
        <w:t>flares as determined by the methods provided in Appendix 7</w:t>
      </w:r>
      <w:r w:rsidR="008C5EC2">
        <w:rPr>
          <w:sz w:val="20"/>
        </w:rPr>
        <w:t>-2</w:t>
      </w:r>
      <w:r w:rsidRPr="003E41B1">
        <w:rPr>
          <w:sz w:val="20"/>
        </w:rPr>
        <w:t xml:space="preserve">.  </w:t>
      </w:r>
      <w:bookmarkStart w:id="195" w:name="_Hlk93504870"/>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3E41B1">
        <w:rPr>
          <w:b/>
          <w:sz w:val="20"/>
        </w:rPr>
        <w:t>)</w:t>
      </w:r>
      <w:bookmarkEnd w:id="195"/>
    </w:p>
    <w:bookmarkEnd w:id="193"/>
    <w:p w14:paraId="42BBE096" w14:textId="77777777" w:rsidR="00615B55" w:rsidRPr="00F10E84" w:rsidRDefault="00615B55" w:rsidP="00615B55">
      <w:pPr>
        <w:jc w:val="both"/>
        <w:rPr>
          <w:bCs/>
          <w:sz w:val="20"/>
        </w:rPr>
      </w:pPr>
    </w:p>
    <w:p w14:paraId="3CA3C484" w14:textId="77777777" w:rsidR="00615B55" w:rsidRPr="00314119" w:rsidRDefault="00615B55" w:rsidP="00EA751D">
      <w:pPr>
        <w:pStyle w:val="ListParagraph"/>
        <w:numPr>
          <w:ilvl w:val="0"/>
          <w:numId w:val="90"/>
        </w:numPr>
        <w:jc w:val="both"/>
        <w:rPr>
          <w:bCs/>
          <w:sz w:val="20"/>
        </w:rPr>
      </w:pPr>
      <w:r w:rsidRPr="00314119">
        <w:rPr>
          <w:sz w:val="20"/>
        </w:rPr>
        <w:lastRenderedPageBreak/>
        <w:t xml:space="preserve">Within 180 days of permit issuance, the permittee must verify visible emissions, the net heating value, and exit velocity from EUOPENFLARE and </w:t>
      </w:r>
      <w:r w:rsidRPr="00314119">
        <w:rPr>
          <w:rFonts w:cs="Arial"/>
          <w:sz w:val="20"/>
        </w:rPr>
        <w:t>at a minimum, every five years from the date of the last test, thereafter</w:t>
      </w:r>
      <w:r w:rsidRPr="00314119">
        <w:rPr>
          <w:sz w:val="20"/>
        </w:rPr>
        <w:t xml:space="preserve">. </w:t>
      </w:r>
      <w:r w:rsidRPr="00314119">
        <w:rPr>
          <w:b/>
          <w:sz w:val="20"/>
        </w:rPr>
        <w:t xml:space="preserve"> (R 336.1213(3), R 336.2001, R 336.2003, R 336.2004, 40 CFR 60.18(f))</w:t>
      </w:r>
    </w:p>
    <w:p w14:paraId="71B6D69D" w14:textId="77777777" w:rsidR="00615B55" w:rsidRPr="005F0222" w:rsidRDefault="00615B55" w:rsidP="00615B55">
      <w:pPr>
        <w:jc w:val="both"/>
        <w:rPr>
          <w:sz w:val="20"/>
        </w:rPr>
      </w:pPr>
    </w:p>
    <w:p w14:paraId="0E543D00" w14:textId="77777777" w:rsidR="00615B55" w:rsidRDefault="00615B55" w:rsidP="00EA751D">
      <w:pPr>
        <w:numPr>
          <w:ilvl w:val="0"/>
          <w:numId w:val="171"/>
        </w:numPr>
        <w:ind w:left="360"/>
        <w:jc w:val="both"/>
        <w:rPr>
          <w:rFonts w:cs="Arial"/>
          <w:b/>
          <w:sz w:val="20"/>
        </w:rPr>
      </w:pPr>
      <w:bookmarkStart w:id="196" w:name="_Hlk11750621"/>
      <w:r>
        <w:rPr>
          <w:rFonts w:cs="Arial"/>
          <w:sz w:val="20"/>
        </w:rPr>
        <w:t>The permittee must notify the AQD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96"/>
    <w:p w14:paraId="50B4D522" w14:textId="77777777" w:rsidR="00615B55" w:rsidRDefault="00615B55" w:rsidP="00615B55">
      <w:pPr>
        <w:pStyle w:val="ListParagraph"/>
        <w:ind w:left="0"/>
        <w:jc w:val="both"/>
        <w:rPr>
          <w:sz w:val="20"/>
        </w:rPr>
      </w:pPr>
    </w:p>
    <w:p w14:paraId="446152AB" w14:textId="791E0ABC" w:rsidR="00615B55" w:rsidRPr="005526A1" w:rsidRDefault="00615B55" w:rsidP="00615B55">
      <w:pPr>
        <w:pStyle w:val="ListParagraph"/>
        <w:ind w:left="0"/>
        <w:jc w:val="both"/>
        <w:rPr>
          <w:b/>
          <w:bCs/>
          <w:sz w:val="20"/>
        </w:rPr>
      </w:pPr>
      <w:r w:rsidRPr="005526A1">
        <w:rPr>
          <w:b/>
          <w:bCs/>
          <w:sz w:val="20"/>
        </w:rPr>
        <w:t>See Appendix 7</w:t>
      </w:r>
      <w:r w:rsidR="008C5EC2">
        <w:rPr>
          <w:b/>
          <w:bCs/>
          <w:sz w:val="20"/>
        </w:rPr>
        <w:t>-2</w:t>
      </w:r>
    </w:p>
    <w:p w14:paraId="64AD3160" w14:textId="77777777" w:rsidR="00615B55" w:rsidRPr="00185A6A" w:rsidRDefault="00615B55" w:rsidP="00615B55">
      <w:pPr>
        <w:pStyle w:val="ListParagraph"/>
        <w:ind w:left="0"/>
        <w:jc w:val="both"/>
        <w:rPr>
          <w:sz w:val="20"/>
        </w:rPr>
      </w:pPr>
    </w:p>
    <w:p w14:paraId="634C261C" w14:textId="77777777" w:rsidR="00615B55" w:rsidRPr="00305533" w:rsidRDefault="00615B55" w:rsidP="00615B55">
      <w:pPr>
        <w:tabs>
          <w:tab w:val="left" w:pos="374"/>
        </w:tabs>
        <w:jc w:val="both"/>
      </w:pPr>
      <w:r>
        <w:rPr>
          <w:b/>
        </w:rPr>
        <w:t xml:space="preserve">VI.  </w:t>
      </w:r>
      <w:r w:rsidRPr="00305533">
        <w:rPr>
          <w:b/>
          <w:u w:val="single"/>
        </w:rPr>
        <w:t>MONITORING/RECORDKEEPING</w:t>
      </w:r>
    </w:p>
    <w:p w14:paraId="7B5EF222" w14:textId="77777777" w:rsidR="00615B55" w:rsidRDefault="00615B55" w:rsidP="00615B55">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047C0D1F" w14:textId="77777777" w:rsidR="00615B55" w:rsidRPr="00305533" w:rsidRDefault="00615B55" w:rsidP="00615B55">
      <w:pPr>
        <w:pStyle w:val="NormalWeb"/>
        <w:spacing w:before="0" w:beforeAutospacing="0" w:after="0" w:afterAutospacing="0"/>
        <w:jc w:val="both"/>
        <w:rPr>
          <w:rFonts w:ascii="Arial" w:hAnsi="Arial" w:cs="Arial"/>
          <w:sz w:val="20"/>
          <w:szCs w:val="20"/>
        </w:rPr>
      </w:pPr>
    </w:p>
    <w:p w14:paraId="26102106" w14:textId="77777777" w:rsidR="00615B55" w:rsidRPr="009F60AE" w:rsidRDefault="00615B55" w:rsidP="00EA751D">
      <w:pPr>
        <w:numPr>
          <w:ilvl w:val="0"/>
          <w:numId w:val="93"/>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w:t>
      </w:r>
      <w:r w:rsidRPr="009F60AE">
        <w:rPr>
          <w:rFonts w:cs="Arial"/>
          <w:b/>
          <w:color w:val="333333"/>
          <w:sz w:val="20"/>
          <w:shd w:val="clear" w:color="auto" w:fill="FFFFFF"/>
        </w:rPr>
        <w:t>.</w:t>
      </w:r>
      <w:r>
        <w:rPr>
          <w:rFonts w:cs="Arial"/>
          <w:b/>
          <w:color w:val="333333"/>
          <w:sz w:val="20"/>
          <w:shd w:val="clear" w:color="auto" w:fill="FFFFFF"/>
        </w:rPr>
        <w:t>768</w:t>
      </w:r>
      <w:r w:rsidRPr="009F60AE">
        <w:rPr>
          <w:rFonts w:cs="Arial"/>
          <w:b/>
          <w:color w:val="333333"/>
          <w:sz w:val="20"/>
          <w:shd w:val="clear" w:color="auto" w:fill="FFFFFF"/>
        </w:rPr>
        <w:t>(b)</w:t>
      </w:r>
      <w:r w:rsidRPr="009F60AE">
        <w:rPr>
          <w:rFonts w:cs="Arial"/>
          <w:b/>
          <w:sz w:val="20"/>
        </w:rPr>
        <w:t>)</w:t>
      </w:r>
    </w:p>
    <w:p w14:paraId="53CFB6F3" w14:textId="77777777" w:rsidR="00615B55" w:rsidRDefault="00615B55" w:rsidP="00615B55">
      <w:pPr>
        <w:jc w:val="both"/>
        <w:rPr>
          <w:sz w:val="20"/>
        </w:rPr>
      </w:pPr>
    </w:p>
    <w:p w14:paraId="62AA64F6" w14:textId="77777777" w:rsidR="00615B55" w:rsidRPr="007223CF" w:rsidRDefault="00615B55" w:rsidP="00EA751D">
      <w:pPr>
        <w:numPr>
          <w:ilvl w:val="0"/>
          <w:numId w:val="93"/>
        </w:numPr>
        <w:tabs>
          <w:tab w:val="clear" w:pos="360"/>
        </w:tabs>
        <w:jc w:val="both"/>
        <w:rPr>
          <w:b/>
          <w:sz w:val="20"/>
        </w:rPr>
      </w:pPr>
      <w:r w:rsidRPr="007223CF">
        <w:rPr>
          <w:sz w:val="20"/>
        </w:rPr>
        <w:t>Where the permittee seeks to demonstrate compliance with 40 CFR 60.762(b)(2(iii)(A) through use of a non-enclosed flare, the flare type (</w:t>
      </w:r>
      <w:r w:rsidRPr="007223CF">
        <w:rPr>
          <w:i/>
          <w:iCs/>
          <w:sz w:val="20"/>
        </w:rPr>
        <w:t>i.e.,</w:t>
      </w:r>
      <w:r w:rsidRPr="007223CF">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7223CF">
        <w:rPr>
          <w:b/>
          <w:sz w:val="20"/>
        </w:rPr>
        <w:t>(40 CFR 60.768(b)(4))</w:t>
      </w:r>
    </w:p>
    <w:p w14:paraId="3DF025A8" w14:textId="77777777" w:rsidR="00615B55" w:rsidRPr="00305533" w:rsidRDefault="00615B55" w:rsidP="00615B55">
      <w:pPr>
        <w:jc w:val="both"/>
        <w:rPr>
          <w:sz w:val="20"/>
        </w:rPr>
      </w:pPr>
    </w:p>
    <w:p w14:paraId="40E17446" w14:textId="77777777" w:rsidR="00615B55" w:rsidRPr="00305533" w:rsidRDefault="00615B55" w:rsidP="00EA751D">
      <w:pPr>
        <w:numPr>
          <w:ilvl w:val="0"/>
          <w:numId w:val="93"/>
        </w:numPr>
        <w:tabs>
          <w:tab w:val="clear" w:pos="360"/>
        </w:tabs>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24367DE5" w14:textId="1C364CD2" w:rsidR="00615B55" w:rsidRPr="00305533" w:rsidRDefault="00615B55" w:rsidP="00EA751D">
      <w:pPr>
        <w:numPr>
          <w:ilvl w:val="1"/>
          <w:numId w:val="93"/>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8C5EC2">
        <w:rPr>
          <w:sz w:val="20"/>
        </w:rPr>
        <w:t>-2</w:t>
      </w:r>
      <w:r w:rsidRPr="00305533">
        <w:rPr>
          <w:sz w:val="20"/>
        </w:rPr>
        <w:t xml:space="preserve">.  </w:t>
      </w:r>
      <w:r w:rsidRPr="00305533">
        <w:rPr>
          <w:b/>
          <w:sz w:val="20"/>
        </w:rPr>
        <w:t>(40 CFR 60.18(f)(3))</w:t>
      </w:r>
    </w:p>
    <w:p w14:paraId="59887336" w14:textId="14C3A957" w:rsidR="00615B55" w:rsidRPr="008F5E27" w:rsidRDefault="00615B55" w:rsidP="00EA751D">
      <w:pPr>
        <w:numPr>
          <w:ilvl w:val="1"/>
          <w:numId w:val="93"/>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8C5EC2">
        <w:rPr>
          <w:sz w:val="20"/>
        </w:rPr>
        <w:t>-2</w:t>
      </w:r>
      <w:r w:rsidRPr="00EF5470">
        <w:rPr>
          <w:sz w:val="20"/>
        </w:rPr>
        <w:t>.</w:t>
      </w:r>
      <w:r w:rsidRPr="00305533">
        <w:rPr>
          <w:sz w:val="20"/>
        </w:rPr>
        <w:t xml:space="preserve">  </w:t>
      </w:r>
      <w:r w:rsidRPr="00305533">
        <w:rPr>
          <w:b/>
          <w:sz w:val="20"/>
        </w:rPr>
        <w:t>(40 CFR 60.18(f)(4))</w:t>
      </w:r>
    </w:p>
    <w:p w14:paraId="62B8C139" w14:textId="77777777" w:rsidR="00615B55" w:rsidRPr="008951FD" w:rsidRDefault="00615B55" w:rsidP="00615B55">
      <w:pPr>
        <w:jc w:val="both"/>
        <w:rPr>
          <w:sz w:val="20"/>
        </w:rPr>
      </w:pPr>
      <w:bookmarkStart w:id="197" w:name="_Hlk94104228"/>
    </w:p>
    <w:bookmarkEnd w:id="197"/>
    <w:p w14:paraId="446DAF8B" w14:textId="77777777" w:rsidR="00615B55" w:rsidRPr="007223CF" w:rsidRDefault="00615B55" w:rsidP="00EA751D">
      <w:pPr>
        <w:pStyle w:val="ListParagraph"/>
        <w:numPr>
          <w:ilvl w:val="0"/>
          <w:numId w:val="175"/>
        </w:numPr>
        <w:jc w:val="both"/>
        <w:rPr>
          <w:rFonts w:cs="Arial"/>
          <w:b/>
          <w:sz w:val="20"/>
        </w:rPr>
      </w:pPr>
      <w:r w:rsidRPr="007223CF">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7223CF">
        <w:rPr>
          <w:rFonts w:cs="Arial"/>
          <w:b/>
          <w:sz w:val="20"/>
        </w:rPr>
        <w:t>(</w:t>
      </w:r>
      <w:r w:rsidRPr="007223CF">
        <w:rPr>
          <w:rFonts w:cs="Arial"/>
          <w:b/>
          <w:sz w:val="20"/>
          <w:shd w:val="clear" w:color="auto" w:fill="FFFFFF"/>
        </w:rPr>
        <w:t>40 CFR 60.768(e)(6)</w:t>
      </w:r>
      <w:r w:rsidRPr="007223CF">
        <w:rPr>
          <w:rFonts w:cs="Arial"/>
          <w:b/>
          <w:sz w:val="20"/>
        </w:rPr>
        <w:t>)</w:t>
      </w:r>
    </w:p>
    <w:p w14:paraId="3EF44562" w14:textId="77777777" w:rsidR="00615B55" w:rsidRPr="008951FD" w:rsidRDefault="00615B55" w:rsidP="00615B55">
      <w:pPr>
        <w:ind w:left="360" w:hanging="360"/>
        <w:jc w:val="both"/>
        <w:rPr>
          <w:sz w:val="20"/>
        </w:rPr>
      </w:pPr>
    </w:p>
    <w:p w14:paraId="3C168AEE" w14:textId="0C40B4EB" w:rsidR="00615B55" w:rsidRPr="00305533" w:rsidRDefault="00615B55" w:rsidP="00615B55">
      <w:pPr>
        <w:jc w:val="both"/>
        <w:rPr>
          <w:b/>
          <w:sz w:val="20"/>
        </w:rPr>
      </w:pPr>
      <w:r w:rsidRPr="00305533">
        <w:rPr>
          <w:b/>
          <w:sz w:val="20"/>
        </w:rPr>
        <w:t>See Appendix 7</w:t>
      </w:r>
      <w:r w:rsidR="008C5EC2">
        <w:rPr>
          <w:b/>
          <w:sz w:val="20"/>
        </w:rPr>
        <w:t>-2</w:t>
      </w:r>
    </w:p>
    <w:p w14:paraId="47DCAD7E" w14:textId="77777777" w:rsidR="00615B55" w:rsidRPr="00305533" w:rsidRDefault="00615B55" w:rsidP="00615B55">
      <w:pPr>
        <w:jc w:val="both"/>
      </w:pPr>
    </w:p>
    <w:p w14:paraId="77F89D3A" w14:textId="77777777" w:rsidR="00615B55" w:rsidRDefault="00615B55" w:rsidP="00615B55">
      <w:pPr>
        <w:tabs>
          <w:tab w:val="left" w:pos="374"/>
        </w:tabs>
        <w:jc w:val="both"/>
        <w:rPr>
          <w:b/>
          <w:u w:val="single"/>
        </w:rPr>
      </w:pPr>
      <w:r>
        <w:rPr>
          <w:b/>
        </w:rPr>
        <w:t xml:space="preserve">VII.  </w:t>
      </w:r>
      <w:r w:rsidRPr="00305533">
        <w:rPr>
          <w:b/>
          <w:u w:val="single"/>
        </w:rPr>
        <w:t>REPORTING</w:t>
      </w:r>
    </w:p>
    <w:p w14:paraId="17B4ADD6" w14:textId="77777777" w:rsidR="00615B55" w:rsidRPr="00305533" w:rsidRDefault="00615B55" w:rsidP="00615B55">
      <w:pPr>
        <w:jc w:val="both"/>
        <w:rPr>
          <w:sz w:val="20"/>
        </w:rPr>
      </w:pPr>
    </w:p>
    <w:p w14:paraId="097DB6A6" w14:textId="77777777" w:rsidR="00615B55" w:rsidRPr="00305533" w:rsidRDefault="00615B55" w:rsidP="00EA751D">
      <w:pPr>
        <w:numPr>
          <w:ilvl w:val="0"/>
          <w:numId w:val="89"/>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36D4B1DB" w14:textId="77777777" w:rsidR="00615B55" w:rsidRPr="00305533" w:rsidRDefault="00615B55" w:rsidP="00615B55">
      <w:pPr>
        <w:jc w:val="both"/>
        <w:rPr>
          <w:sz w:val="20"/>
        </w:rPr>
      </w:pPr>
    </w:p>
    <w:p w14:paraId="18B7F734" w14:textId="77777777" w:rsidR="00615B55" w:rsidRPr="00305533" w:rsidRDefault="00615B55" w:rsidP="00EA751D">
      <w:pPr>
        <w:numPr>
          <w:ilvl w:val="0"/>
          <w:numId w:val="89"/>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49334CB" w14:textId="77777777" w:rsidR="00615B55" w:rsidRPr="00305533" w:rsidRDefault="00615B55" w:rsidP="00615B55">
      <w:pPr>
        <w:jc w:val="both"/>
        <w:rPr>
          <w:sz w:val="20"/>
        </w:rPr>
      </w:pPr>
    </w:p>
    <w:p w14:paraId="7E5D44B5" w14:textId="77777777" w:rsidR="00615B55" w:rsidRPr="00305533" w:rsidRDefault="00615B55" w:rsidP="00EA751D">
      <w:pPr>
        <w:numPr>
          <w:ilvl w:val="0"/>
          <w:numId w:val="89"/>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B21C259" w14:textId="77777777" w:rsidR="00615B55" w:rsidRPr="00F10E84" w:rsidRDefault="00615B55" w:rsidP="00615B55">
      <w:pPr>
        <w:jc w:val="both"/>
        <w:rPr>
          <w:sz w:val="20"/>
        </w:rPr>
      </w:pPr>
      <w:bookmarkStart w:id="198" w:name="_Hlk94104272"/>
    </w:p>
    <w:bookmarkEnd w:id="198"/>
    <w:p w14:paraId="3D37C008" w14:textId="77777777" w:rsidR="00615B55" w:rsidRPr="007223CF" w:rsidRDefault="00615B55" w:rsidP="00EA751D">
      <w:pPr>
        <w:pStyle w:val="ListParagraph"/>
        <w:numPr>
          <w:ilvl w:val="0"/>
          <w:numId w:val="176"/>
        </w:numPr>
        <w:jc w:val="both"/>
        <w:rPr>
          <w:rFonts w:cs="Arial"/>
          <w:b/>
          <w:bCs/>
          <w:sz w:val="20"/>
          <w:shd w:val="clear" w:color="auto" w:fill="FFFFFF"/>
        </w:rPr>
      </w:pPr>
      <w:r w:rsidRPr="007223CF">
        <w:rPr>
          <w:sz w:val="20"/>
        </w:rPr>
        <w:t>If complying with the operational provisions of 40 CFR 63.1958, 40 CFR 63.1960, and 40 CFR 63.1961, as allowed at 40 CFR 60.762(b)(2)(iv)</w:t>
      </w:r>
      <w:r w:rsidRPr="007223CF">
        <w:rPr>
          <w:rFonts w:cs="Arial"/>
          <w:sz w:val="20"/>
        </w:rPr>
        <w:t>,</w:t>
      </w:r>
      <w:r w:rsidRPr="007223CF">
        <w:rPr>
          <w:sz w:val="20"/>
        </w:rPr>
        <w:t xml:space="preserve"> the permittee must follow the semiannual reporting requirements in 40</w:t>
      </w:r>
      <w:r>
        <w:rPr>
          <w:sz w:val="20"/>
        </w:rPr>
        <w:t> </w:t>
      </w:r>
      <w:r w:rsidRPr="007223CF">
        <w:rPr>
          <w:sz w:val="20"/>
        </w:rPr>
        <w:t xml:space="preserve">CFR 63.1981(h) in lieu of </w:t>
      </w:r>
      <w:r w:rsidRPr="007223CF">
        <w:rPr>
          <w:rFonts w:cs="Arial"/>
          <w:sz w:val="20"/>
          <w:shd w:val="clear" w:color="auto" w:fill="FFFFFF"/>
        </w:rPr>
        <w:t>40 CFR 60.767(g)</w:t>
      </w:r>
      <w:r w:rsidRPr="007223CF">
        <w:rPr>
          <w:sz w:val="20"/>
        </w:rPr>
        <w:t xml:space="preserve">. </w:t>
      </w:r>
      <w:r w:rsidRPr="008951FD">
        <w:t xml:space="preserve"> </w:t>
      </w:r>
      <w:r w:rsidRPr="007223CF">
        <w:rPr>
          <w:b/>
          <w:bCs/>
        </w:rPr>
        <w:t>(</w:t>
      </w:r>
      <w:r w:rsidRPr="007223CF">
        <w:rPr>
          <w:rFonts w:cs="Arial"/>
          <w:b/>
          <w:bCs/>
          <w:sz w:val="20"/>
          <w:shd w:val="clear" w:color="auto" w:fill="FFFFFF"/>
        </w:rPr>
        <w:t>40 CFR 60.767(g))</w:t>
      </w:r>
    </w:p>
    <w:p w14:paraId="1ECED298" w14:textId="70C4894E" w:rsidR="00181F1B" w:rsidRDefault="00181F1B">
      <w:pPr>
        <w:rPr>
          <w:rFonts w:cs="Arial"/>
          <w:bCs/>
          <w:sz w:val="20"/>
        </w:rPr>
      </w:pPr>
      <w:bookmarkStart w:id="199" w:name="_Hlk94104317"/>
      <w:r>
        <w:rPr>
          <w:rFonts w:cs="Arial"/>
          <w:bCs/>
          <w:sz w:val="20"/>
        </w:rPr>
        <w:br w:type="page"/>
      </w:r>
    </w:p>
    <w:p w14:paraId="3ED47B75" w14:textId="77777777" w:rsidR="00615B55" w:rsidRPr="00C96B57" w:rsidRDefault="00615B55" w:rsidP="00615B55">
      <w:pPr>
        <w:pStyle w:val="NormalWeb"/>
        <w:spacing w:before="0" w:beforeAutospacing="0" w:after="0" w:afterAutospacing="0"/>
        <w:jc w:val="both"/>
        <w:rPr>
          <w:rFonts w:ascii="Arial" w:hAnsi="Arial" w:cs="Arial"/>
          <w:bCs/>
          <w:sz w:val="20"/>
          <w:szCs w:val="20"/>
        </w:rPr>
      </w:pPr>
    </w:p>
    <w:bookmarkEnd w:id="199"/>
    <w:p w14:paraId="4A51954F" w14:textId="77777777" w:rsidR="00615B55" w:rsidRPr="007F6800" w:rsidRDefault="00615B55" w:rsidP="00181F1B">
      <w:pPr>
        <w:pStyle w:val="ListParagraph"/>
        <w:numPr>
          <w:ilvl w:val="0"/>
          <w:numId w:val="177"/>
        </w:numPr>
        <w:spacing w:after="120"/>
        <w:jc w:val="both"/>
        <w:rPr>
          <w:sz w:val="20"/>
        </w:rPr>
      </w:pPr>
      <w:r w:rsidRPr="007F6800">
        <w:rPr>
          <w:sz w:val="20"/>
        </w:rPr>
        <w:t>The permittee must submit reports electronically according to the following:</w:t>
      </w:r>
    </w:p>
    <w:p w14:paraId="36D9E339" w14:textId="70D928BE" w:rsidR="00615B55" w:rsidRPr="002D20CA" w:rsidRDefault="00615B55" w:rsidP="00181F1B">
      <w:pPr>
        <w:pStyle w:val="ListParagraph"/>
        <w:numPr>
          <w:ilvl w:val="1"/>
          <w:numId w:val="172"/>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4"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45"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5FEECE48" w14:textId="77777777" w:rsidR="00615B55" w:rsidRPr="00015BC0" w:rsidRDefault="00615B55" w:rsidP="00181F1B">
      <w:pPr>
        <w:pStyle w:val="ListParagraph"/>
        <w:numPr>
          <w:ilvl w:val="1"/>
          <w:numId w:val="172"/>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676C926B" w14:textId="55FD06D8" w:rsidR="00615B55" w:rsidRPr="00F12745" w:rsidRDefault="00615B55" w:rsidP="00181F1B">
      <w:pPr>
        <w:pStyle w:val="ListParagraph"/>
        <w:numPr>
          <w:ilvl w:val="1"/>
          <w:numId w:val="172"/>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6" w:history="1">
        <w:r w:rsidRPr="003001D5">
          <w:rPr>
            <w:rStyle w:val="Hyperlink"/>
            <w:sz w:val="20"/>
          </w:rPr>
          <w:t>https://www.epa.gov/chief</w:t>
        </w:r>
      </w:hyperlink>
      <w:r>
        <w:rPr>
          <w:i/>
          <w:iCs/>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4B3A1326" w14:textId="77777777" w:rsidR="00615B55" w:rsidRPr="00F10E84" w:rsidRDefault="00615B55" w:rsidP="00615B55">
      <w:pPr>
        <w:jc w:val="both"/>
        <w:rPr>
          <w:sz w:val="20"/>
        </w:rPr>
      </w:pPr>
    </w:p>
    <w:p w14:paraId="0DFD7173" w14:textId="77777777" w:rsidR="00615B55" w:rsidRPr="00015BC0" w:rsidRDefault="00615B55" w:rsidP="00EA751D">
      <w:pPr>
        <w:pStyle w:val="ListParagraph"/>
        <w:numPr>
          <w:ilvl w:val="0"/>
          <w:numId w:val="173"/>
        </w:numPr>
        <w:jc w:val="both"/>
        <w:rPr>
          <w:sz w:val="20"/>
        </w:rPr>
      </w:pPr>
      <w:r w:rsidRPr="00015BC0">
        <w:rPr>
          <w:rFonts w:cs="Arial"/>
          <w:sz w:val="20"/>
        </w:rPr>
        <w:t xml:space="preserve">The permittee </w:t>
      </w:r>
      <w:r>
        <w:rPr>
          <w:rFonts w:cs="Arial"/>
          <w:sz w:val="20"/>
        </w:rPr>
        <w:t>must</w:t>
      </w:r>
      <w:r w:rsidRPr="00015BC0">
        <w:rPr>
          <w:rFonts w:cs="Arial"/>
          <w:sz w:val="20"/>
        </w:rPr>
        <w:t xml:space="preserve"> submit any performance test reports</w:t>
      </w:r>
      <w:r>
        <w:rPr>
          <w:rFonts w:cs="Arial"/>
          <w:sz w:val="20"/>
        </w:rPr>
        <w:t xml:space="preserve"> and all other reports required by 40 CFR Part 60, Subpart XXX</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4EF5F7AF" w14:textId="77777777" w:rsidR="00615B55" w:rsidRPr="00305533" w:rsidRDefault="00615B55" w:rsidP="00615B55">
      <w:pPr>
        <w:rPr>
          <w:sz w:val="20"/>
        </w:rPr>
      </w:pPr>
    </w:p>
    <w:p w14:paraId="4D2BC32C" w14:textId="421DBF9C" w:rsidR="00615B55" w:rsidRPr="00305533" w:rsidRDefault="00615B55" w:rsidP="00615B55">
      <w:pPr>
        <w:rPr>
          <w:b/>
          <w:sz w:val="20"/>
        </w:rPr>
      </w:pPr>
      <w:r w:rsidRPr="00305533">
        <w:rPr>
          <w:b/>
          <w:sz w:val="20"/>
        </w:rPr>
        <w:t>See Appendix 8</w:t>
      </w:r>
      <w:r w:rsidR="008C5EC2">
        <w:rPr>
          <w:b/>
          <w:sz w:val="20"/>
        </w:rPr>
        <w:t>-2</w:t>
      </w:r>
    </w:p>
    <w:p w14:paraId="22EB5D95" w14:textId="77777777" w:rsidR="00615B55" w:rsidRPr="00952E7D" w:rsidRDefault="00615B55" w:rsidP="00615B55">
      <w:pPr>
        <w:jc w:val="both"/>
        <w:rPr>
          <w:rFonts w:cs="Arial"/>
          <w:sz w:val="20"/>
        </w:rPr>
      </w:pPr>
    </w:p>
    <w:p w14:paraId="3A71D480" w14:textId="77777777" w:rsidR="00615B55" w:rsidRPr="00305533" w:rsidRDefault="00615B55" w:rsidP="00615B55">
      <w:pPr>
        <w:tabs>
          <w:tab w:val="left" w:pos="374"/>
        </w:tabs>
        <w:jc w:val="both"/>
      </w:pPr>
      <w:r>
        <w:rPr>
          <w:b/>
        </w:rPr>
        <w:t xml:space="preserve">VIII.  </w:t>
      </w:r>
      <w:r w:rsidRPr="00305533">
        <w:rPr>
          <w:b/>
          <w:u w:val="single"/>
        </w:rPr>
        <w:t>STACK/VENT RESTRICTION(S)</w:t>
      </w:r>
    </w:p>
    <w:p w14:paraId="3BF21542" w14:textId="77777777" w:rsidR="00615B55" w:rsidRPr="00305533" w:rsidRDefault="00615B55" w:rsidP="00615B55">
      <w:pPr>
        <w:jc w:val="both"/>
        <w:rPr>
          <w:sz w:val="20"/>
        </w:rPr>
      </w:pPr>
    </w:p>
    <w:p w14:paraId="512647E3" w14:textId="77777777" w:rsidR="00615B55" w:rsidRDefault="00615B55" w:rsidP="00615B55">
      <w:pPr>
        <w:jc w:val="both"/>
        <w:rPr>
          <w:sz w:val="20"/>
        </w:rPr>
      </w:pPr>
      <w:r>
        <w:rPr>
          <w:sz w:val="20"/>
        </w:rPr>
        <w:t>NA</w:t>
      </w:r>
    </w:p>
    <w:p w14:paraId="44A0B12C" w14:textId="77777777" w:rsidR="00615B55" w:rsidRPr="00305533" w:rsidRDefault="00615B55" w:rsidP="00615B55">
      <w:pPr>
        <w:jc w:val="both"/>
        <w:rPr>
          <w:sz w:val="20"/>
        </w:rPr>
      </w:pPr>
    </w:p>
    <w:p w14:paraId="63B9B96D" w14:textId="77777777" w:rsidR="00615B55" w:rsidRDefault="00615B55" w:rsidP="00615B55">
      <w:pPr>
        <w:tabs>
          <w:tab w:val="left" w:pos="374"/>
        </w:tabs>
        <w:jc w:val="both"/>
        <w:rPr>
          <w:b/>
          <w:u w:val="single"/>
        </w:rPr>
      </w:pPr>
      <w:r>
        <w:rPr>
          <w:b/>
        </w:rPr>
        <w:t xml:space="preserve">IX.  </w:t>
      </w:r>
      <w:r w:rsidRPr="00305533">
        <w:rPr>
          <w:b/>
          <w:u w:val="single"/>
        </w:rPr>
        <w:t>OTHER REQUIREMENT(S)</w:t>
      </w:r>
    </w:p>
    <w:p w14:paraId="19C98808" w14:textId="77777777" w:rsidR="00314119" w:rsidRPr="00305533" w:rsidRDefault="00314119" w:rsidP="00615B55">
      <w:pPr>
        <w:tabs>
          <w:tab w:val="left" w:pos="374"/>
        </w:tabs>
        <w:jc w:val="both"/>
      </w:pPr>
    </w:p>
    <w:p w14:paraId="45A5188A" w14:textId="77777777" w:rsidR="00615B55" w:rsidRPr="007F6800" w:rsidRDefault="00615B55" w:rsidP="00EA751D">
      <w:pPr>
        <w:numPr>
          <w:ilvl w:val="0"/>
          <w:numId w:val="174"/>
        </w:numPr>
        <w:jc w:val="both"/>
        <w:rPr>
          <w:sz w:val="20"/>
        </w:rPr>
      </w:pPr>
      <w:r w:rsidRPr="007F6800">
        <w:rPr>
          <w:rFonts w:cs="Arial"/>
          <w:sz w:val="20"/>
        </w:rPr>
        <w:t>The permittee must comply with all applicable provisions of the federal Standards of Performance for Municipal Solid Waste Landfills that commenced construction, reconstruction, or modification after July 17, 2014</w:t>
      </w:r>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69AB401F" w14:textId="77777777" w:rsidR="00615B55" w:rsidRDefault="00615B55" w:rsidP="00615B55">
      <w:pPr>
        <w:jc w:val="both"/>
        <w:rPr>
          <w:sz w:val="20"/>
        </w:rPr>
      </w:pPr>
    </w:p>
    <w:p w14:paraId="72FA979E" w14:textId="77777777" w:rsidR="00BB261B" w:rsidRDefault="00BB261B"/>
    <w:p w14:paraId="5B04263F" w14:textId="1010BE76" w:rsidR="00BB261B" w:rsidRDefault="00BB261B">
      <w:r>
        <w:br w:type="page"/>
      </w:r>
    </w:p>
    <w:p w14:paraId="6D67693D" w14:textId="77777777" w:rsidR="00BB261B" w:rsidRDefault="00BB261B"/>
    <w:p w14:paraId="52DCF86E" w14:textId="77777777" w:rsidR="00615B55" w:rsidRPr="00305533" w:rsidRDefault="00615B55" w:rsidP="00615B5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200" w:name="_Toc160546676"/>
      <w:r>
        <w:t>FGOPENFLARE-AAAA</w:t>
      </w:r>
      <w:bookmarkEnd w:id="200"/>
    </w:p>
    <w:p w14:paraId="0233845C" w14:textId="77777777" w:rsidR="00615B55" w:rsidRPr="00305533" w:rsidRDefault="00615B55" w:rsidP="00615B5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D695C39" w14:textId="77777777" w:rsidR="00615B55" w:rsidRPr="00457694" w:rsidRDefault="00615B55" w:rsidP="00615B55">
      <w:pPr>
        <w:jc w:val="both"/>
      </w:pPr>
    </w:p>
    <w:p w14:paraId="1E039CED" w14:textId="77777777" w:rsidR="00615B55" w:rsidRDefault="00615B55" w:rsidP="00615B55">
      <w:pPr>
        <w:jc w:val="both"/>
        <w:rPr>
          <w:b/>
          <w:u w:val="single"/>
        </w:rPr>
      </w:pPr>
      <w:r w:rsidRPr="00305533">
        <w:rPr>
          <w:b/>
          <w:u w:val="single"/>
        </w:rPr>
        <w:t>DESCRIPTION</w:t>
      </w:r>
    </w:p>
    <w:p w14:paraId="0BA7ECA5" w14:textId="77777777" w:rsidR="00615B55" w:rsidRPr="00952E7D" w:rsidRDefault="00615B55" w:rsidP="00615B55">
      <w:pPr>
        <w:jc w:val="both"/>
      </w:pPr>
    </w:p>
    <w:p w14:paraId="442E206D" w14:textId="77777777" w:rsidR="00615B55" w:rsidRPr="00305533" w:rsidRDefault="00615B55" w:rsidP="00615B55">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89ECF10" w14:textId="77777777" w:rsidR="00615B55" w:rsidRPr="006E1F8D" w:rsidRDefault="00615B55" w:rsidP="00615B55">
      <w:pPr>
        <w:jc w:val="both"/>
        <w:rPr>
          <w:sz w:val="20"/>
        </w:rPr>
      </w:pPr>
    </w:p>
    <w:p w14:paraId="3F7A6E02" w14:textId="77777777" w:rsidR="00615B55" w:rsidRPr="00305533" w:rsidRDefault="00615B55" w:rsidP="00615B55">
      <w:pPr>
        <w:jc w:val="both"/>
        <w:rPr>
          <w:sz w:val="20"/>
        </w:rPr>
      </w:pPr>
      <w:r w:rsidRPr="00235727">
        <w:rPr>
          <w:b/>
          <w:sz w:val="20"/>
        </w:rPr>
        <w:t>Emission Unit:</w:t>
      </w:r>
      <w:r w:rsidRPr="00305533">
        <w:rPr>
          <w:sz w:val="20"/>
        </w:rPr>
        <w:t xml:space="preserve">  </w:t>
      </w:r>
      <w:r>
        <w:rPr>
          <w:sz w:val="20"/>
        </w:rPr>
        <w:t>EUOPENFLARE</w:t>
      </w:r>
    </w:p>
    <w:p w14:paraId="56DB0A5B" w14:textId="77777777" w:rsidR="00615B55" w:rsidRPr="00457694" w:rsidRDefault="00615B55" w:rsidP="00615B55">
      <w:pPr>
        <w:jc w:val="both"/>
      </w:pPr>
    </w:p>
    <w:p w14:paraId="2C2937C6" w14:textId="77777777" w:rsidR="00615B55" w:rsidRDefault="00615B55" w:rsidP="00615B55">
      <w:pPr>
        <w:jc w:val="both"/>
      </w:pPr>
      <w:r w:rsidRPr="00305533">
        <w:rPr>
          <w:b/>
          <w:u w:val="single"/>
        </w:rPr>
        <w:t>POLLUTION CONTROL EQUIPMENT</w:t>
      </w:r>
    </w:p>
    <w:p w14:paraId="444D844A" w14:textId="77777777" w:rsidR="00615B55" w:rsidRDefault="00615B55" w:rsidP="00615B55">
      <w:pPr>
        <w:jc w:val="both"/>
      </w:pPr>
    </w:p>
    <w:p w14:paraId="6CD8F128" w14:textId="77777777" w:rsidR="00615B55" w:rsidRPr="00A903B4" w:rsidRDefault="00615B55" w:rsidP="00615B55">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 xml:space="preserve">flare </w:t>
      </w:r>
    </w:p>
    <w:p w14:paraId="59A88969" w14:textId="77777777" w:rsidR="00615B55" w:rsidRPr="00795097" w:rsidRDefault="00615B55" w:rsidP="00615B55">
      <w:pPr>
        <w:jc w:val="both"/>
        <w:rPr>
          <w:sz w:val="20"/>
        </w:rPr>
      </w:pPr>
    </w:p>
    <w:p w14:paraId="31AC60FB" w14:textId="77777777" w:rsidR="00615B55" w:rsidRPr="00305533" w:rsidRDefault="00615B55" w:rsidP="00615B55">
      <w:pPr>
        <w:jc w:val="both"/>
        <w:rPr>
          <w:b/>
          <w:u w:val="single"/>
        </w:rPr>
      </w:pPr>
      <w:r w:rsidRPr="00305533">
        <w:rPr>
          <w:b/>
        </w:rPr>
        <w:t xml:space="preserve">I.  </w:t>
      </w:r>
      <w:r w:rsidRPr="00305533">
        <w:rPr>
          <w:b/>
          <w:u w:val="single"/>
        </w:rPr>
        <w:t>EMISSION LIMIT(S)</w:t>
      </w:r>
    </w:p>
    <w:p w14:paraId="3D113CE0" w14:textId="77777777" w:rsidR="00615B55" w:rsidRPr="00305533" w:rsidRDefault="00615B55" w:rsidP="00615B55">
      <w:pPr>
        <w:jc w:val="both"/>
        <w:rPr>
          <w:sz w:val="20"/>
        </w:rPr>
      </w:pPr>
    </w:p>
    <w:p w14:paraId="59591FFC" w14:textId="77777777" w:rsidR="00615B55" w:rsidRPr="004A2650" w:rsidRDefault="00615B55" w:rsidP="00EA751D">
      <w:pPr>
        <w:pStyle w:val="ListParagraph"/>
        <w:numPr>
          <w:ilvl w:val="3"/>
          <w:numId w:val="243"/>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4B2CF2BE" w14:textId="77777777" w:rsidR="00615B55" w:rsidRPr="00E00FE1" w:rsidRDefault="00615B55" w:rsidP="00615B55">
      <w:pPr>
        <w:tabs>
          <w:tab w:val="left" w:pos="374"/>
        </w:tabs>
        <w:jc w:val="both"/>
        <w:rPr>
          <w:sz w:val="20"/>
        </w:rPr>
      </w:pPr>
    </w:p>
    <w:p w14:paraId="166947F4" w14:textId="77777777" w:rsidR="00615B55" w:rsidRPr="00305533" w:rsidRDefault="00615B55" w:rsidP="00615B55">
      <w:pPr>
        <w:tabs>
          <w:tab w:val="left" w:pos="374"/>
        </w:tabs>
        <w:jc w:val="both"/>
        <w:rPr>
          <w:b/>
          <w:u w:val="single"/>
        </w:rPr>
      </w:pPr>
      <w:r>
        <w:rPr>
          <w:b/>
        </w:rPr>
        <w:t xml:space="preserve">II.  </w:t>
      </w:r>
      <w:r w:rsidRPr="00305533">
        <w:rPr>
          <w:b/>
          <w:u w:val="single"/>
        </w:rPr>
        <w:t>MATERIAL LIMIT(S)</w:t>
      </w:r>
    </w:p>
    <w:p w14:paraId="5FFA28D1" w14:textId="77777777" w:rsidR="00615B55" w:rsidRPr="00305533" w:rsidRDefault="00615B55" w:rsidP="00615B55">
      <w:pPr>
        <w:jc w:val="both"/>
        <w:rPr>
          <w:sz w:val="20"/>
        </w:rPr>
      </w:pPr>
    </w:p>
    <w:p w14:paraId="1AFCB737" w14:textId="77777777" w:rsidR="00615B55" w:rsidRDefault="00615B55" w:rsidP="00615B55">
      <w:pPr>
        <w:jc w:val="both"/>
        <w:rPr>
          <w:sz w:val="20"/>
        </w:rPr>
      </w:pPr>
      <w:r>
        <w:rPr>
          <w:sz w:val="20"/>
        </w:rPr>
        <w:t>NA</w:t>
      </w:r>
    </w:p>
    <w:p w14:paraId="6C0D71EC" w14:textId="77777777" w:rsidR="00615B55" w:rsidRPr="00305533" w:rsidRDefault="00615B55" w:rsidP="00615B55">
      <w:pPr>
        <w:jc w:val="both"/>
        <w:rPr>
          <w:sz w:val="20"/>
        </w:rPr>
      </w:pPr>
    </w:p>
    <w:p w14:paraId="5AD86CBC" w14:textId="77777777" w:rsidR="00615B55" w:rsidRPr="00305533" w:rsidRDefault="00615B55" w:rsidP="00615B5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BD047D5" w14:textId="77777777" w:rsidR="00615B55" w:rsidRPr="00086801" w:rsidRDefault="00615B55" w:rsidP="00615B55">
      <w:pPr>
        <w:jc w:val="both"/>
        <w:rPr>
          <w:sz w:val="20"/>
        </w:rPr>
      </w:pPr>
    </w:p>
    <w:p w14:paraId="4060808F" w14:textId="77777777" w:rsidR="00615B55" w:rsidRPr="00305533" w:rsidRDefault="00615B55" w:rsidP="00EA751D">
      <w:pPr>
        <w:numPr>
          <w:ilvl w:val="0"/>
          <w:numId w:val="108"/>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5130C10B" w14:textId="77777777" w:rsidR="00615B55" w:rsidRPr="00305533" w:rsidRDefault="00615B55" w:rsidP="00615B55">
      <w:pPr>
        <w:jc w:val="both"/>
        <w:rPr>
          <w:rFonts w:cs="Arial"/>
          <w:sz w:val="20"/>
        </w:rPr>
      </w:pPr>
    </w:p>
    <w:p w14:paraId="566AADB1" w14:textId="77777777" w:rsidR="00615B55" w:rsidRPr="00305533" w:rsidRDefault="00615B55" w:rsidP="00EA751D">
      <w:pPr>
        <w:numPr>
          <w:ilvl w:val="0"/>
          <w:numId w:val="108"/>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55965251" w14:textId="77777777" w:rsidR="00615B55" w:rsidRPr="00305533" w:rsidRDefault="00615B55" w:rsidP="00615B55">
      <w:pPr>
        <w:jc w:val="both"/>
        <w:rPr>
          <w:rFonts w:cs="Arial"/>
          <w:sz w:val="20"/>
        </w:rPr>
      </w:pPr>
    </w:p>
    <w:p w14:paraId="02E0C04D" w14:textId="77777777" w:rsidR="00615B55" w:rsidRDefault="00615B55" w:rsidP="00EA751D">
      <w:pPr>
        <w:pStyle w:val="ListParagraph"/>
        <w:numPr>
          <w:ilvl w:val="0"/>
          <w:numId w:val="108"/>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033DF968" w14:textId="77777777" w:rsidR="00615B55" w:rsidRPr="00391933" w:rsidRDefault="00615B55" w:rsidP="00615B55">
      <w:pPr>
        <w:jc w:val="both"/>
        <w:rPr>
          <w:bCs/>
          <w:sz w:val="20"/>
        </w:rPr>
      </w:pPr>
    </w:p>
    <w:p w14:paraId="7B95BD6F" w14:textId="77777777" w:rsidR="00615B55" w:rsidRDefault="00615B55" w:rsidP="00EA751D">
      <w:pPr>
        <w:pStyle w:val="ListParagraph"/>
        <w:numPr>
          <w:ilvl w:val="0"/>
          <w:numId w:val="108"/>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3A913412" w14:textId="77777777" w:rsidR="00615B55" w:rsidRPr="00391933" w:rsidRDefault="00615B55" w:rsidP="00615B55">
      <w:pPr>
        <w:rPr>
          <w:bCs/>
          <w:sz w:val="20"/>
        </w:rPr>
      </w:pPr>
    </w:p>
    <w:p w14:paraId="6F876656" w14:textId="77777777" w:rsidR="00615B55" w:rsidRPr="00FB2D9C" w:rsidRDefault="00615B55" w:rsidP="00EA751D">
      <w:pPr>
        <w:numPr>
          <w:ilvl w:val="0"/>
          <w:numId w:val="108"/>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86DDC3E" w14:textId="77777777" w:rsidR="00615B55" w:rsidRPr="00952E7D" w:rsidRDefault="00615B55" w:rsidP="00615B55">
      <w:pPr>
        <w:pStyle w:val="NormalWeb"/>
        <w:spacing w:before="0" w:beforeAutospacing="0" w:after="0" w:afterAutospacing="0"/>
        <w:jc w:val="both"/>
        <w:rPr>
          <w:rFonts w:ascii="Arial" w:hAnsi="Arial" w:cs="Arial"/>
          <w:sz w:val="20"/>
          <w:szCs w:val="20"/>
        </w:rPr>
      </w:pPr>
    </w:p>
    <w:p w14:paraId="69A6F8AF" w14:textId="77777777" w:rsidR="00615B55" w:rsidRPr="00305533" w:rsidRDefault="00615B55" w:rsidP="00615B55">
      <w:pPr>
        <w:tabs>
          <w:tab w:val="left" w:pos="374"/>
        </w:tabs>
        <w:jc w:val="both"/>
        <w:rPr>
          <w:b/>
          <w:u w:val="single"/>
        </w:rPr>
      </w:pPr>
      <w:r>
        <w:rPr>
          <w:b/>
        </w:rPr>
        <w:t xml:space="preserve">IV.  </w:t>
      </w:r>
      <w:r w:rsidRPr="00305533">
        <w:rPr>
          <w:b/>
          <w:u w:val="single"/>
        </w:rPr>
        <w:t>DESIGN/EQUIPMENT PARAMETER(S)</w:t>
      </w:r>
    </w:p>
    <w:p w14:paraId="459F3A53" w14:textId="77777777" w:rsidR="00615B55" w:rsidRPr="00305533" w:rsidRDefault="00615B55" w:rsidP="00615B55">
      <w:pPr>
        <w:jc w:val="both"/>
        <w:rPr>
          <w:sz w:val="20"/>
        </w:rPr>
      </w:pPr>
    </w:p>
    <w:p w14:paraId="088D5973" w14:textId="77777777" w:rsidR="00615B55" w:rsidRPr="00FB2D9C" w:rsidRDefault="00615B55" w:rsidP="00EA751D">
      <w:pPr>
        <w:pStyle w:val="ListParagraph"/>
        <w:numPr>
          <w:ilvl w:val="6"/>
          <w:numId w:val="90"/>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31AD3558" w14:textId="77777777" w:rsidR="00615B55" w:rsidRPr="00391933" w:rsidRDefault="00615B55" w:rsidP="00615B55">
      <w:pPr>
        <w:jc w:val="both"/>
        <w:rPr>
          <w:rFonts w:cs="Arial"/>
          <w:sz w:val="20"/>
        </w:rPr>
      </w:pPr>
    </w:p>
    <w:p w14:paraId="5CE43D05" w14:textId="77777777" w:rsidR="00615B55" w:rsidRPr="004A2650" w:rsidRDefault="00615B55" w:rsidP="00EA751D">
      <w:pPr>
        <w:pStyle w:val="ListParagraph"/>
        <w:numPr>
          <w:ilvl w:val="6"/>
          <w:numId w:val="90"/>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B05D0AB" w14:textId="77777777" w:rsidR="00615B55" w:rsidRDefault="00615B55" w:rsidP="00615B55">
      <w:pPr>
        <w:jc w:val="both"/>
        <w:rPr>
          <w:sz w:val="20"/>
        </w:rPr>
      </w:pPr>
    </w:p>
    <w:p w14:paraId="69230084" w14:textId="77777777" w:rsidR="00615B55" w:rsidRPr="004A2650" w:rsidRDefault="00615B55" w:rsidP="00615B55">
      <w:pPr>
        <w:ind w:left="360" w:hanging="360"/>
        <w:jc w:val="both"/>
        <w:rPr>
          <w:sz w:val="20"/>
        </w:rPr>
      </w:pPr>
      <w:r>
        <w:rPr>
          <w:sz w:val="20"/>
        </w:rPr>
        <w:lastRenderedPageBreak/>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7ED7C455" w14:textId="77777777" w:rsidR="00615B55" w:rsidRPr="006E1F8D" w:rsidRDefault="00615B55" w:rsidP="00615B55">
      <w:pPr>
        <w:tabs>
          <w:tab w:val="left" w:pos="374"/>
        </w:tabs>
        <w:jc w:val="both"/>
      </w:pPr>
    </w:p>
    <w:p w14:paraId="3693DECD" w14:textId="77777777" w:rsidR="00615B55" w:rsidRPr="00305533" w:rsidRDefault="00615B55" w:rsidP="00615B55">
      <w:pPr>
        <w:tabs>
          <w:tab w:val="left" w:pos="374"/>
        </w:tabs>
        <w:jc w:val="both"/>
        <w:rPr>
          <w:b/>
          <w:u w:val="single"/>
        </w:rPr>
      </w:pPr>
      <w:r>
        <w:rPr>
          <w:b/>
        </w:rPr>
        <w:t xml:space="preserve">V.  </w:t>
      </w:r>
      <w:r w:rsidRPr="00305533">
        <w:rPr>
          <w:b/>
          <w:u w:val="single"/>
        </w:rPr>
        <w:t>TESTING/SAMPLING</w:t>
      </w:r>
    </w:p>
    <w:p w14:paraId="61D723EE" w14:textId="77777777" w:rsidR="00615B55" w:rsidRPr="00305533" w:rsidRDefault="00615B55" w:rsidP="00615B55">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158A49EA" w14:textId="77777777" w:rsidR="00615B55" w:rsidRPr="00305533" w:rsidRDefault="00615B55" w:rsidP="00615B55">
      <w:pPr>
        <w:jc w:val="both"/>
        <w:rPr>
          <w:sz w:val="20"/>
        </w:rPr>
      </w:pPr>
    </w:p>
    <w:p w14:paraId="7542516C" w14:textId="1EDF2B33" w:rsidR="00615B55" w:rsidRDefault="00615B55" w:rsidP="00615B55">
      <w:pPr>
        <w:tabs>
          <w:tab w:val="left" w:pos="7470"/>
        </w:tabs>
        <w:ind w:left="374" w:hanging="374"/>
        <w:jc w:val="both"/>
        <w:rPr>
          <w:b/>
          <w:sz w:val="20"/>
        </w:rPr>
      </w:pPr>
      <w:r w:rsidRPr="00305533">
        <w:rPr>
          <w:sz w:val="20"/>
        </w:rPr>
        <w:t>1.</w:t>
      </w:r>
      <w:r w:rsidRPr="00305533">
        <w:rPr>
          <w:sz w:val="20"/>
        </w:rPr>
        <w:tab/>
      </w:r>
      <w:r w:rsidR="00314119">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0C3A9E03" w14:textId="77777777" w:rsidR="00615B55" w:rsidRDefault="00615B55" w:rsidP="00615B55">
      <w:pPr>
        <w:ind w:left="374" w:hanging="374"/>
        <w:jc w:val="both"/>
        <w:rPr>
          <w:sz w:val="20"/>
        </w:rPr>
      </w:pPr>
    </w:p>
    <w:p w14:paraId="3FCCA3A5" w14:textId="3C5B3230" w:rsidR="00615B55" w:rsidRPr="00305533" w:rsidRDefault="00314119" w:rsidP="00181F1B">
      <w:pPr>
        <w:numPr>
          <w:ilvl w:val="0"/>
          <w:numId w:val="244"/>
        </w:numPr>
        <w:spacing w:after="120"/>
        <w:jc w:val="both"/>
        <w:rPr>
          <w:sz w:val="20"/>
        </w:rPr>
      </w:pPr>
      <w:r>
        <w:rPr>
          <w:sz w:val="20"/>
        </w:rPr>
        <w:t>T</w:t>
      </w:r>
      <w:r w:rsidR="00615B55" w:rsidRPr="004A2650">
        <w:rPr>
          <w:sz w:val="20"/>
        </w:rPr>
        <w:t xml:space="preserve">he permittee </w:t>
      </w:r>
      <w:r w:rsidR="00615B55">
        <w:rPr>
          <w:sz w:val="20"/>
        </w:rPr>
        <w:t>must</w:t>
      </w:r>
      <w:r w:rsidR="00615B55" w:rsidRPr="004A2650">
        <w:rPr>
          <w:sz w:val="20"/>
        </w:rPr>
        <w:t xml:space="preserve"> verify </w:t>
      </w:r>
      <w:r w:rsidR="00615B55">
        <w:rPr>
          <w:rFonts w:cs="Arial"/>
          <w:sz w:val="20"/>
        </w:rPr>
        <w:t xml:space="preserve">the </w:t>
      </w:r>
      <w:r w:rsidR="00615B55" w:rsidRPr="00305533">
        <w:rPr>
          <w:rFonts w:cs="Arial"/>
          <w:sz w:val="20"/>
        </w:rPr>
        <w:t xml:space="preserve">following: </w:t>
      </w:r>
    </w:p>
    <w:p w14:paraId="28AEC084" w14:textId="672F4CA9" w:rsidR="00615B55" w:rsidRPr="00305533" w:rsidRDefault="00615B55" w:rsidP="00181F1B">
      <w:pPr>
        <w:numPr>
          <w:ilvl w:val="1"/>
          <w:numId w:val="244"/>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8C5EC2">
        <w:rPr>
          <w:sz w:val="20"/>
        </w:rPr>
        <w:t>-2</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531C5E0B" w14:textId="41B8052B" w:rsidR="00615B55" w:rsidRPr="009C5FBE" w:rsidRDefault="00615B55" w:rsidP="00EA751D">
      <w:pPr>
        <w:numPr>
          <w:ilvl w:val="1"/>
          <w:numId w:val="244"/>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8C5EC2">
        <w:rPr>
          <w:sz w:val="20"/>
        </w:rPr>
        <w:t>-2</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0250C0E3" w14:textId="77777777" w:rsidR="00615B55" w:rsidRPr="00305533" w:rsidRDefault="00615B55" w:rsidP="00615B55">
      <w:pPr>
        <w:jc w:val="both"/>
        <w:rPr>
          <w:sz w:val="20"/>
        </w:rPr>
      </w:pPr>
    </w:p>
    <w:p w14:paraId="6F0485BA" w14:textId="77777777" w:rsidR="00615B55" w:rsidRPr="00314119" w:rsidRDefault="00615B55" w:rsidP="00EA751D">
      <w:pPr>
        <w:pStyle w:val="ListParagraph"/>
        <w:numPr>
          <w:ilvl w:val="0"/>
          <w:numId w:val="244"/>
        </w:numPr>
        <w:jc w:val="both"/>
        <w:rPr>
          <w:b/>
          <w:sz w:val="20"/>
        </w:rPr>
      </w:pPr>
      <w:r w:rsidRPr="00314119">
        <w:rPr>
          <w:sz w:val="20"/>
        </w:rPr>
        <w:t xml:space="preserve">Within 180 days of permit issuance, the permittee must verify visible emissions, the net heating value, and exit velocity from EUOPENFLARE and </w:t>
      </w:r>
      <w:r w:rsidRPr="00314119">
        <w:rPr>
          <w:rFonts w:cs="Arial"/>
          <w:sz w:val="20"/>
        </w:rPr>
        <w:t>at a minimum, every five years from the date of the last test, thereafter</w:t>
      </w:r>
      <w:r w:rsidRPr="00314119">
        <w:rPr>
          <w:sz w:val="20"/>
        </w:rPr>
        <w:t xml:space="preserve">. </w:t>
      </w:r>
      <w:r w:rsidRPr="00314119">
        <w:rPr>
          <w:b/>
          <w:sz w:val="20"/>
        </w:rPr>
        <w:t xml:space="preserve"> (R 336.1213(3), R 336.2001, R 336.2003, R 336.2004)</w:t>
      </w:r>
    </w:p>
    <w:p w14:paraId="1B8B126E" w14:textId="77777777" w:rsidR="00615B55" w:rsidRPr="005F0222" w:rsidRDefault="00615B55" w:rsidP="00615B55">
      <w:pPr>
        <w:jc w:val="both"/>
        <w:rPr>
          <w:sz w:val="20"/>
        </w:rPr>
      </w:pPr>
    </w:p>
    <w:p w14:paraId="414ED90F" w14:textId="77777777" w:rsidR="00615B55" w:rsidRDefault="00615B55" w:rsidP="00EA751D">
      <w:pPr>
        <w:numPr>
          <w:ilvl w:val="0"/>
          <w:numId w:val="244"/>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08E9D8CA" w14:textId="77777777" w:rsidR="00615B55" w:rsidRDefault="00615B55" w:rsidP="00615B55">
      <w:pPr>
        <w:pStyle w:val="ListParagraph"/>
        <w:ind w:left="0"/>
        <w:jc w:val="both"/>
        <w:rPr>
          <w:sz w:val="20"/>
        </w:rPr>
      </w:pPr>
    </w:p>
    <w:p w14:paraId="0E2E63AD" w14:textId="06901A63" w:rsidR="00615B55" w:rsidRPr="00E50327" w:rsidRDefault="00615B55" w:rsidP="00615B55">
      <w:pPr>
        <w:pStyle w:val="ListParagraph"/>
        <w:ind w:left="0"/>
        <w:jc w:val="both"/>
        <w:rPr>
          <w:b/>
          <w:bCs/>
          <w:sz w:val="20"/>
        </w:rPr>
      </w:pPr>
      <w:r w:rsidRPr="00E50327">
        <w:rPr>
          <w:b/>
          <w:bCs/>
          <w:sz w:val="20"/>
        </w:rPr>
        <w:t>See Appendix 7</w:t>
      </w:r>
      <w:r w:rsidR="008C5EC2">
        <w:rPr>
          <w:b/>
          <w:bCs/>
          <w:sz w:val="20"/>
        </w:rPr>
        <w:t>-2</w:t>
      </w:r>
    </w:p>
    <w:p w14:paraId="24B2905B" w14:textId="77777777" w:rsidR="00615B55" w:rsidRPr="00185A6A" w:rsidRDefault="00615B55" w:rsidP="00615B55">
      <w:pPr>
        <w:pStyle w:val="ListParagraph"/>
        <w:ind w:left="0"/>
        <w:jc w:val="both"/>
        <w:rPr>
          <w:sz w:val="20"/>
        </w:rPr>
      </w:pPr>
    </w:p>
    <w:p w14:paraId="7158C8D9" w14:textId="77777777" w:rsidR="00615B55" w:rsidRPr="00305533" w:rsidRDefault="00615B55" w:rsidP="00615B55">
      <w:pPr>
        <w:tabs>
          <w:tab w:val="left" w:pos="374"/>
        </w:tabs>
        <w:jc w:val="both"/>
      </w:pPr>
      <w:r>
        <w:rPr>
          <w:b/>
        </w:rPr>
        <w:t xml:space="preserve">VI.  </w:t>
      </w:r>
      <w:r w:rsidRPr="00305533">
        <w:rPr>
          <w:b/>
          <w:u w:val="single"/>
        </w:rPr>
        <w:t>MONITORING/RECORDKEEPING</w:t>
      </w:r>
    </w:p>
    <w:p w14:paraId="761E2C35" w14:textId="77777777" w:rsidR="00615B55" w:rsidRPr="00305533" w:rsidRDefault="00615B55" w:rsidP="00615B55">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7E92E55C" w14:textId="77777777" w:rsidR="00615B55" w:rsidRPr="00305533" w:rsidRDefault="00615B55" w:rsidP="00615B55">
      <w:pPr>
        <w:pStyle w:val="NormalWeb"/>
        <w:spacing w:before="0" w:beforeAutospacing="0" w:after="0" w:afterAutospacing="0"/>
        <w:jc w:val="both"/>
        <w:rPr>
          <w:rFonts w:ascii="Arial" w:hAnsi="Arial" w:cs="Arial"/>
          <w:sz w:val="20"/>
          <w:szCs w:val="20"/>
        </w:rPr>
      </w:pPr>
    </w:p>
    <w:p w14:paraId="64760137" w14:textId="77777777" w:rsidR="00615B55" w:rsidRPr="00305533" w:rsidRDefault="00615B55" w:rsidP="00EA751D">
      <w:pPr>
        <w:numPr>
          <w:ilvl w:val="0"/>
          <w:numId w:val="245"/>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1E19927E" w14:textId="77777777" w:rsidR="00615B55" w:rsidRPr="00305533" w:rsidRDefault="00615B55" w:rsidP="00615B55">
      <w:pPr>
        <w:jc w:val="both"/>
        <w:rPr>
          <w:sz w:val="20"/>
        </w:rPr>
      </w:pPr>
    </w:p>
    <w:p w14:paraId="5615BABF" w14:textId="77777777" w:rsidR="00615B55" w:rsidRPr="004A2650" w:rsidRDefault="00615B55" w:rsidP="00181F1B">
      <w:pPr>
        <w:numPr>
          <w:ilvl w:val="0"/>
          <w:numId w:val="245"/>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1AAA1C76" w14:textId="77777777" w:rsidR="00615B55" w:rsidRPr="008C218F" w:rsidRDefault="00615B55" w:rsidP="00181F1B">
      <w:pPr>
        <w:numPr>
          <w:ilvl w:val="0"/>
          <w:numId w:val="117"/>
        </w:numPr>
        <w:spacing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0B12A400" w14:textId="77777777" w:rsidR="00615B55" w:rsidRPr="004A2650" w:rsidRDefault="00615B55" w:rsidP="00181F1B">
      <w:pPr>
        <w:pStyle w:val="NormalWeb"/>
        <w:numPr>
          <w:ilvl w:val="0"/>
          <w:numId w:val="117"/>
        </w:numPr>
        <w:spacing w:before="0" w:beforeAutospacing="0" w:after="120" w:afterAutospacing="0"/>
        <w:jc w:val="both"/>
        <w:rPr>
          <w:rFonts w:ascii="Arial" w:hAnsi="Arial" w:cs="Arial"/>
          <w:sz w:val="20"/>
          <w:szCs w:val="20"/>
        </w:rPr>
      </w:pPr>
      <w:r w:rsidRPr="00EC1C8F">
        <w:rPr>
          <w:rFonts w:ascii="Arial" w:hAnsi="Arial" w:cs="Arial"/>
          <w:sz w:val="20"/>
          <w:szCs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Pr="004A2650">
        <w:rPr>
          <w:rFonts w:ascii="Arial" w:hAnsi="Arial" w:cs="Arial"/>
          <w:sz w:val="20"/>
          <w:szCs w:val="20"/>
        </w:rPr>
        <w:t xml:space="preserve">.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652A5243" w14:textId="77777777" w:rsidR="00615B55" w:rsidRPr="00730FB2" w:rsidRDefault="00615B55" w:rsidP="00EA751D">
      <w:pPr>
        <w:pStyle w:val="ListParagraph"/>
        <w:numPr>
          <w:ilvl w:val="0"/>
          <w:numId w:val="117"/>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23A2D25F" w14:textId="77777777" w:rsidR="00615B55" w:rsidRPr="00305533" w:rsidRDefault="00615B55" w:rsidP="00615B55">
      <w:pPr>
        <w:pStyle w:val="NormalWeb"/>
        <w:spacing w:before="0" w:beforeAutospacing="0" w:after="0" w:afterAutospacing="0"/>
        <w:jc w:val="both"/>
        <w:rPr>
          <w:rFonts w:ascii="Arial" w:hAnsi="Arial" w:cs="Arial"/>
          <w:sz w:val="20"/>
          <w:szCs w:val="20"/>
        </w:rPr>
      </w:pPr>
    </w:p>
    <w:p w14:paraId="386D4DEB" w14:textId="58DB50E3" w:rsidR="00615B55" w:rsidRPr="00305533" w:rsidRDefault="00615B55" w:rsidP="00615B55">
      <w:pPr>
        <w:jc w:val="both"/>
        <w:rPr>
          <w:b/>
          <w:sz w:val="20"/>
        </w:rPr>
      </w:pPr>
      <w:r w:rsidRPr="00305533">
        <w:rPr>
          <w:b/>
          <w:sz w:val="20"/>
        </w:rPr>
        <w:t>See Appendix 7</w:t>
      </w:r>
      <w:r w:rsidR="008C5EC2">
        <w:rPr>
          <w:b/>
          <w:sz w:val="20"/>
        </w:rPr>
        <w:t>-2</w:t>
      </w:r>
    </w:p>
    <w:p w14:paraId="54530E2E" w14:textId="77777777" w:rsidR="00615B55" w:rsidRPr="00305533" w:rsidRDefault="00615B55" w:rsidP="00615B55">
      <w:pPr>
        <w:jc w:val="both"/>
      </w:pPr>
    </w:p>
    <w:p w14:paraId="1153E470" w14:textId="77777777" w:rsidR="00615B55" w:rsidRPr="00305533" w:rsidRDefault="00615B55" w:rsidP="00615B55">
      <w:pPr>
        <w:tabs>
          <w:tab w:val="left" w:pos="374"/>
        </w:tabs>
        <w:jc w:val="both"/>
        <w:rPr>
          <w:b/>
          <w:u w:val="single"/>
        </w:rPr>
      </w:pPr>
      <w:r>
        <w:rPr>
          <w:b/>
        </w:rPr>
        <w:t xml:space="preserve">VII.  </w:t>
      </w:r>
      <w:r w:rsidRPr="00305533">
        <w:rPr>
          <w:b/>
          <w:u w:val="single"/>
        </w:rPr>
        <w:t>REPORTING</w:t>
      </w:r>
    </w:p>
    <w:p w14:paraId="5A6F5B7A" w14:textId="77777777" w:rsidR="00615B55" w:rsidRPr="00305533" w:rsidRDefault="00615B55" w:rsidP="00615B55">
      <w:pPr>
        <w:jc w:val="both"/>
        <w:rPr>
          <w:sz w:val="20"/>
        </w:rPr>
      </w:pPr>
    </w:p>
    <w:p w14:paraId="7D153966" w14:textId="77777777" w:rsidR="00615B55" w:rsidRPr="00FB2D9C" w:rsidRDefault="00615B55" w:rsidP="00EA751D">
      <w:pPr>
        <w:numPr>
          <w:ilvl w:val="0"/>
          <w:numId w:val="246"/>
        </w:numPr>
        <w:jc w:val="both"/>
        <w:rPr>
          <w:sz w:val="20"/>
        </w:rPr>
      </w:pPr>
      <w:r w:rsidRPr="00305533">
        <w:rPr>
          <w:sz w:val="20"/>
        </w:rPr>
        <w:t xml:space="preserve">Prompt reporting of deviations pursuant to General Conditions 21 and 22 of Part A.  </w:t>
      </w:r>
      <w:r w:rsidRPr="00305533">
        <w:rPr>
          <w:b/>
          <w:sz w:val="20"/>
        </w:rPr>
        <w:t>(R 336.1213(3)(c)(ii))</w:t>
      </w:r>
    </w:p>
    <w:p w14:paraId="3247F557" w14:textId="77777777" w:rsidR="00615B55" w:rsidRPr="00305533" w:rsidRDefault="00615B55" w:rsidP="00615B55">
      <w:pPr>
        <w:jc w:val="both"/>
        <w:rPr>
          <w:sz w:val="20"/>
        </w:rPr>
      </w:pPr>
    </w:p>
    <w:p w14:paraId="0D9BEB0B" w14:textId="77777777" w:rsidR="00615B55" w:rsidRPr="00305533" w:rsidRDefault="00615B55" w:rsidP="00EA751D">
      <w:pPr>
        <w:numPr>
          <w:ilvl w:val="0"/>
          <w:numId w:val="246"/>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3194AFB5" w14:textId="77777777" w:rsidR="00615B55" w:rsidRPr="00305533" w:rsidRDefault="00615B55" w:rsidP="00615B55">
      <w:pPr>
        <w:jc w:val="both"/>
        <w:rPr>
          <w:sz w:val="20"/>
        </w:rPr>
      </w:pPr>
    </w:p>
    <w:p w14:paraId="30257AC3" w14:textId="77777777" w:rsidR="00615B55" w:rsidRPr="00FB2D9C" w:rsidRDefault="00615B55" w:rsidP="00EA751D">
      <w:pPr>
        <w:numPr>
          <w:ilvl w:val="0"/>
          <w:numId w:val="24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8E353AC" w14:textId="77777777" w:rsidR="00615B55" w:rsidRPr="004D5736" w:rsidRDefault="00615B55" w:rsidP="00615B55">
      <w:pPr>
        <w:ind w:left="360"/>
        <w:jc w:val="both"/>
        <w:rPr>
          <w:sz w:val="20"/>
        </w:rPr>
      </w:pPr>
    </w:p>
    <w:p w14:paraId="340DB63E" w14:textId="77777777" w:rsidR="00615B55" w:rsidRPr="00305533" w:rsidRDefault="00615B55" w:rsidP="00EA751D">
      <w:pPr>
        <w:numPr>
          <w:ilvl w:val="0"/>
          <w:numId w:val="246"/>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0D152A50" w14:textId="77777777" w:rsidR="00615B55" w:rsidRPr="00305533" w:rsidRDefault="00615B55" w:rsidP="00EA751D">
      <w:pPr>
        <w:numPr>
          <w:ilvl w:val="2"/>
          <w:numId w:val="246"/>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000504FA" w14:textId="77777777" w:rsidR="00615B55" w:rsidRPr="00305533" w:rsidRDefault="00615B55" w:rsidP="00EA751D">
      <w:pPr>
        <w:numPr>
          <w:ilvl w:val="2"/>
          <w:numId w:val="246"/>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5B9C89FD" w14:textId="77777777" w:rsidR="00615B55" w:rsidRPr="001728B4" w:rsidRDefault="00615B55" w:rsidP="00615B55">
      <w:pPr>
        <w:jc w:val="both"/>
        <w:rPr>
          <w:sz w:val="20"/>
        </w:rPr>
      </w:pPr>
    </w:p>
    <w:p w14:paraId="1F669E55" w14:textId="77777777" w:rsidR="00615B55" w:rsidRDefault="00615B55" w:rsidP="00181F1B">
      <w:pPr>
        <w:pStyle w:val="ListParagraph"/>
        <w:numPr>
          <w:ilvl w:val="0"/>
          <w:numId w:val="104"/>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ED4E80A" w14:textId="42A1F918" w:rsidR="00615B55" w:rsidRPr="007A7049" w:rsidRDefault="00615B55" w:rsidP="00181F1B">
      <w:pPr>
        <w:pStyle w:val="ListParagraph"/>
        <w:numPr>
          <w:ilvl w:val="1"/>
          <w:numId w:val="105"/>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7"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8"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r w:rsidR="007C4619">
        <w:rPr>
          <w:b/>
          <w:bCs/>
          <w:sz w:val="20"/>
        </w:rPr>
        <w:t>)</w:t>
      </w:r>
    </w:p>
    <w:p w14:paraId="08D69437" w14:textId="5ADDD99F" w:rsidR="00615B55" w:rsidRPr="007A7049" w:rsidRDefault="00615B55" w:rsidP="00181F1B">
      <w:pPr>
        <w:pStyle w:val="ListParagraph"/>
        <w:numPr>
          <w:ilvl w:val="1"/>
          <w:numId w:val="105"/>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7C4619">
        <w:rPr>
          <w:b/>
          <w:bCs/>
          <w:sz w:val="20"/>
        </w:rPr>
        <w:t>)</w:t>
      </w:r>
    </w:p>
    <w:p w14:paraId="2B00A785" w14:textId="4B585E34" w:rsidR="00615B55" w:rsidRDefault="00615B55" w:rsidP="00181F1B">
      <w:pPr>
        <w:pStyle w:val="ListParagraph"/>
        <w:numPr>
          <w:ilvl w:val="1"/>
          <w:numId w:val="105"/>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9"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327733B" w14:textId="77777777" w:rsidR="00615B55" w:rsidRDefault="00615B55" w:rsidP="00615B55">
      <w:pPr>
        <w:rPr>
          <w:sz w:val="20"/>
        </w:rPr>
      </w:pPr>
    </w:p>
    <w:p w14:paraId="2B7C7713" w14:textId="77777777" w:rsidR="00615B55" w:rsidRPr="00932E68" w:rsidRDefault="00615B55" w:rsidP="00EA751D">
      <w:pPr>
        <w:pStyle w:val="ListParagraph"/>
        <w:numPr>
          <w:ilvl w:val="0"/>
          <w:numId w:val="104"/>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60F0E92B" w14:textId="77777777" w:rsidR="00615B55" w:rsidRPr="00305533" w:rsidRDefault="00615B55" w:rsidP="00615B55">
      <w:pPr>
        <w:rPr>
          <w:sz w:val="20"/>
        </w:rPr>
      </w:pPr>
    </w:p>
    <w:p w14:paraId="152E0B96" w14:textId="01381883" w:rsidR="00615B55" w:rsidRPr="00305533" w:rsidRDefault="00615B55" w:rsidP="00615B55">
      <w:pPr>
        <w:rPr>
          <w:b/>
          <w:sz w:val="20"/>
        </w:rPr>
      </w:pPr>
      <w:r w:rsidRPr="00305533">
        <w:rPr>
          <w:b/>
          <w:sz w:val="20"/>
        </w:rPr>
        <w:t>See Appendix 8</w:t>
      </w:r>
      <w:r w:rsidR="004B38FD">
        <w:rPr>
          <w:b/>
          <w:sz w:val="20"/>
        </w:rPr>
        <w:t>-2</w:t>
      </w:r>
    </w:p>
    <w:p w14:paraId="227F41BA" w14:textId="77777777" w:rsidR="00615B55" w:rsidRPr="00952E7D" w:rsidRDefault="00615B55" w:rsidP="00615B55">
      <w:pPr>
        <w:jc w:val="both"/>
        <w:rPr>
          <w:rFonts w:cs="Arial"/>
          <w:sz w:val="20"/>
        </w:rPr>
      </w:pPr>
    </w:p>
    <w:p w14:paraId="070933F2" w14:textId="77777777" w:rsidR="00615B55" w:rsidRPr="00305533" w:rsidRDefault="00615B55" w:rsidP="00615B55">
      <w:pPr>
        <w:tabs>
          <w:tab w:val="left" w:pos="374"/>
        </w:tabs>
        <w:jc w:val="both"/>
      </w:pPr>
      <w:r>
        <w:rPr>
          <w:b/>
        </w:rPr>
        <w:t xml:space="preserve">VIII.  </w:t>
      </w:r>
      <w:r w:rsidRPr="00305533">
        <w:rPr>
          <w:b/>
          <w:u w:val="single"/>
        </w:rPr>
        <w:t>STACK/VENT RESTRICTION(S)</w:t>
      </w:r>
    </w:p>
    <w:p w14:paraId="071A874F" w14:textId="77777777" w:rsidR="00615B55" w:rsidRPr="00305533" w:rsidRDefault="00615B55" w:rsidP="00615B55">
      <w:pPr>
        <w:jc w:val="both"/>
        <w:rPr>
          <w:sz w:val="20"/>
        </w:rPr>
      </w:pPr>
    </w:p>
    <w:p w14:paraId="1FC5A49D" w14:textId="77777777" w:rsidR="00615B55" w:rsidRDefault="00615B55" w:rsidP="00615B55">
      <w:pPr>
        <w:jc w:val="both"/>
        <w:rPr>
          <w:sz w:val="20"/>
        </w:rPr>
      </w:pPr>
      <w:r>
        <w:rPr>
          <w:sz w:val="20"/>
        </w:rPr>
        <w:t>NA</w:t>
      </w:r>
    </w:p>
    <w:p w14:paraId="7C48D660" w14:textId="365A4F8A" w:rsidR="00181F1B" w:rsidRDefault="00181F1B">
      <w:pPr>
        <w:rPr>
          <w:sz w:val="20"/>
        </w:rPr>
      </w:pPr>
      <w:r>
        <w:rPr>
          <w:sz w:val="20"/>
        </w:rPr>
        <w:br w:type="page"/>
      </w:r>
    </w:p>
    <w:p w14:paraId="41AA217F" w14:textId="77777777" w:rsidR="00615B55" w:rsidRDefault="00615B55" w:rsidP="00615B55">
      <w:pPr>
        <w:jc w:val="both"/>
        <w:rPr>
          <w:sz w:val="20"/>
        </w:rPr>
      </w:pPr>
    </w:p>
    <w:p w14:paraId="11551BB0" w14:textId="77777777" w:rsidR="00615B55" w:rsidRPr="00305533" w:rsidRDefault="00615B55" w:rsidP="00615B55">
      <w:pPr>
        <w:tabs>
          <w:tab w:val="left" w:pos="374"/>
        </w:tabs>
        <w:jc w:val="both"/>
      </w:pPr>
      <w:r>
        <w:rPr>
          <w:b/>
        </w:rPr>
        <w:t xml:space="preserve">IX.  </w:t>
      </w:r>
      <w:r w:rsidRPr="00305533">
        <w:rPr>
          <w:b/>
          <w:u w:val="single"/>
        </w:rPr>
        <w:t>OTHER REQUIREMENT(S)</w:t>
      </w:r>
    </w:p>
    <w:p w14:paraId="0913D754" w14:textId="77777777" w:rsidR="00615B55" w:rsidRPr="00305533" w:rsidRDefault="00615B55" w:rsidP="00615B55">
      <w:pPr>
        <w:jc w:val="both"/>
        <w:rPr>
          <w:sz w:val="20"/>
        </w:rPr>
      </w:pPr>
    </w:p>
    <w:p w14:paraId="59386152" w14:textId="77777777" w:rsidR="00615B55" w:rsidRPr="001D302D" w:rsidRDefault="00615B55" w:rsidP="00EA751D">
      <w:pPr>
        <w:pStyle w:val="ListParagraph"/>
        <w:numPr>
          <w:ilvl w:val="0"/>
          <w:numId w:val="97"/>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62FA5C48" w14:textId="77777777" w:rsidR="00615B55" w:rsidRDefault="00615B55" w:rsidP="00615B55">
      <w:pPr>
        <w:jc w:val="both"/>
        <w:rPr>
          <w:sz w:val="20"/>
        </w:rPr>
      </w:pPr>
    </w:p>
    <w:p w14:paraId="39B319A9" w14:textId="77777777" w:rsidR="00615B55" w:rsidRDefault="00615B55" w:rsidP="00615B55">
      <w:pPr>
        <w:jc w:val="both"/>
        <w:rPr>
          <w:sz w:val="20"/>
        </w:rPr>
      </w:pPr>
    </w:p>
    <w:p w14:paraId="00A4957D" w14:textId="77777777" w:rsidR="00615B55" w:rsidRDefault="00615B55" w:rsidP="008E3EA9"/>
    <w:p w14:paraId="33613175" w14:textId="32B3308B" w:rsidR="00A719C8" w:rsidRDefault="00A719C8">
      <w:r>
        <w:br w:type="page"/>
      </w:r>
    </w:p>
    <w:p w14:paraId="31EE8828" w14:textId="4888FED2" w:rsidR="00A719C8" w:rsidRPr="00347387" w:rsidRDefault="00A719C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1" w:name="_Toc160546677"/>
      <w:r>
        <w:rPr>
          <w:bCs/>
          <w:iCs/>
          <w:szCs w:val="28"/>
        </w:rPr>
        <w:lastRenderedPageBreak/>
        <w:t>F</w:t>
      </w:r>
      <w:r w:rsidRPr="00347387">
        <w:rPr>
          <w:bCs/>
          <w:iCs/>
          <w:szCs w:val="28"/>
        </w:rPr>
        <w:t>G</w:t>
      </w:r>
      <w:r>
        <w:rPr>
          <w:bCs/>
          <w:iCs/>
          <w:szCs w:val="28"/>
        </w:rPr>
        <w:t>ENGINES</w:t>
      </w:r>
      <w:bookmarkEnd w:id="201"/>
    </w:p>
    <w:p w14:paraId="26EA4145" w14:textId="77777777" w:rsidR="00A719C8" w:rsidRPr="00EE02F9" w:rsidRDefault="00A719C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3D6CCA3" w14:textId="77777777" w:rsidR="00A719C8" w:rsidRPr="00F30023" w:rsidRDefault="00A719C8" w:rsidP="00863721">
      <w:pPr>
        <w:rPr>
          <w:sz w:val="20"/>
        </w:rPr>
      </w:pPr>
    </w:p>
    <w:p w14:paraId="62753126" w14:textId="77777777" w:rsidR="00A719C8" w:rsidRDefault="00A719C8" w:rsidP="00863721">
      <w:pPr>
        <w:jc w:val="both"/>
        <w:rPr>
          <w:b/>
          <w:u w:val="single"/>
        </w:rPr>
      </w:pPr>
      <w:r>
        <w:rPr>
          <w:b/>
          <w:u w:val="single"/>
        </w:rPr>
        <w:t>DESCRIPTION</w:t>
      </w:r>
    </w:p>
    <w:p w14:paraId="5B7647DA" w14:textId="77777777" w:rsidR="00A719C8" w:rsidRPr="00A719C8" w:rsidRDefault="00A719C8" w:rsidP="00A719C8">
      <w:pPr>
        <w:rPr>
          <w:rFonts w:eastAsia="Calibri" w:cs="Arial"/>
          <w:szCs w:val="22"/>
        </w:rPr>
      </w:pPr>
    </w:p>
    <w:p w14:paraId="63AF7040" w14:textId="77777777" w:rsidR="00A719C8" w:rsidRPr="00A719C8" w:rsidRDefault="00A719C8" w:rsidP="00A719C8">
      <w:pPr>
        <w:jc w:val="both"/>
        <w:rPr>
          <w:b/>
          <w:sz w:val="20"/>
          <w:u w:val="single"/>
        </w:rPr>
      </w:pPr>
      <w:r w:rsidRPr="00A719C8">
        <w:rPr>
          <w:rFonts w:cs="Arial"/>
          <w:sz w:val="20"/>
        </w:rPr>
        <w:t>Reciprocating internal combustion engine(s) fueled with treated landfill gas and used to produce electricity.  This flexible group includes the emission units below and any subsequent replacements for those units as applicable under R 336.1285(a)(vi).</w:t>
      </w:r>
    </w:p>
    <w:p w14:paraId="5C724354" w14:textId="77777777" w:rsidR="00A719C8" w:rsidRPr="00A719C8" w:rsidRDefault="00A719C8" w:rsidP="00A719C8">
      <w:pPr>
        <w:rPr>
          <w:rFonts w:eastAsia="Calibri" w:cs="Arial"/>
          <w:szCs w:val="22"/>
        </w:rPr>
      </w:pPr>
    </w:p>
    <w:p w14:paraId="268DE5ED" w14:textId="02736587" w:rsidR="00A719C8" w:rsidRPr="00A719C8" w:rsidRDefault="00A719C8" w:rsidP="00A719C8">
      <w:pPr>
        <w:jc w:val="both"/>
        <w:rPr>
          <w:rFonts w:cs="Arial"/>
          <w:sz w:val="20"/>
        </w:rPr>
      </w:pPr>
      <w:r w:rsidRPr="00A719C8">
        <w:rPr>
          <w:rFonts w:eastAsia="Calibri" w:cs="Arial"/>
          <w:b/>
          <w:sz w:val="20"/>
        </w:rPr>
        <w:t>Emission Unit</w:t>
      </w:r>
      <w:r w:rsidR="00181F1B">
        <w:rPr>
          <w:rFonts w:eastAsia="Calibri" w:cs="Arial"/>
          <w:b/>
          <w:sz w:val="20"/>
        </w:rPr>
        <w:t>s</w:t>
      </w:r>
      <w:r w:rsidRPr="00A719C8">
        <w:rPr>
          <w:rFonts w:eastAsia="Calibri" w:cs="Arial"/>
          <w:b/>
          <w:sz w:val="20"/>
        </w:rPr>
        <w:t>:</w:t>
      </w:r>
      <w:r w:rsidRPr="00A719C8">
        <w:rPr>
          <w:rFonts w:eastAsia="Calibri" w:cs="Arial"/>
          <w:szCs w:val="22"/>
        </w:rPr>
        <w:t xml:space="preserve">  </w:t>
      </w:r>
      <w:bookmarkStart w:id="202" w:name="_Hlk75435113"/>
      <w:r w:rsidRPr="00A719C8">
        <w:rPr>
          <w:rFonts w:cs="Arial"/>
          <w:sz w:val="20"/>
        </w:rPr>
        <w:t>EUENGINE1</w:t>
      </w:r>
      <w:bookmarkEnd w:id="202"/>
      <w:r w:rsidRPr="00A719C8">
        <w:rPr>
          <w:rFonts w:cs="Arial"/>
          <w:sz w:val="20"/>
        </w:rPr>
        <w:t>, EUENGINE3, EUENGINE4, EUENGINE5, EUENGINE6, EUENGINE7</w:t>
      </w:r>
    </w:p>
    <w:p w14:paraId="2CBA8AF8" w14:textId="77777777" w:rsidR="00A719C8" w:rsidRPr="00A719C8" w:rsidRDefault="00A719C8" w:rsidP="00A719C8">
      <w:pPr>
        <w:rPr>
          <w:rFonts w:eastAsia="Calibri" w:cs="Arial"/>
          <w:szCs w:val="22"/>
        </w:rPr>
      </w:pPr>
    </w:p>
    <w:p w14:paraId="0B7205B8" w14:textId="77777777" w:rsidR="00A719C8" w:rsidRPr="00A719C8" w:rsidRDefault="00A719C8" w:rsidP="00A719C8">
      <w:pPr>
        <w:rPr>
          <w:rFonts w:eastAsia="Calibri" w:cs="Arial"/>
          <w:b/>
          <w:szCs w:val="22"/>
          <w:u w:val="single"/>
        </w:rPr>
      </w:pPr>
      <w:r w:rsidRPr="00A719C8">
        <w:rPr>
          <w:rFonts w:eastAsia="Calibri" w:cs="Arial"/>
          <w:b/>
          <w:szCs w:val="22"/>
          <w:u w:val="single"/>
        </w:rPr>
        <w:t>POLLUTION CONTROL EQUIPMENT</w:t>
      </w:r>
    </w:p>
    <w:p w14:paraId="30520B1C" w14:textId="77777777" w:rsidR="00A719C8" w:rsidRPr="00A719C8" w:rsidRDefault="00A719C8" w:rsidP="00A719C8">
      <w:pPr>
        <w:rPr>
          <w:rFonts w:eastAsia="Calibri" w:cs="Arial"/>
          <w:szCs w:val="22"/>
        </w:rPr>
      </w:pPr>
    </w:p>
    <w:p w14:paraId="5680EB8A" w14:textId="77777777" w:rsidR="00A719C8" w:rsidRPr="00A719C8" w:rsidRDefault="00A719C8" w:rsidP="00A719C8">
      <w:pPr>
        <w:jc w:val="both"/>
        <w:rPr>
          <w:rFonts w:cs="Arial"/>
          <w:sz w:val="20"/>
        </w:rPr>
      </w:pPr>
      <w:r w:rsidRPr="00A719C8">
        <w:rPr>
          <w:rFonts w:cs="Arial"/>
          <w:sz w:val="20"/>
        </w:rPr>
        <w:t>NA</w:t>
      </w:r>
    </w:p>
    <w:p w14:paraId="2AD8FA15" w14:textId="77777777" w:rsidR="00A719C8" w:rsidRPr="00A719C8" w:rsidRDefault="00A719C8" w:rsidP="00A719C8">
      <w:pPr>
        <w:rPr>
          <w:rFonts w:eastAsia="Calibri" w:cs="Arial"/>
          <w:szCs w:val="22"/>
        </w:rPr>
      </w:pPr>
    </w:p>
    <w:p w14:paraId="0289A77E" w14:textId="77777777" w:rsidR="00A719C8" w:rsidRDefault="00A719C8" w:rsidP="001A652A">
      <w:pPr>
        <w:jc w:val="both"/>
        <w:rPr>
          <w:b/>
          <w:u w:val="single"/>
        </w:rPr>
      </w:pPr>
      <w:r>
        <w:rPr>
          <w:b/>
        </w:rPr>
        <w:t xml:space="preserve">I.  </w:t>
      </w:r>
      <w:r>
        <w:rPr>
          <w:b/>
          <w:u w:val="single"/>
        </w:rPr>
        <w:t>EMISSION LIMIT(S)</w:t>
      </w:r>
    </w:p>
    <w:p w14:paraId="75EB4112" w14:textId="77777777" w:rsidR="00A719C8" w:rsidRPr="00FE0AD0" w:rsidRDefault="00A719C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530"/>
        <w:gridCol w:w="1800"/>
        <w:gridCol w:w="1980"/>
        <w:gridCol w:w="1530"/>
        <w:gridCol w:w="1630"/>
      </w:tblGrid>
      <w:tr w:rsidR="00A719C8" w14:paraId="51547C05" w14:textId="77777777" w:rsidTr="004B38FD">
        <w:trPr>
          <w:cantSplit/>
          <w:tblHeader/>
        </w:trPr>
        <w:tc>
          <w:tcPr>
            <w:tcW w:w="1790" w:type="dxa"/>
            <w:tcBorders>
              <w:top w:val="single" w:sz="4" w:space="0" w:color="auto"/>
              <w:left w:val="single" w:sz="4" w:space="0" w:color="auto"/>
              <w:bottom w:val="single" w:sz="4" w:space="0" w:color="auto"/>
              <w:right w:val="single" w:sz="4" w:space="0" w:color="auto"/>
            </w:tcBorders>
          </w:tcPr>
          <w:p w14:paraId="5D2C4780" w14:textId="77777777" w:rsidR="00A719C8" w:rsidRPr="00BD3DE3" w:rsidRDefault="00A719C8" w:rsidP="004F11B6">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06BFE2EE" w14:textId="77777777" w:rsidR="00A719C8" w:rsidRPr="00BD3DE3" w:rsidRDefault="00A719C8" w:rsidP="004F11B6">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0A716762" w14:textId="7DED147A" w:rsidR="00A719C8" w:rsidRDefault="00A719C8" w:rsidP="004F11B6">
            <w:pPr>
              <w:jc w:val="center"/>
              <w:rPr>
                <w:b/>
                <w:sz w:val="20"/>
              </w:rPr>
            </w:pPr>
            <w:r>
              <w:rPr>
                <w:b/>
                <w:sz w:val="20"/>
              </w:rPr>
              <w:t>Time Period/</w:t>
            </w:r>
            <w:r w:rsidR="004B38FD">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3B97C071" w14:textId="77777777" w:rsidR="00A719C8" w:rsidRPr="00BD3DE3" w:rsidRDefault="00A719C8"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7BE7E7A" w14:textId="77777777" w:rsidR="00A719C8" w:rsidRDefault="00A719C8" w:rsidP="004F11B6">
            <w:pPr>
              <w:jc w:val="center"/>
              <w:rPr>
                <w:b/>
                <w:sz w:val="20"/>
              </w:rPr>
            </w:pPr>
            <w:r>
              <w:rPr>
                <w:b/>
                <w:sz w:val="20"/>
              </w:rPr>
              <w:t>Monitoring/</w:t>
            </w:r>
          </w:p>
          <w:p w14:paraId="7206D679" w14:textId="77777777" w:rsidR="00A719C8" w:rsidRPr="00BD3DE3" w:rsidRDefault="00A719C8" w:rsidP="004F11B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B5EDD17" w14:textId="77777777" w:rsidR="00A719C8" w:rsidRPr="00BD3DE3" w:rsidRDefault="00A719C8" w:rsidP="004F11B6">
            <w:pPr>
              <w:jc w:val="center"/>
              <w:rPr>
                <w:b/>
                <w:sz w:val="20"/>
              </w:rPr>
            </w:pPr>
            <w:r w:rsidRPr="00BD3DE3">
              <w:rPr>
                <w:b/>
                <w:sz w:val="20"/>
              </w:rPr>
              <w:t>Underlying</w:t>
            </w:r>
            <w:r>
              <w:rPr>
                <w:b/>
                <w:sz w:val="20"/>
              </w:rPr>
              <w:t xml:space="preserve"> </w:t>
            </w:r>
            <w:r w:rsidRPr="00BD3DE3">
              <w:rPr>
                <w:b/>
                <w:sz w:val="20"/>
              </w:rPr>
              <w:t>Applicable Requirements</w:t>
            </w:r>
          </w:p>
        </w:tc>
      </w:tr>
      <w:tr w:rsidR="00A719C8" w14:paraId="54449544"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268111E9" w14:textId="2C0A0563" w:rsidR="00A719C8" w:rsidRPr="00095B77" w:rsidRDefault="00A719C8" w:rsidP="00EA751D">
            <w:pPr>
              <w:numPr>
                <w:ilvl w:val="0"/>
                <w:numId w:val="144"/>
              </w:numPr>
              <w:rPr>
                <w:sz w:val="20"/>
              </w:rPr>
            </w:pPr>
            <w:r w:rsidRPr="007A008E">
              <w:rPr>
                <w:sz w:val="20"/>
              </w:rPr>
              <w:t>NOx</w:t>
            </w:r>
          </w:p>
        </w:tc>
        <w:tc>
          <w:tcPr>
            <w:tcW w:w="1530" w:type="dxa"/>
            <w:tcBorders>
              <w:top w:val="single" w:sz="4" w:space="0" w:color="auto"/>
              <w:left w:val="single" w:sz="4" w:space="0" w:color="auto"/>
              <w:bottom w:val="single" w:sz="4" w:space="0" w:color="auto"/>
              <w:right w:val="single" w:sz="4" w:space="0" w:color="auto"/>
            </w:tcBorders>
          </w:tcPr>
          <w:p w14:paraId="74BAF382" w14:textId="3185DAE4" w:rsidR="00A719C8" w:rsidRPr="004B38FD" w:rsidRDefault="00A719C8" w:rsidP="00A719C8">
            <w:pPr>
              <w:jc w:val="center"/>
              <w:rPr>
                <w:rFonts w:cs="Arial"/>
                <w:sz w:val="20"/>
              </w:rPr>
            </w:pPr>
            <w:r w:rsidRPr="007A008E">
              <w:rPr>
                <w:sz w:val="20"/>
              </w:rPr>
              <w:t>4.56 pph</w:t>
            </w:r>
            <w:r w:rsidR="004B38FD">
              <w:rPr>
                <w:rFonts w:cs="Arial"/>
                <w:sz w:val="20"/>
                <w:vertAlign w:val="superscript"/>
              </w:rPr>
              <w:t>2</w:t>
            </w:r>
          </w:p>
          <w:p w14:paraId="431CC9C6" w14:textId="77777777" w:rsidR="00A719C8" w:rsidRPr="007A008E" w:rsidRDefault="00A719C8" w:rsidP="00A719C8">
            <w:pPr>
              <w:jc w:val="center"/>
              <w:rPr>
                <w:sz w:val="20"/>
              </w:rPr>
            </w:pPr>
          </w:p>
          <w:p w14:paraId="4098E44C" w14:textId="42757B09" w:rsidR="00A719C8" w:rsidRPr="00BD3DE3" w:rsidRDefault="00A719C8" w:rsidP="00A719C8">
            <w:pPr>
              <w:jc w:val="center"/>
              <w:rPr>
                <w:sz w:val="20"/>
              </w:rPr>
            </w:pPr>
            <w:r w:rsidRPr="007A008E">
              <w:rPr>
                <w:sz w:val="20"/>
              </w:rPr>
              <w:t>(Limit applies to each engine)</w:t>
            </w:r>
          </w:p>
        </w:tc>
        <w:tc>
          <w:tcPr>
            <w:tcW w:w="1800" w:type="dxa"/>
            <w:tcBorders>
              <w:top w:val="single" w:sz="4" w:space="0" w:color="auto"/>
              <w:left w:val="single" w:sz="4" w:space="0" w:color="auto"/>
              <w:bottom w:val="single" w:sz="4" w:space="0" w:color="auto"/>
              <w:right w:val="single" w:sz="4" w:space="0" w:color="auto"/>
            </w:tcBorders>
          </w:tcPr>
          <w:p w14:paraId="447B0A7B" w14:textId="2FFDD466" w:rsidR="00A719C8" w:rsidRPr="00BD3DE3" w:rsidRDefault="00A719C8" w:rsidP="00A719C8">
            <w:pPr>
              <w:jc w:val="center"/>
              <w:rPr>
                <w:sz w:val="20"/>
              </w:rPr>
            </w:pPr>
            <w:r w:rsidRPr="007A008E">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7CA1583" w14:textId="77777777" w:rsidR="00A719C8" w:rsidRPr="007A008E" w:rsidRDefault="00A719C8" w:rsidP="00A719C8">
            <w:pPr>
              <w:jc w:val="center"/>
              <w:rPr>
                <w:sz w:val="20"/>
              </w:rPr>
            </w:pPr>
            <w:r w:rsidRPr="007A008E">
              <w:rPr>
                <w:sz w:val="20"/>
              </w:rPr>
              <w:t>EUENGINE1,</w:t>
            </w:r>
          </w:p>
          <w:p w14:paraId="5EA80EDE" w14:textId="77777777" w:rsidR="00A719C8" w:rsidRPr="007A008E" w:rsidRDefault="00A719C8" w:rsidP="00A719C8">
            <w:pPr>
              <w:jc w:val="center"/>
              <w:rPr>
                <w:sz w:val="20"/>
              </w:rPr>
            </w:pPr>
            <w:r w:rsidRPr="007A008E">
              <w:rPr>
                <w:sz w:val="20"/>
              </w:rPr>
              <w:t>EUENGINE3,</w:t>
            </w:r>
          </w:p>
          <w:p w14:paraId="704F310A" w14:textId="77777777" w:rsidR="00A719C8" w:rsidRPr="007A008E" w:rsidRDefault="00A719C8" w:rsidP="00A719C8">
            <w:pPr>
              <w:jc w:val="center"/>
              <w:rPr>
                <w:sz w:val="20"/>
              </w:rPr>
            </w:pPr>
            <w:r w:rsidRPr="007A008E">
              <w:rPr>
                <w:sz w:val="20"/>
              </w:rPr>
              <w:t>EUENGINE4,</w:t>
            </w:r>
          </w:p>
          <w:p w14:paraId="29193708" w14:textId="77777777" w:rsidR="00A719C8" w:rsidRPr="007A008E" w:rsidRDefault="00A719C8" w:rsidP="00A719C8">
            <w:pPr>
              <w:jc w:val="center"/>
              <w:rPr>
                <w:sz w:val="20"/>
              </w:rPr>
            </w:pPr>
            <w:r w:rsidRPr="007A008E">
              <w:rPr>
                <w:sz w:val="20"/>
              </w:rPr>
              <w:t>EUENGINE5,</w:t>
            </w:r>
          </w:p>
          <w:p w14:paraId="527009B9" w14:textId="77777777" w:rsidR="00A719C8" w:rsidRDefault="00A719C8" w:rsidP="00A719C8">
            <w:pPr>
              <w:jc w:val="center"/>
              <w:rPr>
                <w:sz w:val="20"/>
              </w:rPr>
            </w:pPr>
            <w:r w:rsidRPr="007A008E">
              <w:rPr>
                <w:sz w:val="20"/>
              </w:rPr>
              <w:t>EUENGINE6</w:t>
            </w:r>
          </w:p>
          <w:p w14:paraId="3F4DE67A" w14:textId="4761050C" w:rsidR="00BD593E" w:rsidRPr="00BD3DE3" w:rsidRDefault="00BD593E"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700B80B6" w14:textId="77777777" w:rsidR="00A719C8" w:rsidRPr="00855CFA" w:rsidRDefault="00A719C8" w:rsidP="00A719C8">
            <w:pPr>
              <w:jc w:val="center"/>
              <w:rPr>
                <w:sz w:val="20"/>
              </w:rPr>
            </w:pPr>
            <w:r w:rsidRPr="00855CFA">
              <w:rPr>
                <w:sz w:val="20"/>
              </w:rPr>
              <w:t>SC V.1,</w:t>
            </w:r>
          </w:p>
          <w:p w14:paraId="2A8FAF56" w14:textId="0455C0C7" w:rsidR="00A719C8" w:rsidRPr="00BD3DE3" w:rsidRDefault="00A719C8" w:rsidP="00A719C8">
            <w:pPr>
              <w:jc w:val="center"/>
              <w:rPr>
                <w:sz w:val="20"/>
              </w:rPr>
            </w:pPr>
            <w:r w:rsidRPr="00855CFA">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68D1531B" w14:textId="77777777" w:rsidR="00A719C8" w:rsidRPr="00B62A98" w:rsidRDefault="00A719C8" w:rsidP="00A719C8">
            <w:pPr>
              <w:jc w:val="center"/>
              <w:rPr>
                <w:b/>
                <w:bCs/>
                <w:sz w:val="20"/>
              </w:rPr>
            </w:pPr>
            <w:r w:rsidRPr="00B62A98">
              <w:rPr>
                <w:b/>
                <w:bCs/>
                <w:sz w:val="20"/>
              </w:rPr>
              <w:t>R 336.1205(1)(a),</w:t>
            </w:r>
          </w:p>
          <w:p w14:paraId="416E1138" w14:textId="77777777" w:rsidR="00A719C8" w:rsidRPr="00B62A98" w:rsidRDefault="00A719C8" w:rsidP="00A719C8">
            <w:pPr>
              <w:jc w:val="center"/>
              <w:rPr>
                <w:b/>
                <w:bCs/>
                <w:sz w:val="20"/>
              </w:rPr>
            </w:pPr>
            <w:r w:rsidRPr="00B62A98">
              <w:rPr>
                <w:b/>
                <w:bCs/>
                <w:sz w:val="20"/>
              </w:rPr>
              <w:t xml:space="preserve">R 336.2803, </w:t>
            </w:r>
          </w:p>
          <w:p w14:paraId="654647FD" w14:textId="36976617" w:rsidR="00A719C8" w:rsidRPr="00B62A98" w:rsidRDefault="00A719C8" w:rsidP="00A719C8">
            <w:pPr>
              <w:jc w:val="center"/>
              <w:rPr>
                <w:b/>
                <w:bCs/>
                <w:sz w:val="20"/>
              </w:rPr>
            </w:pPr>
            <w:r w:rsidRPr="00B62A98">
              <w:rPr>
                <w:b/>
                <w:bCs/>
                <w:sz w:val="20"/>
              </w:rPr>
              <w:t>R 336.2804</w:t>
            </w:r>
          </w:p>
        </w:tc>
      </w:tr>
      <w:tr w:rsidR="00A719C8" w14:paraId="249E4C3D"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31269C4A" w14:textId="177D7AD0" w:rsidR="00A719C8" w:rsidRPr="00095B77" w:rsidRDefault="00A719C8" w:rsidP="00EA751D">
            <w:pPr>
              <w:numPr>
                <w:ilvl w:val="0"/>
                <w:numId w:val="144"/>
              </w:numPr>
              <w:rPr>
                <w:sz w:val="20"/>
              </w:rPr>
            </w:pPr>
            <w:r w:rsidRPr="007A008E">
              <w:rPr>
                <w:sz w:val="20"/>
              </w:rPr>
              <w:t>NOx</w:t>
            </w:r>
          </w:p>
        </w:tc>
        <w:tc>
          <w:tcPr>
            <w:tcW w:w="1530" w:type="dxa"/>
            <w:tcBorders>
              <w:top w:val="single" w:sz="4" w:space="0" w:color="auto"/>
              <w:left w:val="single" w:sz="4" w:space="0" w:color="auto"/>
              <w:bottom w:val="single" w:sz="4" w:space="0" w:color="auto"/>
              <w:right w:val="single" w:sz="4" w:space="0" w:color="auto"/>
            </w:tcBorders>
          </w:tcPr>
          <w:p w14:paraId="15364737" w14:textId="618298DE" w:rsidR="00A719C8" w:rsidRPr="004B38FD" w:rsidRDefault="00A719C8" w:rsidP="00A719C8">
            <w:pPr>
              <w:jc w:val="center"/>
              <w:rPr>
                <w:rFonts w:cs="Arial"/>
                <w:sz w:val="20"/>
              </w:rPr>
            </w:pPr>
            <w:r w:rsidRPr="007A008E">
              <w:rPr>
                <w:sz w:val="20"/>
              </w:rPr>
              <w:t>4.94 pph</w:t>
            </w:r>
            <w:r w:rsidR="004B38FD">
              <w:rPr>
                <w:rFonts w:cs="Arial"/>
                <w:sz w:val="20"/>
                <w:vertAlign w:val="superscript"/>
              </w:rPr>
              <w:t>2</w:t>
            </w:r>
          </w:p>
          <w:p w14:paraId="5E56BDBA" w14:textId="77777777" w:rsidR="00A719C8" w:rsidRPr="007A008E" w:rsidRDefault="00A719C8" w:rsidP="00A719C8">
            <w:pPr>
              <w:jc w:val="center"/>
              <w:rPr>
                <w:sz w:val="20"/>
              </w:rPr>
            </w:pPr>
          </w:p>
          <w:p w14:paraId="31469FDF" w14:textId="77777777" w:rsidR="00A719C8" w:rsidRPr="00BD3DE3" w:rsidRDefault="00A719C8" w:rsidP="00A719C8">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7D6FF172" w14:textId="40B983FA" w:rsidR="00A719C8" w:rsidRPr="00BD3DE3" w:rsidRDefault="00A719C8" w:rsidP="00A719C8">
            <w:pPr>
              <w:jc w:val="center"/>
              <w:rPr>
                <w:sz w:val="20"/>
              </w:rPr>
            </w:pPr>
            <w:r w:rsidRPr="007A008E">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2808EDE1" w14:textId="77777777" w:rsidR="00A719C8" w:rsidRPr="007A008E" w:rsidRDefault="00A719C8" w:rsidP="00A719C8">
            <w:pPr>
              <w:jc w:val="center"/>
              <w:rPr>
                <w:sz w:val="20"/>
              </w:rPr>
            </w:pPr>
            <w:r w:rsidRPr="007A008E">
              <w:rPr>
                <w:sz w:val="20"/>
              </w:rPr>
              <w:t>EUENGINE7</w:t>
            </w:r>
          </w:p>
          <w:p w14:paraId="4A8E8E89" w14:textId="77777777" w:rsidR="00A719C8" w:rsidRPr="00BD3DE3" w:rsidRDefault="00A719C8"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799AA554" w14:textId="77777777" w:rsidR="00A719C8" w:rsidRPr="00855CFA" w:rsidRDefault="00A719C8" w:rsidP="00A719C8">
            <w:pPr>
              <w:jc w:val="center"/>
              <w:rPr>
                <w:sz w:val="20"/>
              </w:rPr>
            </w:pPr>
            <w:r w:rsidRPr="00855CFA">
              <w:rPr>
                <w:sz w:val="20"/>
              </w:rPr>
              <w:t>SC V.1,</w:t>
            </w:r>
          </w:p>
          <w:p w14:paraId="59FEFBCE" w14:textId="3CC58A7E" w:rsidR="00A719C8" w:rsidRPr="00BD3DE3" w:rsidRDefault="00A719C8" w:rsidP="00A719C8">
            <w:pPr>
              <w:jc w:val="center"/>
              <w:rPr>
                <w:sz w:val="20"/>
              </w:rPr>
            </w:pPr>
            <w:r w:rsidRPr="00855CFA">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015ECABC" w14:textId="77777777" w:rsidR="00A719C8" w:rsidRPr="00B62A98" w:rsidRDefault="00A719C8" w:rsidP="00A719C8">
            <w:pPr>
              <w:jc w:val="center"/>
              <w:rPr>
                <w:b/>
                <w:bCs/>
                <w:sz w:val="20"/>
              </w:rPr>
            </w:pPr>
            <w:r w:rsidRPr="00B62A98">
              <w:rPr>
                <w:b/>
                <w:bCs/>
                <w:sz w:val="20"/>
              </w:rPr>
              <w:t>R 336.1205(1)(a),</w:t>
            </w:r>
          </w:p>
          <w:p w14:paraId="2C94424C" w14:textId="77777777" w:rsidR="00A719C8" w:rsidRPr="00B62A98" w:rsidRDefault="00A719C8" w:rsidP="00A719C8">
            <w:pPr>
              <w:jc w:val="center"/>
              <w:rPr>
                <w:b/>
                <w:bCs/>
                <w:sz w:val="20"/>
              </w:rPr>
            </w:pPr>
            <w:r w:rsidRPr="00B62A98">
              <w:rPr>
                <w:b/>
                <w:bCs/>
                <w:sz w:val="20"/>
              </w:rPr>
              <w:t xml:space="preserve">R 336.2803, </w:t>
            </w:r>
          </w:p>
          <w:p w14:paraId="260EE61A" w14:textId="4EC039B2" w:rsidR="00A719C8" w:rsidRPr="00B62A98" w:rsidRDefault="00A719C8" w:rsidP="00A719C8">
            <w:pPr>
              <w:jc w:val="center"/>
              <w:rPr>
                <w:b/>
                <w:bCs/>
                <w:sz w:val="20"/>
              </w:rPr>
            </w:pPr>
            <w:r w:rsidRPr="00B62A98">
              <w:rPr>
                <w:b/>
                <w:bCs/>
                <w:sz w:val="20"/>
              </w:rPr>
              <w:t>R 336.2804</w:t>
            </w:r>
          </w:p>
        </w:tc>
      </w:tr>
      <w:tr w:rsidR="00A719C8" w14:paraId="600A6BC8"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2AD496BF" w14:textId="43DD3ADB" w:rsidR="00A719C8" w:rsidRPr="00095B77" w:rsidRDefault="00A719C8" w:rsidP="00EA751D">
            <w:pPr>
              <w:numPr>
                <w:ilvl w:val="0"/>
                <w:numId w:val="144"/>
              </w:numPr>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1F76A200" w14:textId="5C689C2C" w:rsidR="00A719C8" w:rsidRPr="004B38FD" w:rsidRDefault="00A719C8" w:rsidP="00A719C8">
            <w:pPr>
              <w:jc w:val="center"/>
              <w:rPr>
                <w:rFonts w:cs="Arial"/>
                <w:sz w:val="20"/>
              </w:rPr>
            </w:pPr>
            <w:r>
              <w:rPr>
                <w:sz w:val="20"/>
              </w:rPr>
              <w:t>7.8</w:t>
            </w:r>
            <w:r w:rsidRPr="007A008E">
              <w:rPr>
                <w:sz w:val="20"/>
              </w:rPr>
              <w:t xml:space="preserve"> pph</w:t>
            </w:r>
            <w:r w:rsidR="004B38FD">
              <w:rPr>
                <w:rFonts w:cs="Arial"/>
                <w:sz w:val="20"/>
                <w:vertAlign w:val="superscript"/>
              </w:rPr>
              <w:t>2</w:t>
            </w:r>
          </w:p>
          <w:p w14:paraId="25319D36" w14:textId="77777777" w:rsidR="00A719C8" w:rsidRPr="007A008E" w:rsidRDefault="00A719C8" w:rsidP="00A719C8">
            <w:pPr>
              <w:jc w:val="center"/>
              <w:rPr>
                <w:sz w:val="20"/>
              </w:rPr>
            </w:pPr>
          </w:p>
          <w:p w14:paraId="38A7DB21" w14:textId="7B68F7D5" w:rsidR="00A719C8" w:rsidRPr="00BD3DE3" w:rsidRDefault="00A719C8" w:rsidP="00A719C8">
            <w:pPr>
              <w:jc w:val="center"/>
              <w:rPr>
                <w:sz w:val="20"/>
              </w:rPr>
            </w:pPr>
            <w:r w:rsidRPr="007A008E">
              <w:rPr>
                <w:sz w:val="20"/>
              </w:rPr>
              <w:t>(Limit applies to each engine)</w:t>
            </w:r>
          </w:p>
        </w:tc>
        <w:tc>
          <w:tcPr>
            <w:tcW w:w="1800" w:type="dxa"/>
            <w:tcBorders>
              <w:top w:val="single" w:sz="4" w:space="0" w:color="auto"/>
              <w:left w:val="single" w:sz="4" w:space="0" w:color="auto"/>
              <w:bottom w:val="single" w:sz="4" w:space="0" w:color="auto"/>
              <w:right w:val="single" w:sz="4" w:space="0" w:color="auto"/>
            </w:tcBorders>
          </w:tcPr>
          <w:p w14:paraId="1A8E4E3E" w14:textId="04F890B5" w:rsidR="00A719C8" w:rsidRPr="00BD3DE3" w:rsidRDefault="00A719C8" w:rsidP="00A719C8">
            <w:pPr>
              <w:jc w:val="center"/>
              <w:rPr>
                <w:sz w:val="20"/>
              </w:rPr>
            </w:pPr>
            <w:r w:rsidRPr="007A008E">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ED419A3" w14:textId="77777777" w:rsidR="00A719C8" w:rsidRPr="007A008E" w:rsidRDefault="00A719C8" w:rsidP="00A719C8">
            <w:pPr>
              <w:jc w:val="center"/>
              <w:rPr>
                <w:sz w:val="20"/>
              </w:rPr>
            </w:pPr>
            <w:r w:rsidRPr="007A008E">
              <w:rPr>
                <w:sz w:val="20"/>
              </w:rPr>
              <w:t>EUENGINE1,</w:t>
            </w:r>
          </w:p>
          <w:p w14:paraId="39E870A9" w14:textId="77777777" w:rsidR="00A719C8" w:rsidRPr="007A008E" w:rsidRDefault="00A719C8" w:rsidP="00A719C8">
            <w:pPr>
              <w:jc w:val="center"/>
              <w:rPr>
                <w:sz w:val="20"/>
              </w:rPr>
            </w:pPr>
            <w:r w:rsidRPr="007A008E">
              <w:rPr>
                <w:sz w:val="20"/>
              </w:rPr>
              <w:t>EUENGINE3,</w:t>
            </w:r>
          </w:p>
          <w:p w14:paraId="2536D332" w14:textId="77777777" w:rsidR="00A719C8" w:rsidRPr="007A008E" w:rsidRDefault="00A719C8" w:rsidP="00A719C8">
            <w:pPr>
              <w:jc w:val="center"/>
              <w:rPr>
                <w:sz w:val="20"/>
              </w:rPr>
            </w:pPr>
            <w:r w:rsidRPr="007A008E">
              <w:rPr>
                <w:sz w:val="20"/>
              </w:rPr>
              <w:t>EUENGINE4,</w:t>
            </w:r>
          </w:p>
          <w:p w14:paraId="4350E9CC" w14:textId="77777777" w:rsidR="00A719C8" w:rsidRPr="007A008E" w:rsidRDefault="00A719C8" w:rsidP="00A719C8">
            <w:pPr>
              <w:jc w:val="center"/>
              <w:rPr>
                <w:sz w:val="20"/>
              </w:rPr>
            </w:pPr>
            <w:r w:rsidRPr="007A008E">
              <w:rPr>
                <w:sz w:val="20"/>
              </w:rPr>
              <w:t>EUENGINE5,</w:t>
            </w:r>
          </w:p>
          <w:p w14:paraId="29AF6E33" w14:textId="77777777" w:rsidR="00A719C8" w:rsidRDefault="00A719C8" w:rsidP="00A719C8">
            <w:pPr>
              <w:jc w:val="center"/>
              <w:rPr>
                <w:sz w:val="20"/>
              </w:rPr>
            </w:pPr>
            <w:r w:rsidRPr="007A008E">
              <w:rPr>
                <w:sz w:val="20"/>
              </w:rPr>
              <w:t>EUENGINE6</w:t>
            </w:r>
          </w:p>
          <w:p w14:paraId="605C5E6A" w14:textId="12261FA3" w:rsidR="00BD593E" w:rsidRPr="00BD3DE3" w:rsidRDefault="00BD593E"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5B98729A" w14:textId="77777777" w:rsidR="00A719C8" w:rsidRPr="00855CFA" w:rsidRDefault="00A719C8" w:rsidP="00A719C8">
            <w:pPr>
              <w:jc w:val="center"/>
              <w:rPr>
                <w:sz w:val="20"/>
              </w:rPr>
            </w:pPr>
            <w:r w:rsidRPr="00855CFA">
              <w:rPr>
                <w:sz w:val="20"/>
              </w:rPr>
              <w:t>SC V.1,</w:t>
            </w:r>
          </w:p>
          <w:p w14:paraId="529EE3B2" w14:textId="0271553E" w:rsidR="00A719C8" w:rsidRPr="00BD3DE3" w:rsidRDefault="00A719C8" w:rsidP="00A719C8">
            <w:pPr>
              <w:jc w:val="center"/>
              <w:rPr>
                <w:sz w:val="20"/>
              </w:rPr>
            </w:pPr>
            <w:r w:rsidRPr="00855CFA">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50DFD016" w14:textId="77777777" w:rsidR="00A719C8" w:rsidRPr="00B62A98" w:rsidRDefault="00A719C8" w:rsidP="00A719C8">
            <w:pPr>
              <w:jc w:val="center"/>
              <w:rPr>
                <w:b/>
                <w:bCs/>
                <w:sz w:val="20"/>
              </w:rPr>
            </w:pPr>
            <w:r w:rsidRPr="00B62A98">
              <w:rPr>
                <w:b/>
                <w:bCs/>
                <w:sz w:val="20"/>
              </w:rPr>
              <w:t xml:space="preserve">R 336.1205(1)(a), </w:t>
            </w:r>
          </w:p>
          <w:p w14:paraId="3491FFAD" w14:textId="353ECE69" w:rsidR="00A719C8" w:rsidRPr="00B62A98" w:rsidRDefault="00A719C8" w:rsidP="00A719C8">
            <w:pPr>
              <w:jc w:val="center"/>
              <w:rPr>
                <w:b/>
                <w:bCs/>
                <w:sz w:val="20"/>
              </w:rPr>
            </w:pPr>
            <w:r w:rsidRPr="00B62A98">
              <w:rPr>
                <w:b/>
                <w:bCs/>
                <w:sz w:val="20"/>
              </w:rPr>
              <w:t>R 336.2804</w:t>
            </w:r>
          </w:p>
        </w:tc>
      </w:tr>
      <w:tr w:rsidR="00A719C8" w14:paraId="2F1F1E28"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0AD5D2FE" w14:textId="1927AD5E" w:rsidR="00A719C8" w:rsidRPr="00095B77" w:rsidRDefault="00A719C8" w:rsidP="00EA751D">
            <w:pPr>
              <w:numPr>
                <w:ilvl w:val="0"/>
                <w:numId w:val="144"/>
              </w:numPr>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10E4B68D" w14:textId="5CD7A035" w:rsidR="00A719C8" w:rsidRPr="004B38FD" w:rsidRDefault="00A719C8" w:rsidP="00A719C8">
            <w:pPr>
              <w:jc w:val="center"/>
              <w:rPr>
                <w:rFonts w:cs="Arial"/>
                <w:sz w:val="20"/>
              </w:rPr>
            </w:pPr>
            <w:r>
              <w:rPr>
                <w:sz w:val="20"/>
              </w:rPr>
              <w:t>16.3</w:t>
            </w:r>
            <w:r w:rsidRPr="007A008E">
              <w:rPr>
                <w:sz w:val="20"/>
              </w:rPr>
              <w:t xml:space="preserve"> pph</w:t>
            </w:r>
            <w:r w:rsidR="004B38FD">
              <w:rPr>
                <w:rFonts w:cs="Arial"/>
                <w:sz w:val="20"/>
                <w:vertAlign w:val="superscript"/>
              </w:rPr>
              <w:t>2</w:t>
            </w:r>
          </w:p>
          <w:p w14:paraId="313BEFB4" w14:textId="77777777" w:rsidR="00A719C8" w:rsidRPr="007A008E" w:rsidRDefault="00A719C8" w:rsidP="00A719C8">
            <w:pPr>
              <w:jc w:val="center"/>
              <w:rPr>
                <w:sz w:val="20"/>
              </w:rPr>
            </w:pPr>
          </w:p>
          <w:p w14:paraId="480C0D00" w14:textId="77777777" w:rsidR="00A719C8" w:rsidRPr="00BD3DE3" w:rsidRDefault="00A719C8" w:rsidP="00A719C8">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115B91B8" w14:textId="636793DF" w:rsidR="00A719C8" w:rsidRPr="00BD3DE3" w:rsidRDefault="00A719C8" w:rsidP="00A719C8">
            <w:pPr>
              <w:jc w:val="center"/>
              <w:rPr>
                <w:sz w:val="20"/>
              </w:rPr>
            </w:pPr>
            <w:r w:rsidRPr="007A008E">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7A0B6CB" w14:textId="77777777" w:rsidR="00A719C8" w:rsidRPr="007A008E" w:rsidRDefault="00A719C8" w:rsidP="00A719C8">
            <w:pPr>
              <w:jc w:val="center"/>
              <w:rPr>
                <w:sz w:val="20"/>
              </w:rPr>
            </w:pPr>
            <w:r w:rsidRPr="007A008E">
              <w:rPr>
                <w:sz w:val="20"/>
              </w:rPr>
              <w:t>EUENGINE7</w:t>
            </w:r>
          </w:p>
          <w:p w14:paraId="00F1F5B9" w14:textId="77777777" w:rsidR="00A719C8" w:rsidRPr="00BD3DE3" w:rsidRDefault="00A719C8"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B9148FD" w14:textId="77777777" w:rsidR="00A719C8" w:rsidRPr="00855CFA" w:rsidRDefault="00A719C8" w:rsidP="00A719C8">
            <w:pPr>
              <w:jc w:val="center"/>
              <w:rPr>
                <w:sz w:val="20"/>
              </w:rPr>
            </w:pPr>
            <w:r w:rsidRPr="00855CFA">
              <w:rPr>
                <w:sz w:val="20"/>
              </w:rPr>
              <w:t>SC V.1,</w:t>
            </w:r>
          </w:p>
          <w:p w14:paraId="5D6C5E52" w14:textId="5FA9D113" w:rsidR="00A719C8" w:rsidRPr="00BD3DE3" w:rsidRDefault="00A719C8" w:rsidP="00A719C8">
            <w:pPr>
              <w:jc w:val="center"/>
              <w:rPr>
                <w:sz w:val="20"/>
              </w:rPr>
            </w:pPr>
            <w:r w:rsidRPr="00855CFA">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10C6A477" w14:textId="77777777" w:rsidR="00A719C8" w:rsidRPr="00B62A98" w:rsidRDefault="00A719C8" w:rsidP="00A719C8">
            <w:pPr>
              <w:jc w:val="center"/>
              <w:rPr>
                <w:b/>
                <w:bCs/>
                <w:sz w:val="20"/>
              </w:rPr>
            </w:pPr>
            <w:r w:rsidRPr="00B62A98">
              <w:rPr>
                <w:b/>
                <w:bCs/>
                <w:sz w:val="20"/>
              </w:rPr>
              <w:t>R 336.1205(1)(a),</w:t>
            </w:r>
          </w:p>
          <w:p w14:paraId="216B5EC3" w14:textId="2FA0258D" w:rsidR="00A719C8" w:rsidRPr="00B62A98" w:rsidRDefault="00A719C8" w:rsidP="00A719C8">
            <w:pPr>
              <w:jc w:val="center"/>
              <w:rPr>
                <w:b/>
                <w:bCs/>
                <w:sz w:val="20"/>
              </w:rPr>
            </w:pPr>
            <w:r w:rsidRPr="00B62A98">
              <w:rPr>
                <w:b/>
                <w:bCs/>
                <w:sz w:val="20"/>
              </w:rPr>
              <w:t>R 336.2804</w:t>
            </w:r>
          </w:p>
        </w:tc>
      </w:tr>
      <w:tr w:rsidR="00A719C8" w14:paraId="72D5841F"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1CF5202C" w14:textId="77777777" w:rsidR="00A719C8" w:rsidRDefault="00A719C8" w:rsidP="00EA751D">
            <w:pPr>
              <w:numPr>
                <w:ilvl w:val="0"/>
                <w:numId w:val="144"/>
              </w:numPr>
              <w:rPr>
                <w:sz w:val="20"/>
              </w:rPr>
            </w:pPr>
            <w:r w:rsidRPr="00A719C8">
              <w:rPr>
                <w:sz w:val="20"/>
              </w:rPr>
              <w:t>VOC</w:t>
            </w:r>
          </w:p>
          <w:p w14:paraId="383C8716" w14:textId="3EC4BF8B" w:rsidR="00A719C8" w:rsidRPr="00A719C8" w:rsidRDefault="00A719C8" w:rsidP="00A719C8">
            <w:pPr>
              <w:ind w:left="360"/>
              <w:rPr>
                <w:sz w:val="20"/>
              </w:rPr>
            </w:pPr>
            <w:r w:rsidRPr="00A719C8">
              <w:rPr>
                <w:sz w:val="20"/>
              </w:rPr>
              <w:t>(Includes formaldehyde)</w:t>
            </w:r>
          </w:p>
          <w:p w14:paraId="3196D0CB" w14:textId="77777777" w:rsidR="00A719C8" w:rsidRPr="00095B77" w:rsidRDefault="00A719C8" w:rsidP="00A719C8">
            <w:pPr>
              <w:ind w:left="360"/>
              <w:rPr>
                <w:sz w:val="20"/>
              </w:rPr>
            </w:pPr>
          </w:p>
        </w:tc>
        <w:tc>
          <w:tcPr>
            <w:tcW w:w="1530" w:type="dxa"/>
            <w:tcBorders>
              <w:top w:val="single" w:sz="4" w:space="0" w:color="auto"/>
              <w:left w:val="single" w:sz="4" w:space="0" w:color="auto"/>
              <w:bottom w:val="single" w:sz="4" w:space="0" w:color="auto"/>
              <w:right w:val="single" w:sz="4" w:space="0" w:color="auto"/>
            </w:tcBorders>
          </w:tcPr>
          <w:p w14:paraId="05172B11" w14:textId="04C295F9" w:rsidR="00A719C8" w:rsidRPr="004B38FD" w:rsidRDefault="00A719C8" w:rsidP="00A719C8">
            <w:pPr>
              <w:jc w:val="center"/>
              <w:rPr>
                <w:rFonts w:cs="Arial"/>
                <w:sz w:val="20"/>
              </w:rPr>
            </w:pPr>
            <w:r>
              <w:rPr>
                <w:sz w:val="20"/>
              </w:rPr>
              <w:t>1.7</w:t>
            </w:r>
            <w:r w:rsidRPr="007A008E">
              <w:rPr>
                <w:sz w:val="20"/>
              </w:rPr>
              <w:t xml:space="preserve"> pph</w:t>
            </w:r>
            <w:r w:rsidR="004B38FD">
              <w:rPr>
                <w:rFonts w:cs="Arial"/>
                <w:sz w:val="20"/>
                <w:vertAlign w:val="superscript"/>
              </w:rPr>
              <w:t>2</w:t>
            </w:r>
          </w:p>
          <w:p w14:paraId="64DBD702" w14:textId="77777777" w:rsidR="00A719C8" w:rsidRPr="007A008E" w:rsidRDefault="00A719C8" w:rsidP="00A719C8">
            <w:pPr>
              <w:jc w:val="center"/>
              <w:rPr>
                <w:sz w:val="20"/>
              </w:rPr>
            </w:pPr>
          </w:p>
          <w:p w14:paraId="01D4DCA0" w14:textId="60D44B88" w:rsidR="00A719C8" w:rsidRPr="00BD3DE3" w:rsidRDefault="00A719C8" w:rsidP="00A719C8">
            <w:pPr>
              <w:jc w:val="center"/>
              <w:rPr>
                <w:sz w:val="20"/>
              </w:rPr>
            </w:pPr>
            <w:r w:rsidRPr="007A008E">
              <w:rPr>
                <w:sz w:val="20"/>
              </w:rPr>
              <w:t>(Limit applies to each engine)</w:t>
            </w:r>
          </w:p>
        </w:tc>
        <w:tc>
          <w:tcPr>
            <w:tcW w:w="1800" w:type="dxa"/>
            <w:tcBorders>
              <w:top w:val="single" w:sz="4" w:space="0" w:color="auto"/>
              <w:left w:val="single" w:sz="4" w:space="0" w:color="auto"/>
              <w:bottom w:val="single" w:sz="4" w:space="0" w:color="auto"/>
              <w:right w:val="single" w:sz="4" w:space="0" w:color="auto"/>
            </w:tcBorders>
          </w:tcPr>
          <w:p w14:paraId="5E208508" w14:textId="4B627826" w:rsidR="00A719C8" w:rsidRPr="00BD3DE3" w:rsidRDefault="00A719C8" w:rsidP="00A719C8">
            <w:pPr>
              <w:jc w:val="center"/>
              <w:rPr>
                <w:sz w:val="20"/>
              </w:rPr>
            </w:pPr>
            <w:r w:rsidRPr="007A008E">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BA8182F" w14:textId="77777777" w:rsidR="00A719C8" w:rsidRPr="007A008E" w:rsidRDefault="00A719C8" w:rsidP="00A719C8">
            <w:pPr>
              <w:jc w:val="center"/>
              <w:rPr>
                <w:sz w:val="20"/>
              </w:rPr>
            </w:pPr>
            <w:r w:rsidRPr="007A008E">
              <w:rPr>
                <w:sz w:val="20"/>
              </w:rPr>
              <w:t>EUENGINE1,</w:t>
            </w:r>
          </w:p>
          <w:p w14:paraId="1AB47667" w14:textId="77777777" w:rsidR="00A719C8" w:rsidRPr="007A008E" w:rsidRDefault="00A719C8" w:rsidP="00A719C8">
            <w:pPr>
              <w:jc w:val="center"/>
              <w:rPr>
                <w:sz w:val="20"/>
              </w:rPr>
            </w:pPr>
            <w:r w:rsidRPr="007A008E">
              <w:rPr>
                <w:sz w:val="20"/>
              </w:rPr>
              <w:t>EUENGINE3,</w:t>
            </w:r>
          </w:p>
          <w:p w14:paraId="182F1128" w14:textId="77777777" w:rsidR="00A719C8" w:rsidRPr="007A008E" w:rsidRDefault="00A719C8" w:rsidP="00A719C8">
            <w:pPr>
              <w:jc w:val="center"/>
              <w:rPr>
                <w:sz w:val="20"/>
              </w:rPr>
            </w:pPr>
            <w:r w:rsidRPr="007A008E">
              <w:rPr>
                <w:sz w:val="20"/>
              </w:rPr>
              <w:t>EUENGINE4,</w:t>
            </w:r>
          </w:p>
          <w:p w14:paraId="60B1E6CC" w14:textId="77777777" w:rsidR="00A719C8" w:rsidRPr="007A008E" w:rsidRDefault="00A719C8" w:rsidP="00A719C8">
            <w:pPr>
              <w:jc w:val="center"/>
              <w:rPr>
                <w:sz w:val="20"/>
              </w:rPr>
            </w:pPr>
            <w:r w:rsidRPr="007A008E">
              <w:rPr>
                <w:sz w:val="20"/>
              </w:rPr>
              <w:t>EUENGINE5,</w:t>
            </w:r>
          </w:p>
          <w:p w14:paraId="4CA45249" w14:textId="77777777" w:rsidR="00A719C8" w:rsidRDefault="00A719C8" w:rsidP="00A719C8">
            <w:pPr>
              <w:jc w:val="center"/>
              <w:rPr>
                <w:sz w:val="20"/>
              </w:rPr>
            </w:pPr>
            <w:r w:rsidRPr="007A008E">
              <w:rPr>
                <w:sz w:val="20"/>
              </w:rPr>
              <w:t>EUENGINE6</w:t>
            </w:r>
          </w:p>
          <w:p w14:paraId="209C6E1F" w14:textId="23F013F3" w:rsidR="00BD593E" w:rsidRPr="00BD3DE3" w:rsidRDefault="00BD593E"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4C3A2413" w14:textId="77777777" w:rsidR="00A719C8" w:rsidRPr="00855CFA" w:rsidRDefault="00A719C8" w:rsidP="00A719C8">
            <w:pPr>
              <w:jc w:val="center"/>
              <w:rPr>
                <w:sz w:val="20"/>
              </w:rPr>
            </w:pPr>
            <w:r w:rsidRPr="00855CFA">
              <w:rPr>
                <w:sz w:val="20"/>
              </w:rPr>
              <w:t>SC V.1,</w:t>
            </w:r>
          </w:p>
          <w:p w14:paraId="2C3964C5" w14:textId="6D86BBB9" w:rsidR="00A719C8" w:rsidRPr="00BD3DE3" w:rsidRDefault="00A719C8" w:rsidP="00A719C8">
            <w:pPr>
              <w:jc w:val="center"/>
              <w:rPr>
                <w:sz w:val="20"/>
              </w:rPr>
            </w:pPr>
            <w:r w:rsidRPr="00855CFA">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64DCABB4" w14:textId="77777777" w:rsidR="00A719C8" w:rsidRPr="00B62A98" w:rsidRDefault="00A719C8" w:rsidP="00A719C8">
            <w:pPr>
              <w:jc w:val="center"/>
              <w:rPr>
                <w:b/>
                <w:bCs/>
                <w:sz w:val="20"/>
              </w:rPr>
            </w:pPr>
            <w:r w:rsidRPr="00B62A98">
              <w:rPr>
                <w:b/>
                <w:bCs/>
                <w:sz w:val="20"/>
              </w:rPr>
              <w:t>R 336.1205(1)(a),</w:t>
            </w:r>
          </w:p>
          <w:p w14:paraId="30DB9450" w14:textId="00B41035" w:rsidR="00A719C8" w:rsidRPr="00B62A98" w:rsidRDefault="00A719C8" w:rsidP="00A719C8">
            <w:pPr>
              <w:jc w:val="center"/>
              <w:rPr>
                <w:b/>
                <w:bCs/>
                <w:sz w:val="20"/>
              </w:rPr>
            </w:pPr>
            <w:r w:rsidRPr="00B62A98">
              <w:rPr>
                <w:b/>
                <w:bCs/>
                <w:sz w:val="20"/>
              </w:rPr>
              <w:t>R 336.1702(a)</w:t>
            </w:r>
          </w:p>
        </w:tc>
      </w:tr>
      <w:tr w:rsidR="00A719C8" w14:paraId="10F2588C"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16DE5F61" w14:textId="77777777" w:rsidR="00A719C8" w:rsidRDefault="00A719C8" w:rsidP="00EA751D">
            <w:pPr>
              <w:numPr>
                <w:ilvl w:val="0"/>
                <w:numId w:val="144"/>
              </w:numPr>
              <w:rPr>
                <w:sz w:val="20"/>
              </w:rPr>
            </w:pPr>
            <w:r>
              <w:rPr>
                <w:sz w:val="20"/>
              </w:rPr>
              <w:t>VOC</w:t>
            </w:r>
          </w:p>
          <w:p w14:paraId="6BFDC076" w14:textId="77777777" w:rsidR="00A719C8" w:rsidRPr="007A008E" w:rsidRDefault="00A719C8" w:rsidP="00A719C8">
            <w:pPr>
              <w:ind w:left="360"/>
              <w:rPr>
                <w:sz w:val="20"/>
              </w:rPr>
            </w:pPr>
            <w:r>
              <w:rPr>
                <w:sz w:val="20"/>
              </w:rPr>
              <w:t>(Includes formaldehyde)</w:t>
            </w:r>
          </w:p>
          <w:p w14:paraId="043A88E9" w14:textId="77777777" w:rsidR="00A719C8" w:rsidRPr="00095B77" w:rsidRDefault="00A719C8" w:rsidP="00A719C8">
            <w:pPr>
              <w:ind w:left="360"/>
              <w:rPr>
                <w:sz w:val="20"/>
              </w:rPr>
            </w:pPr>
          </w:p>
        </w:tc>
        <w:tc>
          <w:tcPr>
            <w:tcW w:w="1530" w:type="dxa"/>
            <w:tcBorders>
              <w:top w:val="single" w:sz="4" w:space="0" w:color="auto"/>
              <w:left w:val="single" w:sz="4" w:space="0" w:color="auto"/>
              <w:bottom w:val="single" w:sz="4" w:space="0" w:color="auto"/>
              <w:right w:val="single" w:sz="4" w:space="0" w:color="auto"/>
            </w:tcBorders>
          </w:tcPr>
          <w:p w14:paraId="00CD6B5D" w14:textId="51C286ED" w:rsidR="00A719C8" w:rsidRPr="004B38FD" w:rsidRDefault="00A719C8" w:rsidP="00A719C8">
            <w:pPr>
              <w:jc w:val="center"/>
              <w:rPr>
                <w:rFonts w:cs="Arial"/>
                <w:sz w:val="20"/>
              </w:rPr>
            </w:pPr>
            <w:r>
              <w:rPr>
                <w:sz w:val="20"/>
              </w:rPr>
              <w:t>3.2</w:t>
            </w:r>
            <w:r w:rsidRPr="007A008E">
              <w:rPr>
                <w:sz w:val="20"/>
              </w:rPr>
              <w:t xml:space="preserve"> pph</w:t>
            </w:r>
            <w:r w:rsidR="004B38FD">
              <w:rPr>
                <w:rFonts w:cs="Arial"/>
                <w:sz w:val="20"/>
                <w:vertAlign w:val="superscript"/>
              </w:rPr>
              <w:t>2</w:t>
            </w:r>
          </w:p>
          <w:p w14:paraId="639C8DA6" w14:textId="77777777" w:rsidR="00A719C8" w:rsidRPr="007A008E" w:rsidRDefault="00A719C8" w:rsidP="00A719C8">
            <w:pPr>
              <w:jc w:val="center"/>
              <w:rPr>
                <w:sz w:val="20"/>
              </w:rPr>
            </w:pPr>
          </w:p>
          <w:p w14:paraId="54A2F8A2" w14:textId="77777777" w:rsidR="00A719C8" w:rsidRPr="00BD3DE3" w:rsidRDefault="00A719C8" w:rsidP="00A719C8">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0B293C37" w14:textId="07F3025C" w:rsidR="00A719C8" w:rsidRPr="00BD3DE3" w:rsidRDefault="00A719C8" w:rsidP="00A719C8">
            <w:pPr>
              <w:jc w:val="center"/>
              <w:rPr>
                <w:sz w:val="20"/>
              </w:rPr>
            </w:pPr>
            <w:r w:rsidRPr="007A008E">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7F7C9E5" w14:textId="10AE3554" w:rsidR="00A719C8" w:rsidRPr="00BD3DE3" w:rsidRDefault="00A719C8" w:rsidP="00A719C8">
            <w:pPr>
              <w:jc w:val="center"/>
              <w:rPr>
                <w:sz w:val="20"/>
              </w:rPr>
            </w:pPr>
            <w:r w:rsidRPr="007A008E">
              <w:rPr>
                <w:sz w:val="20"/>
              </w:rPr>
              <w:t>EUENGINE</w:t>
            </w:r>
            <w:r>
              <w:rPr>
                <w:sz w:val="20"/>
              </w:rPr>
              <w:t>7</w:t>
            </w:r>
          </w:p>
        </w:tc>
        <w:tc>
          <w:tcPr>
            <w:tcW w:w="1530" w:type="dxa"/>
            <w:tcBorders>
              <w:top w:val="single" w:sz="4" w:space="0" w:color="auto"/>
              <w:left w:val="single" w:sz="4" w:space="0" w:color="auto"/>
              <w:bottom w:val="single" w:sz="4" w:space="0" w:color="auto"/>
              <w:right w:val="single" w:sz="4" w:space="0" w:color="auto"/>
            </w:tcBorders>
          </w:tcPr>
          <w:p w14:paraId="064089F2" w14:textId="77777777" w:rsidR="00A719C8" w:rsidRPr="00855CFA" w:rsidRDefault="00A719C8" w:rsidP="00A719C8">
            <w:pPr>
              <w:jc w:val="center"/>
              <w:rPr>
                <w:sz w:val="20"/>
              </w:rPr>
            </w:pPr>
            <w:r w:rsidRPr="00855CFA">
              <w:rPr>
                <w:sz w:val="20"/>
              </w:rPr>
              <w:t>SC V.1,</w:t>
            </w:r>
          </w:p>
          <w:p w14:paraId="08092DB6" w14:textId="74F8C5C1" w:rsidR="00A719C8" w:rsidRPr="00BD3DE3" w:rsidRDefault="00A719C8" w:rsidP="00A719C8">
            <w:pPr>
              <w:jc w:val="center"/>
              <w:rPr>
                <w:sz w:val="20"/>
              </w:rPr>
            </w:pPr>
            <w:r w:rsidRPr="00855CFA">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06C769D7" w14:textId="77777777" w:rsidR="00A719C8" w:rsidRPr="00B62A98" w:rsidRDefault="00A719C8" w:rsidP="00A719C8">
            <w:pPr>
              <w:jc w:val="center"/>
              <w:rPr>
                <w:b/>
                <w:bCs/>
                <w:sz w:val="20"/>
              </w:rPr>
            </w:pPr>
            <w:r w:rsidRPr="00B62A98">
              <w:rPr>
                <w:b/>
                <w:bCs/>
                <w:sz w:val="20"/>
              </w:rPr>
              <w:t>R 336.1205(1)(a),</w:t>
            </w:r>
          </w:p>
          <w:p w14:paraId="632B5896" w14:textId="2B33FFCD" w:rsidR="00A719C8" w:rsidRPr="00B62A98" w:rsidRDefault="00A719C8" w:rsidP="00A719C8">
            <w:pPr>
              <w:jc w:val="center"/>
              <w:rPr>
                <w:b/>
                <w:bCs/>
                <w:sz w:val="20"/>
              </w:rPr>
            </w:pPr>
            <w:r w:rsidRPr="00B62A98">
              <w:rPr>
                <w:b/>
                <w:bCs/>
                <w:sz w:val="20"/>
              </w:rPr>
              <w:t>R 336.1702(a)</w:t>
            </w:r>
          </w:p>
        </w:tc>
      </w:tr>
      <w:tr w:rsidR="00A719C8" w14:paraId="7266999F"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3C3BB579" w14:textId="006E618B" w:rsidR="00A719C8" w:rsidRPr="00095B77" w:rsidRDefault="00A719C8" w:rsidP="00EA751D">
            <w:pPr>
              <w:numPr>
                <w:ilvl w:val="0"/>
                <w:numId w:val="144"/>
              </w:numPr>
              <w:rPr>
                <w:sz w:val="20"/>
              </w:rPr>
            </w:pPr>
            <w:r w:rsidRPr="008F7A12">
              <w:rPr>
                <w:sz w:val="20"/>
              </w:rPr>
              <w:t>SO2</w:t>
            </w:r>
          </w:p>
        </w:tc>
        <w:tc>
          <w:tcPr>
            <w:tcW w:w="1530" w:type="dxa"/>
            <w:tcBorders>
              <w:top w:val="single" w:sz="4" w:space="0" w:color="auto"/>
              <w:left w:val="single" w:sz="4" w:space="0" w:color="auto"/>
              <w:bottom w:val="single" w:sz="4" w:space="0" w:color="auto"/>
              <w:right w:val="single" w:sz="4" w:space="0" w:color="auto"/>
            </w:tcBorders>
          </w:tcPr>
          <w:p w14:paraId="25A0D1A3" w14:textId="17D066C2" w:rsidR="00A719C8" w:rsidRPr="004B38FD" w:rsidRDefault="00A719C8" w:rsidP="00A719C8">
            <w:pPr>
              <w:jc w:val="center"/>
              <w:rPr>
                <w:rFonts w:cs="Arial"/>
                <w:sz w:val="20"/>
              </w:rPr>
            </w:pPr>
            <w:r w:rsidRPr="008F7A12">
              <w:rPr>
                <w:sz w:val="20"/>
              </w:rPr>
              <w:t>1.1 pph</w:t>
            </w:r>
            <w:r w:rsidR="004B38FD">
              <w:rPr>
                <w:rFonts w:cs="Arial"/>
                <w:sz w:val="20"/>
                <w:vertAlign w:val="superscript"/>
              </w:rPr>
              <w:t>2</w:t>
            </w:r>
          </w:p>
          <w:p w14:paraId="25972047" w14:textId="77777777" w:rsidR="00A719C8" w:rsidRPr="008F7A12" w:rsidRDefault="00A719C8" w:rsidP="00A719C8">
            <w:pPr>
              <w:jc w:val="center"/>
              <w:rPr>
                <w:sz w:val="20"/>
              </w:rPr>
            </w:pPr>
          </w:p>
          <w:p w14:paraId="59ADA8CA" w14:textId="31BDFC67" w:rsidR="00A719C8" w:rsidRPr="00BD3DE3" w:rsidRDefault="00A719C8" w:rsidP="00A719C8">
            <w:pPr>
              <w:jc w:val="center"/>
              <w:rPr>
                <w:sz w:val="20"/>
              </w:rPr>
            </w:pPr>
            <w:r w:rsidRPr="008F7A12">
              <w:rPr>
                <w:sz w:val="20"/>
              </w:rPr>
              <w:t>(Limit applies to each engine)</w:t>
            </w:r>
          </w:p>
        </w:tc>
        <w:tc>
          <w:tcPr>
            <w:tcW w:w="1800" w:type="dxa"/>
            <w:tcBorders>
              <w:top w:val="single" w:sz="4" w:space="0" w:color="auto"/>
              <w:left w:val="single" w:sz="4" w:space="0" w:color="auto"/>
              <w:bottom w:val="single" w:sz="4" w:space="0" w:color="auto"/>
              <w:right w:val="single" w:sz="4" w:space="0" w:color="auto"/>
            </w:tcBorders>
          </w:tcPr>
          <w:p w14:paraId="7631324F" w14:textId="6088CAE1" w:rsidR="00A719C8" w:rsidRPr="00BD3DE3" w:rsidRDefault="00A719C8" w:rsidP="00A719C8">
            <w:pPr>
              <w:jc w:val="center"/>
              <w:rPr>
                <w:sz w:val="20"/>
              </w:rPr>
            </w:pPr>
            <w:r w:rsidRPr="008F7A12">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ADBF88F" w14:textId="77777777" w:rsidR="00A719C8" w:rsidRPr="008F7A12" w:rsidRDefault="00A719C8" w:rsidP="00A719C8">
            <w:pPr>
              <w:jc w:val="center"/>
              <w:rPr>
                <w:sz w:val="20"/>
              </w:rPr>
            </w:pPr>
            <w:r w:rsidRPr="008F7A12">
              <w:rPr>
                <w:sz w:val="20"/>
              </w:rPr>
              <w:t>EUENGINE1,</w:t>
            </w:r>
          </w:p>
          <w:p w14:paraId="63DB6DCC" w14:textId="77777777" w:rsidR="00A719C8" w:rsidRPr="008F7A12" w:rsidRDefault="00A719C8" w:rsidP="00A719C8">
            <w:pPr>
              <w:jc w:val="center"/>
              <w:rPr>
                <w:sz w:val="20"/>
              </w:rPr>
            </w:pPr>
            <w:r w:rsidRPr="008F7A12">
              <w:rPr>
                <w:sz w:val="20"/>
              </w:rPr>
              <w:t>EUENGINE3,</w:t>
            </w:r>
          </w:p>
          <w:p w14:paraId="74102205" w14:textId="77777777" w:rsidR="00A719C8" w:rsidRPr="008F7A12" w:rsidRDefault="00A719C8" w:rsidP="00A719C8">
            <w:pPr>
              <w:jc w:val="center"/>
              <w:rPr>
                <w:sz w:val="20"/>
              </w:rPr>
            </w:pPr>
            <w:r w:rsidRPr="008F7A12">
              <w:rPr>
                <w:sz w:val="20"/>
              </w:rPr>
              <w:t>EUENGINE4,</w:t>
            </w:r>
          </w:p>
          <w:p w14:paraId="29F5FDC6" w14:textId="77777777" w:rsidR="00A719C8" w:rsidRPr="008F7A12" w:rsidRDefault="00A719C8" w:rsidP="00A719C8">
            <w:pPr>
              <w:jc w:val="center"/>
              <w:rPr>
                <w:sz w:val="20"/>
              </w:rPr>
            </w:pPr>
            <w:r w:rsidRPr="008F7A12">
              <w:rPr>
                <w:sz w:val="20"/>
              </w:rPr>
              <w:t>EUENGINE5,</w:t>
            </w:r>
          </w:p>
          <w:p w14:paraId="285A474D" w14:textId="77777777" w:rsidR="00A719C8" w:rsidRDefault="00A719C8" w:rsidP="00A719C8">
            <w:pPr>
              <w:jc w:val="center"/>
              <w:rPr>
                <w:sz w:val="20"/>
              </w:rPr>
            </w:pPr>
            <w:r w:rsidRPr="008F7A12">
              <w:rPr>
                <w:sz w:val="20"/>
              </w:rPr>
              <w:t>EUENGINE6</w:t>
            </w:r>
          </w:p>
          <w:p w14:paraId="5863F43D" w14:textId="5D155464" w:rsidR="00BD593E" w:rsidRPr="00BD3DE3" w:rsidRDefault="00BD593E"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6537AC4" w14:textId="77777777" w:rsidR="00A719C8" w:rsidRPr="003F6292" w:rsidRDefault="00A719C8" w:rsidP="00A719C8">
            <w:pPr>
              <w:jc w:val="center"/>
              <w:rPr>
                <w:sz w:val="20"/>
              </w:rPr>
            </w:pPr>
            <w:r w:rsidRPr="003F6292">
              <w:rPr>
                <w:sz w:val="20"/>
              </w:rPr>
              <w:t>SC V.1,</w:t>
            </w:r>
          </w:p>
          <w:p w14:paraId="1B995D0A" w14:textId="77777777" w:rsidR="00A719C8" w:rsidRDefault="00A719C8" w:rsidP="00A719C8">
            <w:pPr>
              <w:jc w:val="center"/>
              <w:rPr>
                <w:sz w:val="20"/>
              </w:rPr>
            </w:pPr>
            <w:r w:rsidRPr="003F6292">
              <w:rPr>
                <w:sz w:val="20"/>
              </w:rPr>
              <w:t>SC VI.3</w:t>
            </w:r>
            <w:r>
              <w:rPr>
                <w:sz w:val="20"/>
              </w:rPr>
              <w:t>,</w:t>
            </w:r>
          </w:p>
          <w:p w14:paraId="0D9DA599" w14:textId="65930612" w:rsidR="00A719C8" w:rsidRPr="00BD3DE3" w:rsidRDefault="00A719C8" w:rsidP="00A719C8">
            <w:pPr>
              <w:jc w:val="center"/>
              <w:rPr>
                <w:sz w:val="20"/>
              </w:rPr>
            </w:pPr>
            <w:r>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545CDEA4" w14:textId="77777777" w:rsidR="00A719C8" w:rsidRPr="00B62A98" w:rsidRDefault="00A719C8" w:rsidP="00A719C8">
            <w:pPr>
              <w:jc w:val="center"/>
              <w:rPr>
                <w:b/>
                <w:bCs/>
                <w:sz w:val="20"/>
              </w:rPr>
            </w:pPr>
            <w:r w:rsidRPr="00B62A98">
              <w:rPr>
                <w:b/>
                <w:bCs/>
                <w:sz w:val="20"/>
              </w:rPr>
              <w:t>R 336.1205(1)(a),</w:t>
            </w:r>
          </w:p>
          <w:p w14:paraId="09D62E52" w14:textId="77777777" w:rsidR="00A719C8" w:rsidRPr="00B62A98" w:rsidRDefault="00A719C8" w:rsidP="00A719C8">
            <w:pPr>
              <w:jc w:val="center"/>
              <w:rPr>
                <w:b/>
                <w:bCs/>
                <w:sz w:val="20"/>
              </w:rPr>
            </w:pPr>
            <w:r w:rsidRPr="00B62A98">
              <w:rPr>
                <w:b/>
                <w:bCs/>
                <w:sz w:val="20"/>
              </w:rPr>
              <w:t xml:space="preserve">R 336.2803, </w:t>
            </w:r>
          </w:p>
          <w:p w14:paraId="73E6A576" w14:textId="78BBB31D" w:rsidR="00A719C8" w:rsidRPr="00B62A98" w:rsidRDefault="00A719C8" w:rsidP="00A719C8">
            <w:pPr>
              <w:jc w:val="center"/>
              <w:rPr>
                <w:b/>
                <w:bCs/>
                <w:sz w:val="20"/>
              </w:rPr>
            </w:pPr>
            <w:r w:rsidRPr="00B62A98">
              <w:rPr>
                <w:b/>
                <w:bCs/>
                <w:sz w:val="20"/>
              </w:rPr>
              <w:t>R 336.2804</w:t>
            </w:r>
          </w:p>
        </w:tc>
      </w:tr>
      <w:tr w:rsidR="00A719C8" w14:paraId="5EF7C88E"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65206F68" w14:textId="53D349A2" w:rsidR="00A719C8" w:rsidRPr="00095B77" w:rsidRDefault="00A719C8" w:rsidP="00EA751D">
            <w:pPr>
              <w:numPr>
                <w:ilvl w:val="0"/>
                <w:numId w:val="144"/>
              </w:numPr>
              <w:rPr>
                <w:sz w:val="20"/>
              </w:rPr>
            </w:pPr>
            <w:r w:rsidRPr="008F7A12">
              <w:rPr>
                <w:sz w:val="20"/>
              </w:rPr>
              <w:lastRenderedPageBreak/>
              <w:t>SO2</w:t>
            </w:r>
          </w:p>
        </w:tc>
        <w:tc>
          <w:tcPr>
            <w:tcW w:w="1530" w:type="dxa"/>
            <w:tcBorders>
              <w:top w:val="single" w:sz="4" w:space="0" w:color="auto"/>
              <w:left w:val="single" w:sz="4" w:space="0" w:color="auto"/>
              <w:bottom w:val="single" w:sz="4" w:space="0" w:color="auto"/>
              <w:right w:val="single" w:sz="4" w:space="0" w:color="auto"/>
            </w:tcBorders>
          </w:tcPr>
          <w:p w14:paraId="6BBCAD7B" w14:textId="77777777" w:rsidR="00A719C8" w:rsidRPr="008F7A12" w:rsidRDefault="00A719C8" w:rsidP="00A719C8">
            <w:pPr>
              <w:jc w:val="center"/>
              <w:rPr>
                <w:sz w:val="20"/>
              </w:rPr>
            </w:pPr>
            <w:r w:rsidRPr="008F7A12">
              <w:rPr>
                <w:sz w:val="20"/>
              </w:rPr>
              <w:t>1.91 pph</w:t>
            </w:r>
          </w:p>
          <w:p w14:paraId="40583B86" w14:textId="77777777" w:rsidR="00A719C8" w:rsidRPr="008F7A12" w:rsidRDefault="00A719C8" w:rsidP="00A719C8">
            <w:pPr>
              <w:jc w:val="center"/>
              <w:rPr>
                <w:sz w:val="20"/>
              </w:rPr>
            </w:pPr>
          </w:p>
          <w:p w14:paraId="285ED25B" w14:textId="77777777" w:rsidR="00A719C8" w:rsidRPr="00BD3DE3" w:rsidRDefault="00A719C8" w:rsidP="00A719C8">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58B8C446" w14:textId="13F056A1" w:rsidR="00A719C8" w:rsidRPr="00BD3DE3" w:rsidRDefault="00A719C8" w:rsidP="00A719C8">
            <w:pPr>
              <w:jc w:val="center"/>
              <w:rPr>
                <w:sz w:val="20"/>
              </w:rPr>
            </w:pPr>
            <w:r w:rsidRPr="008F7A12">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63814E4" w14:textId="77777777" w:rsidR="00A719C8" w:rsidRPr="008F7A12" w:rsidRDefault="00A719C8" w:rsidP="00A719C8">
            <w:pPr>
              <w:jc w:val="center"/>
              <w:rPr>
                <w:sz w:val="20"/>
              </w:rPr>
            </w:pPr>
            <w:r w:rsidRPr="008F7A12">
              <w:rPr>
                <w:sz w:val="20"/>
              </w:rPr>
              <w:t>EUENGINE7</w:t>
            </w:r>
          </w:p>
          <w:p w14:paraId="434E9BC1" w14:textId="77777777" w:rsidR="00A719C8" w:rsidRPr="00BD3DE3" w:rsidRDefault="00A719C8"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30861D5C" w14:textId="77777777" w:rsidR="00A719C8" w:rsidRPr="003F6292" w:rsidRDefault="00A719C8" w:rsidP="00A719C8">
            <w:pPr>
              <w:jc w:val="center"/>
              <w:rPr>
                <w:sz w:val="20"/>
              </w:rPr>
            </w:pPr>
            <w:r w:rsidRPr="003F6292">
              <w:rPr>
                <w:sz w:val="20"/>
              </w:rPr>
              <w:t>SC V.1,</w:t>
            </w:r>
          </w:p>
          <w:p w14:paraId="2421248C" w14:textId="77777777" w:rsidR="00A719C8" w:rsidRDefault="00A719C8" w:rsidP="00A719C8">
            <w:pPr>
              <w:jc w:val="center"/>
              <w:rPr>
                <w:sz w:val="20"/>
              </w:rPr>
            </w:pPr>
            <w:r w:rsidRPr="003F6292">
              <w:rPr>
                <w:sz w:val="20"/>
              </w:rPr>
              <w:t>SC VI.3</w:t>
            </w:r>
            <w:r>
              <w:rPr>
                <w:sz w:val="20"/>
              </w:rPr>
              <w:t>,</w:t>
            </w:r>
          </w:p>
          <w:p w14:paraId="39BA0B4A" w14:textId="2683C556" w:rsidR="00A719C8" w:rsidRPr="00BD3DE3" w:rsidRDefault="00A719C8" w:rsidP="00A719C8">
            <w:pPr>
              <w:jc w:val="center"/>
              <w:rPr>
                <w:sz w:val="20"/>
              </w:rPr>
            </w:pPr>
            <w:r>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283629BE" w14:textId="77777777" w:rsidR="00A719C8" w:rsidRPr="004B38FD" w:rsidRDefault="00A719C8" w:rsidP="00A719C8">
            <w:pPr>
              <w:jc w:val="center"/>
              <w:rPr>
                <w:b/>
                <w:bCs/>
                <w:sz w:val="20"/>
              </w:rPr>
            </w:pPr>
            <w:r w:rsidRPr="004B38FD">
              <w:rPr>
                <w:b/>
                <w:bCs/>
                <w:sz w:val="20"/>
              </w:rPr>
              <w:t>R 336.1205(1)(a),</w:t>
            </w:r>
          </w:p>
          <w:p w14:paraId="40EC2C06" w14:textId="77777777" w:rsidR="00A719C8" w:rsidRPr="004B38FD" w:rsidRDefault="00A719C8" w:rsidP="00A719C8">
            <w:pPr>
              <w:jc w:val="center"/>
              <w:rPr>
                <w:b/>
                <w:bCs/>
                <w:sz w:val="20"/>
              </w:rPr>
            </w:pPr>
            <w:r w:rsidRPr="004B38FD">
              <w:rPr>
                <w:b/>
                <w:bCs/>
                <w:sz w:val="20"/>
              </w:rPr>
              <w:t xml:space="preserve">R 336.2803, </w:t>
            </w:r>
          </w:p>
          <w:p w14:paraId="73B1F4F5" w14:textId="77777777" w:rsidR="00A719C8" w:rsidRDefault="00A719C8" w:rsidP="00A719C8">
            <w:pPr>
              <w:jc w:val="center"/>
              <w:rPr>
                <w:b/>
                <w:bCs/>
                <w:sz w:val="20"/>
              </w:rPr>
            </w:pPr>
            <w:r w:rsidRPr="004B38FD">
              <w:rPr>
                <w:b/>
                <w:bCs/>
                <w:sz w:val="20"/>
              </w:rPr>
              <w:t>R 336.2804</w:t>
            </w:r>
          </w:p>
          <w:p w14:paraId="314FD6FF" w14:textId="3F61BF64" w:rsidR="00BD593E" w:rsidRPr="00EF7944" w:rsidRDefault="00BD593E" w:rsidP="00A719C8">
            <w:pPr>
              <w:jc w:val="center"/>
              <w:rPr>
                <w:b/>
                <w:sz w:val="20"/>
              </w:rPr>
            </w:pPr>
          </w:p>
        </w:tc>
      </w:tr>
      <w:tr w:rsidR="00A719C8" w14:paraId="6292ADB5"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0DF3C757" w14:textId="23F837AC" w:rsidR="00A719C8" w:rsidRPr="00095B77" w:rsidRDefault="00A719C8" w:rsidP="00EA751D">
            <w:pPr>
              <w:numPr>
                <w:ilvl w:val="0"/>
                <w:numId w:val="144"/>
              </w:numPr>
              <w:rPr>
                <w:sz w:val="20"/>
              </w:rPr>
            </w:pPr>
            <w:r w:rsidRPr="008F7A12">
              <w:rPr>
                <w:sz w:val="20"/>
              </w:rPr>
              <w:t>Formaldehyde</w:t>
            </w:r>
          </w:p>
        </w:tc>
        <w:tc>
          <w:tcPr>
            <w:tcW w:w="1530" w:type="dxa"/>
            <w:tcBorders>
              <w:top w:val="single" w:sz="4" w:space="0" w:color="auto"/>
              <w:left w:val="single" w:sz="4" w:space="0" w:color="auto"/>
              <w:bottom w:val="single" w:sz="4" w:space="0" w:color="auto"/>
              <w:right w:val="single" w:sz="4" w:space="0" w:color="auto"/>
            </w:tcBorders>
          </w:tcPr>
          <w:p w14:paraId="047C7AE2" w14:textId="2B24C770" w:rsidR="00A719C8" w:rsidRPr="004B38FD" w:rsidRDefault="00A719C8" w:rsidP="00A719C8">
            <w:pPr>
              <w:jc w:val="center"/>
              <w:rPr>
                <w:rFonts w:cs="Arial"/>
                <w:sz w:val="20"/>
              </w:rPr>
            </w:pPr>
            <w:r w:rsidRPr="008F7A12">
              <w:rPr>
                <w:sz w:val="20"/>
              </w:rPr>
              <w:t>0.76 pph</w:t>
            </w:r>
            <w:r w:rsidR="004B38FD">
              <w:rPr>
                <w:rFonts w:cs="Arial"/>
                <w:sz w:val="20"/>
                <w:vertAlign w:val="superscript"/>
              </w:rPr>
              <w:t>2</w:t>
            </w:r>
          </w:p>
          <w:p w14:paraId="3682E8D3" w14:textId="77777777" w:rsidR="00A719C8" w:rsidRPr="008F7A12" w:rsidRDefault="00A719C8" w:rsidP="00A719C8">
            <w:pPr>
              <w:jc w:val="center"/>
              <w:rPr>
                <w:sz w:val="20"/>
              </w:rPr>
            </w:pPr>
          </w:p>
          <w:p w14:paraId="5C330D7A" w14:textId="572AAD62" w:rsidR="00A719C8" w:rsidRPr="00BD3DE3" w:rsidRDefault="00A719C8" w:rsidP="00A719C8">
            <w:pPr>
              <w:jc w:val="center"/>
              <w:rPr>
                <w:sz w:val="20"/>
              </w:rPr>
            </w:pPr>
            <w:r w:rsidRPr="008F7A12">
              <w:rPr>
                <w:sz w:val="20"/>
              </w:rPr>
              <w:t>(Limit applies to each engine)</w:t>
            </w:r>
          </w:p>
        </w:tc>
        <w:tc>
          <w:tcPr>
            <w:tcW w:w="1800" w:type="dxa"/>
            <w:tcBorders>
              <w:top w:val="single" w:sz="4" w:space="0" w:color="auto"/>
              <w:left w:val="single" w:sz="4" w:space="0" w:color="auto"/>
              <w:bottom w:val="single" w:sz="4" w:space="0" w:color="auto"/>
              <w:right w:val="single" w:sz="4" w:space="0" w:color="auto"/>
            </w:tcBorders>
          </w:tcPr>
          <w:p w14:paraId="2D98D5FE" w14:textId="1B4A746D" w:rsidR="00A719C8" w:rsidRPr="00BD3DE3" w:rsidRDefault="00A719C8" w:rsidP="00A719C8">
            <w:pPr>
              <w:jc w:val="center"/>
              <w:rPr>
                <w:sz w:val="20"/>
              </w:rPr>
            </w:pPr>
            <w:r w:rsidRPr="008F7A12">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2613BB0" w14:textId="77777777" w:rsidR="00A719C8" w:rsidRPr="008F7A12" w:rsidRDefault="00A719C8" w:rsidP="00A719C8">
            <w:pPr>
              <w:jc w:val="center"/>
              <w:rPr>
                <w:sz w:val="20"/>
              </w:rPr>
            </w:pPr>
            <w:r w:rsidRPr="008F7A12">
              <w:rPr>
                <w:sz w:val="20"/>
              </w:rPr>
              <w:t>EUENGINE1,</w:t>
            </w:r>
          </w:p>
          <w:p w14:paraId="373B8A5B" w14:textId="77777777" w:rsidR="00A719C8" w:rsidRPr="008F7A12" w:rsidRDefault="00A719C8" w:rsidP="00A719C8">
            <w:pPr>
              <w:jc w:val="center"/>
              <w:rPr>
                <w:sz w:val="20"/>
              </w:rPr>
            </w:pPr>
            <w:r w:rsidRPr="008F7A12">
              <w:rPr>
                <w:sz w:val="20"/>
              </w:rPr>
              <w:t>EUENGINE3,</w:t>
            </w:r>
          </w:p>
          <w:p w14:paraId="0237A07A" w14:textId="77777777" w:rsidR="00A719C8" w:rsidRPr="008F7A12" w:rsidRDefault="00A719C8" w:rsidP="00A719C8">
            <w:pPr>
              <w:jc w:val="center"/>
              <w:rPr>
                <w:sz w:val="20"/>
              </w:rPr>
            </w:pPr>
            <w:r w:rsidRPr="008F7A12">
              <w:rPr>
                <w:sz w:val="20"/>
              </w:rPr>
              <w:t>EUENGINE4,</w:t>
            </w:r>
          </w:p>
          <w:p w14:paraId="2B140C83" w14:textId="77777777" w:rsidR="00A719C8" w:rsidRPr="008F7A12" w:rsidRDefault="00A719C8" w:rsidP="00A719C8">
            <w:pPr>
              <w:jc w:val="center"/>
              <w:rPr>
                <w:sz w:val="20"/>
              </w:rPr>
            </w:pPr>
            <w:r w:rsidRPr="008F7A12">
              <w:rPr>
                <w:sz w:val="20"/>
              </w:rPr>
              <w:t>EUENGINE5,</w:t>
            </w:r>
          </w:p>
          <w:p w14:paraId="5B8EA6B4" w14:textId="77777777" w:rsidR="00A719C8" w:rsidRDefault="00A719C8" w:rsidP="00A719C8">
            <w:pPr>
              <w:jc w:val="center"/>
              <w:rPr>
                <w:sz w:val="20"/>
              </w:rPr>
            </w:pPr>
            <w:r w:rsidRPr="008F7A12">
              <w:rPr>
                <w:sz w:val="20"/>
              </w:rPr>
              <w:t>EUENGINE6</w:t>
            </w:r>
          </w:p>
          <w:p w14:paraId="5B562E7D" w14:textId="3B30CD2B" w:rsidR="00BD593E" w:rsidRPr="00BD3DE3" w:rsidRDefault="00BD593E"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5A3BB15A" w14:textId="77777777" w:rsidR="00A719C8" w:rsidRPr="003324FF" w:rsidRDefault="00A719C8" w:rsidP="00A719C8">
            <w:pPr>
              <w:jc w:val="center"/>
              <w:rPr>
                <w:sz w:val="20"/>
              </w:rPr>
            </w:pPr>
            <w:r w:rsidRPr="003324FF">
              <w:rPr>
                <w:sz w:val="20"/>
              </w:rPr>
              <w:t>SC V.</w:t>
            </w:r>
            <w:r>
              <w:rPr>
                <w:sz w:val="20"/>
              </w:rPr>
              <w:t>2</w:t>
            </w:r>
            <w:r w:rsidRPr="003324FF">
              <w:rPr>
                <w:sz w:val="20"/>
              </w:rPr>
              <w:t>,</w:t>
            </w:r>
          </w:p>
          <w:p w14:paraId="14425A9D" w14:textId="3F0FB584" w:rsidR="00A719C8" w:rsidRPr="00BD3DE3" w:rsidRDefault="00A719C8" w:rsidP="00A719C8">
            <w:pPr>
              <w:jc w:val="center"/>
              <w:rPr>
                <w:sz w:val="20"/>
              </w:rPr>
            </w:pPr>
            <w:r w:rsidRPr="003324FF">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58B37167" w14:textId="77777777" w:rsidR="00A719C8" w:rsidRPr="004B38FD" w:rsidRDefault="00A719C8" w:rsidP="00A719C8">
            <w:pPr>
              <w:jc w:val="center"/>
              <w:rPr>
                <w:b/>
                <w:bCs/>
                <w:sz w:val="20"/>
              </w:rPr>
            </w:pPr>
            <w:r w:rsidRPr="004B38FD">
              <w:rPr>
                <w:b/>
                <w:bCs/>
                <w:sz w:val="20"/>
              </w:rPr>
              <w:t>R 336.1225(1)</w:t>
            </w:r>
          </w:p>
          <w:p w14:paraId="509AED69" w14:textId="77777777" w:rsidR="00A719C8" w:rsidRPr="004B38FD" w:rsidRDefault="00A719C8" w:rsidP="00A719C8">
            <w:pPr>
              <w:jc w:val="center"/>
              <w:rPr>
                <w:b/>
                <w:bCs/>
                <w:sz w:val="20"/>
              </w:rPr>
            </w:pPr>
          </w:p>
        </w:tc>
      </w:tr>
      <w:tr w:rsidR="00A719C8" w14:paraId="11EDD063" w14:textId="77777777" w:rsidTr="004B38FD">
        <w:trPr>
          <w:cantSplit/>
        </w:trPr>
        <w:tc>
          <w:tcPr>
            <w:tcW w:w="1790" w:type="dxa"/>
            <w:tcBorders>
              <w:top w:val="single" w:sz="4" w:space="0" w:color="auto"/>
              <w:left w:val="single" w:sz="4" w:space="0" w:color="auto"/>
              <w:bottom w:val="single" w:sz="4" w:space="0" w:color="auto"/>
              <w:right w:val="single" w:sz="4" w:space="0" w:color="auto"/>
            </w:tcBorders>
          </w:tcPr>
          <w:p w14:paraId="301EED6B" w14:textId="77125E32" w:rsidR="00A719C8" w:rsidRPr="00095B77" w:rsidRDefault="00A719C8" w:rsidP="00EA751D">
            <w:pPr>
              <w:numPr>
                <w:ilvl w:val="0"/>
                <w:numId w:val="144"/>
              </w:numPr>
              <w:rPr>
                <w:sz w:val="20"/>
              </w:rPr>
            </w:pPr>
            <w:r w:rsidRPr="008F7A12">
              <w:rPr>
                <w:sz w:val="20"/>
              </w:rPr>
              <w:t>Formaldehyde</w:t>
            </w:r>
          </w:p>
        </w:tc>
        <w:tc>
          <w:tcPr>
            <w:tcW w:w="1530" w:type="dxa"/>
            <w:tcBorders>
              <w:top w:val="single" w:sz="4" w:space="0" w:color="auto"/>
              <w:left w:val="single" w:sz="4" w:space="0" w:color="auto"/>
              <w:bottom w:val="single" w:sz="4" w:space="0" w:color="auto"/>
              <w:right w:val="single" w:sz="4" w:space="0" w:color="auto"/>
            </w:tcBorders>
          </w:tcPr>
          <w:p w14:paraId="16B4A5F1" w14:textId="088432AF" w:rsidR="00A719C8" w:rsidRPr="004B38FD" w:rsidRDefault="00A719C8" w:rsidP="00A719C8">
            <w:pPr>
              <w:jc w:val="center"/>
              <w:rPr>
                <w:rFonts w:cs="Arial"/>
                <w:sz w:val="20"/>
              </w:rPr>
            </w:pPr>
            <w:r w:rsidRPr="008F7A12">
              <w:rPr>
                <w:sz w:val="20"/>
              </w:rPr>
              <w:t>2.1 pph</w:t>
            </w:r>
            <w:r w:rsidR="004B38FD">
              <w:rPr>
                <w:rFonts w:cs="Arial"/>
                <w:sz w:val="20"/>
                <w:vertAlign w:val="superscript"/>
              </w:rPr>
              <w:t>2</w:t>
            </w:r>
          </w:p>
          <w:p w14:paraId="2D86F498" w14:textId="77777777" w:rsidR="00A719C8" w:rsidRPr="00BD3DE3" w:rsidRDefault="00A719C8" w:rsidP="00A719C8">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2D623314" w14:textId="2B4ED91B" w:rsidR="00A719C8" w:rsidRPr="00BD3DE3" w:rsidRDefault="00A719C8" w:rsidP="00A719C8">
            <w:pPr>
              <w:jc w:val="center"/>
              <w:rPr>
                <w:sz w:val="20"/>
              </w:rPr>
            </w:pPr>
            <w:r w:rsidRPr="008F7A12">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AEBB063" w14:textId="77777777" w:rsidR="00A719C8" w:rsidRPr="008F7A12" w:rsidRDefault="00A719C8" w:rsidP="00A719C8">
            <w:pPr>
              <w:jc w:val="center"/>
              <w:rPr>
                <w:sz w:val="20"/>
              </w:rPr>
            </w:pPr>
            <w:r w:rsidRPr="008F7A12">
              <w:rPr>
                <w:sz w:val="20"/>
              </w:rPr>
              <w:t>EUENGINE7</w:t>
            </w:r>
          </w:p>
          <w:p w14:paraId="2B4E4129" w14:textId="77777777" w:rsidR="00A719C8" w:rsidRPr="00BD3DE3" w:rsidRDefault="00A719C8" w:rsidP="00A719C8">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EDA75B3" w14:textId="77777777" w:rsidR="00A719C8" w:rsidRPr="003324FF" w:rsidRDefault="00A719C8" w:rsidP="00A719C8">
            <w:pPr>
              <w:jc w:val="center"/>
              <w:rPr>
                <w:sz w:val="20"/>
              </w:rPr>
            </w:pPr>
            <w:r w:rsidRPr="003324FF">
              <w:rPr>
                <w:sz w:val="20"/>
              </w:rPr>
              <w:t>SC V.</w:t>
            </w:r>
            <w:r>
              <w:rPr>
                <w:sz w:val="20"/>
              </w:rPr>
              <w:t>2</w:t>
            </w:r>
            <w:r w:rsidRPr="003324FF">
              <w:rPr>
                <w:sz w:val="20"/>
              </w:rPr>
              <w:t>,</w:t>
            </w:r>
          </w:p>
          <w:p w14:paraId="222206E1" w14:textId="77777777" w:rsidR="00A719C8" w:rsidRDefault="00A719C8" w:rsidP="00A719C8">
            <w:pPr>
              <w:jc w:val="center"/>
              <w:rPr>
                <w:sz w:val="20"/>
              </w:rPr>
            </w:pPr>
            <w:r w:rsidRPr="003324FF">
              <w:rPr>
                <w:sz w:val="20"/>
              </w:rPr>
              <w:t>SC VI.5</w:t>
            </w:r>
          </w:p>
          <w:p w14:paraId="742692E4" w14:textId="6DE1FC30" w:rsidR="00BD593E" w:rsidRPr="00BD3DE3" w:rsidRDefault="00BD593E" w:rsidP="00A719C8">
            <w:pPr>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1194A511" w14:textId="77777777" w:rsidR="00A719C8" w:rsidRPr="004B38FD" w:rsidRDefault="00A719C8" w:rsidP="00A719C8">
            <w:pPr>
              <w:jc w:val="center"/>
              <w:rPr>
                <w:b/>
                <w:bCs/>
                <w:sz w:val="20"/>
              </w:rPr>
            </w:pPr>
            <w:r w:rsidRPr="004B38FD">
              <w:rPr>
                <w:b/>
                <w:bCs/>
                <w:sz w:val="20"/>
              </w:rPr>
              <w:t>R 336.1225(1)</w:t>
            </w:r>
          </w:p>
          <w:p w14:paraId="06DE1C3C" w14:textId="77777777" w:rsidR="00A719C8" w:rsidRPr="004B38FD" w:rsidRDefault="00A719C8" w:rsidP="00A719C8">
            <w:pPr>
              <w:jc w:val="center"/>
              <w:rPr>
                <w:b/>
                <w:bCs/>
                <w:sz w:val="20"/>
              </w:rPr>
            </w:pPr>
          </w:p>
        </w:tc>
      </w:tr>
    </w:tbl>
    <w:p w14:paraId="67DF7D00" w14:textId="77777777" w:rsidR="00A719C8" w:rsidRDefault="00A719C8" w:rsidP="001A652A">
      <w:pPr>
        <w:jc w:val="both"/>
        <w:rPr>
          <w:sz w:val="20"/>
        </w:rPr>
      </w:pPr>
    </w:p>
    <w:p w14:paraId="7F7DFF20" w14:textId="77777777" w:rsidR="00A719C8" w:rsidRDefault="00A719C8" w:rsidP="001A652A">
      <w:pPr>
        <w:jc w:val="both"/>
        <w:rPr>
          <w:b/>
          <w:u w:val="single"/>
        </w:rPr>
      </w:pPr>
      <w:r>
        <w:rPr>
          <w:b/>
        </w:rPr>
        <w:t xml:space="preserve">II.  </w:t>
      </w:r>
      <w:r>
        <w:rPr>
          <w:b/>
          <w:u w:val="single"/>
        </w:rPr>
        <w:t>MATERIAL LIMIT(S)</w:t>
      </w:r>
    </w:p>
    <w:p w14:paraId="1FB174E6" w14:textId="77777777" w:rsidR="00A719C8" w:rsidRPr="00FE0AD0" w:rsidRDefault="00A719C8" w:rsidP="001A652A">
      <w:pPr>
        <w:jc w:val="both"/>
        <w:rPr>
          <w:sz w:val="20"/>
        </w:rPr>
      </w:pPr>
    </w:p>
    <w:p w14:paraId="16D7FA60" w14:textId="5F6B202E" w:rsidR="00A719C8" w:rsidRDefault="00A719C8" w:rsidP="001A652A">
      <w:pPr>
        <w:jc w:val="both"/>
        <w:rPr>
          <w:sz w:val="20"/>
        </w:rPr>
      </w:pPr>
      <w:r>
        <w:rPr>
          <w:sz w:val="20"/>
        </w:rPr>
        <w:t>NA</w:t>
      </w:r>
    </w:p>
    <w:p w14:paraId="669365BD" w14:textId="77777777" w:rsidR="00A719C8" w:rsidRPr="0007707C" w:rsidRDefault="00A719C8" w:rsidP="001A652A">
      <w:pPr>
        <w:jc w:val="both"/>
        <w:rPr>
          <w:sz w:val="20"/>
        </w:rPr>
      </w:pPr>
    </w:p>
    <w:p w14:paraId="3FB2F494" w14:textId="77777777" w:rsidR="00A719C8" w:rsidRDefault="00A719C8" w:rsidP="001A652A">
      <w:pPr>
        <w:jc w:val="both"/>
        <w:rPr>
          <w:b/>
          <w:u w:val="single"/>
        </w:rPr>
      </w:pPr>
      <w:r>
        <w:rPr>
          <w:b/>
        </w:rPr>
        <w:t xml:space="preserve">III.  </w:t>
      </w:r>
      <w:r>
        <w:rPr>
          <w:b/>
          <w:u w:val="single"/>
        </w:rPr>
        <w:t>PROCESS/OPERATIONAL RESTRICTION(S)</w:t>
      </w:r>
      <w:r w:rsidDel="001C614B">
        <w:rPr>
          <w:b/>
          <w:u w:val="single"/>
        </w:rPr>
        <w:t xml:space="preserve"> </w:t>
      </w:r>
    </w:p>
    <w:p w14:paraId="22A47FE1" w14:textId="77777777" w:rsidR="00A719C8" w:rsidRPr="00A719C8" w:rsidRDefault="00A719C8" w:rsidP="00A719C8">
      <w:pPr>
        <w:jc w:val="both"/>
        <w:rPr>
          <w:rFonts w:eastAsia="Calibri" w:cs="Arial"/>
          <w:sz w:val="20"/>
          <w:szCs w:val="22"/>
        </w:rPr>
      </w:pPr>
    </w:p>
    <w:p w14:paraId="1BCA96D5" w14:textId="283A3F2A" w:rsidR="00A719C8" w:rsidRPr="00A719C8" w:rsidRDefault="00A719C8" w:rsidP="00A719C8">
      <w:pPr>
        <w:ind w:left="360" w:hanging="360"/>
        <w:jc w:val="both"/>
        <w:rPr>
          <w:rFonts w:eastAsia="Calibri" w:cs="Arial"/>
          <w:sz w:val="20"/>
          <w:szCs w:val="22"/>
        </w:rPr>
      </w:pPr>
      <w:r w:rsidRPr="00A719C8">
        <w:rPr>
          <w:rFonts w:eastAsia="Calibri" w:cs="Arial"/>
          <w:sz w:val="20"/>
          <w:szCs w:val="22"/>
        </w:rPr>
        <w:t>1.</w:t>
      </w:r>
      <w:r w:rsidRPr="00A719C8">
        <w:rPr>
          <w:rFonts w:eastAsia="Calibri" w:cs="Arial"/>
          <w:sz w:val="20"/>
          <w:szCs w:val="22"/>
        </w:rPr>
        <w:tab/>
        <w:t>The permittee shall only burn treated landfill gas in FGENGINES.</w:t>
      </w:r>
      <w:r w:rsidR="004B38FD">
        <w:rPr>
          <w:rFonts w:eastAsia="Calibri" w:cs="Arial"/>
          <w:sz w:val="20"/>
          <w:szCs w:val="22"/>
          <w:vertAlign w:val="superscript"/>
        </w:rPr>
        <w:t>2</w:t>
      </w:r>
      <w:r w:rsidRPr="00A719C8">
        <w:rPr>
          <w:rFonts w:eastAsia="Calibri" w:cs="Arial"/>
          <w:sz w:val="20"/>
          <w:szCs w:val="22"/>
        </w:rPr>
        <w:t xml:space="preserve"> </w:t>
      </w:r>
      <w:r w:rsidR="004B38FD">
        <w:rPr>
          <w:rFonts w:eastAsia="Calibri" w:cs="Arial"/>
          <w:sz w:val="20"/>
          <w:szCs w:val="22"/>
        </w:rPr>
        <w:t xml:space="preserve"> </w:t>
      </w:r>
      <w:r w:rsidRPr="00A719C8">
        <w:rPr>
          <w:rFonts w:eastAsia="Calibri" w:cs="Arial"/>
          <w:b/>
          <w:sz w:val="20"/>
          <w:szCs w:val="22"/>
        </w:rPr>
        <w:t xml:space="preserve">(R 336.1205, R 336.1225, R 336.1331, R 336.1702)   </w:t>
      </w:r>
    </w:p>
    <w:p w14:paraId="460936C8" w14:textId="77777777" w:rsidR="00A719C8" w:rsidRPr="00A719C8" w:rsidRDefault="00A719C8" w:rsidP="00A719C8">
      <w:pPr>
        <w:ind w:left="360"/>
        <w:contextualSpacing/>
        <w:jc w:val="both"/>
        <w:rPr>
          <w:rFonts w:eastAsia="Calibri" w:cs="Arial"/>
          <w:sz w:val="20"/>
          <w:szCs w:val="22"/>
        </w:rPr>
      </w:pPr>
    </w:p>
    <w:p w14:paraId="6A87627B" w14:textId="77777777" w:rsidR="00A719C8" w:rsidRPr="00A719C8" w:rsidRDefault="00A719C8" w:rsidP="004B38FD">
      <w:pPr>
        <w:spacing w:after="120"/>
        <w:ind w:left="360" w:hanging="360"/>
        <w:jc w:val="both"/>
        <w:rPr>
          <w:rFonts w:eastAsia="Calibri" w:cs="Arial"/>
          <w:sz w:val="20"/>
          <w:szCs w:val="22"/>
        </w:rPr>
      </w:pPr>
      <w:r w:rsidRPr="00A719C8">
        <w:rPr>
          <w:rFonts w:cs="Arial"/>
          <w:sz w:val="20"/>
        </w:rPr>
        <w:t>2.</w:t>
      </w:r>
      <w:r w:rsidRPr="00A719C8">
        <w:rPr>
          <w:rFonts w:cs="Arial"/>
          <w:sz w:val="20"/>
        </w:rPr>
        <w:tab/>
        <w:t xml:space="preserve">No later than 60 days after permit issuance, the permittee shall submit to the AQD District Supervisor, for review and approval, a malfunction abatement/preventative maintenance plan for </w:t>
      </w:r>
      <w:r w:rsidRPr="00A719C8">
        <w:rPr>
          <w:sz w:val="20"/>
        </w:rPr>
        <w:t>FGENGINES.</w:t>
      </w:r>
      <w:r w:rsidRPr="00A719C8">
        <w:rPr>
          <w:rFonts w:cs="Arial"/>
          <w:sz w:val="20"/>
        </w:rPr>
        <w:t xml:space="preserve">  After approval of the malfunction abatement/preventative maintenance plan by the AQD District Supervisor, the permittee shall not operate </w:t>
      </w:r>
      <w:r w:rsidRPr="00A719C8">
        <w:rPr>
          <w:sz w:val="20"/>
        </w:rPr>
        <w:t>FGENGINES</w:t>
      </w:r>
      <w:r w:rsidRPr="00A719C8">
        <w:rPr>
          <w:rFonts w:cs="Arial"/>
          <w:sz w:val="20"/>
        </w:rPr>
        <w:t xml:space="preserve">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66DA01FE" w14:textId="77777777" w:rsidR="00A719C8" w:rsidRPr="00A719C8" w:rsidRDefault="00A719C8" w:rsidP="00EA751D">
      <w:pPr>
        <w:numPr>
          <w:ilvl w:val="0"/>
          <w:numId w:val="145"/>
        </w:numPr>
        <w:autoSpaceDE w:val="0"/>
        <w:autoSpaceDN w:val="0"/>
        <w:adjustRightInd w:val="0"/>
        <w:spacing w:after="120"/>
        <w:jc w:val="both"/>
        <w:rPr>
          <w:rFonts w:cs="Arial"/>
          <w:bCs/>
          <w:iCs/>
          <w:sz w:val="20"/>
        </w:rPr>
      </w:pPr>
      <w:r w:rsidRPr="00A719C8">
        <w:rPr>
          <w:rFonts w:cs="Arial"/>
          <w:sz w:val="20"/>
        </w:rPr>
        <w:t xml:space="preserve">Identification of the equipment and, if applicable, air-cleaning device, and the supervisory personnel responsible for overseeing the </w:t>
      </w:r>
      <w:r w:rsidRPr="00A719C8">
        <w:rPr>
          <w:rFonts w:cs="Arial"/>
          <w:bCs/>
          <w:iCs/>
          <w:sz w:val="20"/>
        </w:rPr>
        <w:t>inspection, maintenance, and repair.</w:t>
      </w:r>
    </w:p>
    <w:p w14:paraId="548B4A09" w14:textId="77777777" w:rsidR="00A719C8" w:rsidRPr="00A719C8" w:rsidRDefault="00A719C8" w:rsidP="00EA751D">
      <w:pPr>
        <w:numPr>
          <w:ilvl w:val="0"/>
          <w:numId w:val="145"/>
        </w:numPr>
        <w:autoSpaceDE w:val="0"/>
        <w:autoSpaceDN w:val="0"/>
        <w:adjustRightInd w:val="0"/>
        <w:spacing w:after="120"/>
        <w:jc w:val="both"/>
        <w:rPr>
          <w:rFonts w:cs="Arial"/>
          <w:sz w:val="20"/>
        </w:rPr>
      </w:pPr>
      <w:r w:rsidRPr="00A719C8">
        <w:rPr>
          <w:rFonts w:cs="Arial"/>
          <w:sz w:val="20"/>
        </w:rPr>
        <w:t>Description of the items or conditions to be inspected and frequency of the inspections or repairs.</w:t>
      </w:r>
    </w:p>
    <w:p w14:paraId="7EA41029" w14:textId="77777777" w:rsidR="00A719C8" w:rsidRPr="00A719C8" w:rsidRDefault="00A719C8" w:rsidP="00EA751D">
      <w:pPr>
        <w:numPr>
          <w:ilvl w:val="0"/>
          <w:numId w:val="145"/>
        </w:numPr>
        <w:autoSpaceDE w:val="0"/>
        <w:autoSpaceDN w:val="0"/>
        <w:adjustRightInd w:val="0"/>
        <w:spacing w:after="120"/>
        <w:jc w:val="both"/>
        <w:rPr>
          <w:rFonts w:cs="Arial"/>
          <w:sz w:val="20"/>
        </w:rPr>
      </w:pPr>
      <w:r w:rsidRPr="00A719C8">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70CED60" w14:textId="77777777" w:rsidR="00A719C8" w:rsidRPr="00A719C8" w:rsidRDefault="00A719C8" w:rsidP="00EA751D">
      <w:pPr>
        <w:numPr>
          <w:ilvl w:val="0"/>
          <w:numId w:val="145"/>
        </w:numPr>
        <w:autoSpaceDE w:val="0"/>
        <w:autoSpaceDN w:val="0"/>
        <w:adjustRightInd w:val="0"/>
        <w:spacing w:after="120"/>
        <w:jc w:val="both"/>
        <w:rPr>
          <w:rFonts w:cs="Arial"/>
          <w:sz w:val="20"/>
        </w:rPr>
      </w:pPr>
      <w:r w:rsidRPr="00A719C8">
        <w:rPr>
          <w:rFonts w:cs="Arial"/>
          <w:sz w:val="20"/>
        </w:rPr>
        <w:t>Identification of the major replacement parts that shall be maintained in inventory for quick replacement.</w:t>
      </w:r>
    </w:p>
    <w:p w14:paraId="45FB7F13" w14:textId="77777777" w:rsidR="00A719C8" w:rsidRPr="00A719C8" w:rsidRDefault="00A719C8" w:rsidP="00EA751D">
      <w:pPr>
        <w:numPr>
          <w:ilvl w:val="0"/>
          <w:numId w:val="145"/>
        </w:numPr>
        <w:autoSpaceDE w:val="0"/>
        <w:autoSpaceDN w:val="0"/>
        <w:adjustRightInd w:val="0"/>
        <w:spacing w:after="120"/>
        <w:jc w:val="both"/>
        <w:rPr>
          <w:rFonts w:cs="Arial"/>
          <w:sz w:val="20"/>
        </w:rPr>
      </w:pPr>
      <w:r w:rsidRPr="00A719C8">
        <w:rPr>
          <w:rFonts w:cs="Arial"/>
          <w:sz w:val="20"/>
        </w:rPr>
        <w:t>A description of the corrective procedures or operational changes that shall be taken in the event of a malfunction or failure to achieve compliance with the applicable emission limits.</w:t>
      </w:r>
    </w:p>
    <w:p w14:paraId="24D32813" w14:textId="1B2DFDA4" w:rsidR="00A719C8" w:rsidRPr="00A719C8" w:rsidRDefault="00A719C8" w:rsidP="00A719C8">
      <w:pPr>
        <w:autoSpaceDE w:val="0"/>
        <w:autoSpaceDN w:val="0"/>
        <w:adjustRightInd w:val="0"/>
        <w:ind w:left="360"/>
        <w:jc w:val="both"/>
        <w:rPr>
          <w:rFonts w:cs="Arial"/>
          <w:b/>
          <w:sz w:val="20"/>
        </w:rPr>
      </w:pPr>
      <w:r w:rsidRPr="00A719C8">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A719C8">
        <w:rPr>
          <w:rFonts w:cs="Arial"/>
          <w:sz w:val="20"/>
        </w:rPr>
        <w:t>for approval</w:t>
      </w:r>
      <w:r w:rsidRPr="00A719C8">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sidRPr="00A719C8">
        <w:rPr>
          <w:rFonts w:cs="Arial"/>
          <w:sz w:val="20"/>
        </w:rPr>
        <w:t>inadequacies.</w:t>
      </w:r>
      <w:r w:rsidR="004B38FD">
        <w:rPr>
          <w:rFonts w:cs="Arial"/>
          <w:sz w:val="20"/>
          <w:vertAlign w:val="superscript"/>
        </w:rPr>
        <w:t>2</w:t>
      </w:r>
      <w:r w:rsidRPr="00A719C8">
        <w:rPr>
          <w:rFonts w:cs="Arial"/>
          <w:sz w:val="20"/>
        </w:rPr>
        <w:t xml:space="preserve">  </w:t>
      </w:r>
      <w:r w:rsidRPr="00A719C8">
        <w:rPr>
          <w:rFonts w:cs="Arial"/>
          <w:b/>
          <w:sz w:val="20"/>
        </w:rPr>
        <w:t>(R 336.1911, R 336.1912)</w:t>
      </w:r>
    </w:p>
    <w:p w14:paraId="53B539FE" w14:textId="77777777" w:rsidR="00A719C8" w:rsidRPr="00A719C8" w:rsidRDefault="00A719C8" w:rsidP="00A719C8">
      <w:pPr>
        <w:jc w:val="both"/>
        <w:rPr>
          <w:rFonts w:eastAsia="Calibri" w:cs="Arial"/>
          <w:sz w:val="20"/>
          <w:szCs w:val="22"/>
        </w:rPr>
      </w:pPr>
    </w:p>
    <w:p w14:paraId="01FCC1DA" w14:textId="77777777" w:rsidR="00A719C8" w:rsidRDefault="00A719C8" w:rsidP="001A652A">
      <w:pPr>
        <w:jc w:val="both"/>
        <w:rPr>
          <w:b/>
          <w:u w:val="single"/>
        </w:rPr>
      </w:pPr>
      <w:r w:rsidRPr="00FB6071">
        <w:rPr>
          <w:b/>
        </w:rPr>
        <w:t xml:space="preserve">IV.  </w:t>
      </w:r>
      <w:r w:rsidRPr="00FB6071">
        <w:rPr>
          <w:b/>
          <w:u w:val="single"/>
        </w:rPr>
        <w:t>DESIGN</w:t>
      </w:r>
      <w:r>
        <w:rPr>
          <w:b/>
          <w:u w:val="single"/>
        </w:rPr>
        <w:t>/EQUIPMENT PARAMETER(S)</w:t>
      </w:r>
    </w:p>
    <w:p w14:paraId="7A7AD105" w14:textId="77777777" w:rsidR="00A719C8" w:rsidRPr="00A719C8" w:rsidRDefault="00A719C8" w:rsidP="00A719C8">
      <w:pPr>
        <w:jc w:val="both"/>
        <w:rPr>
          <w:rFonts w:eastAsia="Calibri" w:cs="Arial"/>
          <w:sz w:val="20"/>
          <w:szCs w:val="22"/>
        </w:rPr>
      </w:pPr>
    </w:p>
    <w:p w14:paraId="54B1A826" w14:textId="11E52E46" w:rsidR="00A719C8" w:rsidRPr="00A719C8" w:rsidRDefault="00A719C8" w:rsidP="00A719C8">
      <w:pPr>
        <w:tabs>
          <w:tab w:val="num" w:pos="360"/>
        </w:tabs>
        <w:autoSpaceDE w:val="0"/>
        <w:autoSpaceDN w:val="0"/>
        <w:adjustRightInd w:val="0"/>
        <w:ind w:left="360" w:hanging="360"/>
        <w:jc w:val="both"/>
        <w:rPr>
          <w:rFonts w:eastAsia="Calibri" w:cs="Arial"/>
          <w:sz w:val="20"/>
          <w:szCs w:val="22"/>
        </w:rPr>
      </w:pPr>
      <w:r w:rsidRPr="00A719C8">
        <w:rPr>
          <w:rFonts w:eastAsia="Calibri" w:cs="Arial"/>
          <w:sz w:val="20"/>
          <w:szCs w:val="22"/>
        </w:rPr>
        <w:t>1.</w:t>
      </w:r>
      <w:r w:rsidRPr="00A719C8">
        <w:rPr>
          <w:rFonts w:eastAsia="Calibri" w:cs="Arial"/>
          <w:sz w:val="20"/>
          <w:szCs w:val="22"/>
        </w:rPr>
        <w:tab/>
      </w:r>
      <w:r w:rsidRPr="00A719C8">
        <w:rPr>
          <w:rFonts w:eastAsia="Calibri" w:cs="Arial"/>
          <w:color w:val="000000"/>
          <w:sz w:val="20"/>
          <w:szCs w:val="22"/>
        </w:rPr>
        <w:t>T</w:t>
      </w:r>
      <w:r w:rsidRPr="00A719C8">
        <w:rPr>
          <w:rFonts w:eastAsia="Calibri" w:cs="Arial"/>
          <w:sz w:val="20"/>
          <w:szCs w:val="22"/>
        </w:rPr>
        <w:t>he permittee shall not operate each engine of FGENGINES unless an air-to-fuel ratio controller is installed, maintained and operated in a satisfactory manner.</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sz w:val="20"/>
          <w:szCs w:val="22"/>
        </w:rPr>
        <w:t>(</w:t>
      </w:r>
      <w:r w:rsidRPr="00A719C8">
        <w:rPr>
          <w:rFonts w:eastAsia="Calibri" w:cs="Arial"/>
          <w:b/>
          <w:color w:val="000000"/>
          <w:sz w:val="20"/>
          <w:szCs w:val="22"/>
        </w:rPr>
        <w:t>R 336.1702, R 336.</w:t>
      </w:r>
      <w:r w:rsidRPr="00A719C8">
        <w:rPr>
          <w:rFonts w:eastAsia="Calibri" w:cs="Arial"/>
          <w:b/>
          <w:sz w:val="20"/>
          <w:szCs w:val="22"/>
        </w:rPr>
        <w:t>1910)</w:t>
      </w:r>
    </w:p>
    <w:p w14:paraId="3E8C930B" w14:textId="77777777" w:rsidR="00A719C8" w:rsidRPr="00A719C8" w:rsidRDefault="00A719C8" w:rsidP="00A719C8">
      <w:pPr>
        <w:jc w:val="both"/>
        <w:rPr>
          <w:rFonts w:eastAsia="Calibri" w:cs="Arial"/>
          <w:sz w:val="20"/>
          <w:szCs w:val="22"/>
        </w:rPr>
      </w:pPr>
    </w:p>
    <w:p w14:paraId="31F1F3A6" w14:textId="4F9A9310" w:rsidR="00A719C8" w:rsidRPr="00A719C8" w:rsidRDefault="00A719C8" w:rsidP="00EA751D">
      <w:pPr>
        <w:numPr>
          <w:ilvl w:val="0"/>
          <w:numId w:val="146"/>
        </w:numPr>
        <w:ind w:left="360"/>
        <w:contextualSpacing/>
        <w:jc w:val="both"/>
        <w:rPr>
          <w:rFonts w:eastAsia="Calibri" w:cs="Arial"/>
          <w:sz w:val="20"/>
          <w:szCs w:val="22"/>
        </w:rPr>
      </w:pPr>
      <w:bookmarkStart w:id="203" w:name="_Hlk77077848"/>
      <w:r w:rsidRPr="00A719C8">
        <w:rPr>
          <w:rFonts w:eastAsia="Calibri" w:cs="Arial"/>
          <w:sz w:val="20"/>
          <w:szCs w:val="22"/>
        </w:rPr>
        <w:lastRenderedPageBreak/>
        <w:t xml:space="preserve">The design capacity of </w:t>
      </w:r>
      <w:bookmarkStart w:id="204" w:name="_Hlk77078122"/>
      <w:bookmarkStart w:id="205" w:name="_Hlk77078020"/>
      <w:r w:rsidRPr="00A719C8">
        <w:rPr>
          <w:rFonts w:eastAsia="Calibri" w:cs="Arial"/>
          <w:sz w:val="20"/>
          <w:szCs w:val="22"/>
        </w:rPr>
        <w:t>EUENGINE1</w:t>
      </w:r>
      <w:bookmarkEnd w:id="204"/>
      <w:r w:rsidRPr="00A719C8">
        <w:rPr>
          <w:rFonts w:eastAsia="Calibri" w:cs="Arial"/>
          <w:sz w:val="20"/>
          <w:szCs w:val="22"/>
        </w:rPr>
        <w:t>,</w:t>
      </w:r>
      <w:bookmarkEnd w:id="205"/>
      <w:r w:rsidRPr="00A719C8">
        <w:rPr>
          <w:rFonts w:eastAsia="Calibri" w:cs="Arial"/>
          <w:sz w:val="20"/>
          <w:szCs w:val="22"/>
        </w:rPr>
        <w:t xml:space="preserve"> EUENGINE3, EUENGINE4, EUENGINE5, and EUENGINE6 shall not exceed 1,148 hp each, as specified by the equipment manufacturer.</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sz w:val="20"/>
          <w:szCs w:val="22"/>
        </w:rPr>
        <w:t>(R 336.1205, R 336.1225, R 336.1702, R 336.2803, R 336.2804)</w:t>
      </w:r>
      <w:bookmarkEnd w:id="203"/>
    </w:p>
    <w:p w14:paraId="2A1CFB4D" w14:textId="77777777" w:rsidR="00A719C8" w:rsidRPr="00A719C8" w:rsidRDefault="00A719C8" w:rsidP="00A719C8">
      <w:pPr>
        <w:ind w:left="360"/>
        <w:contextualSpacing/>
        <w:jc w:val="both"/>
        <w:rPr>
          <w:rFonts w:eastAsia="Calibri" w:cs="Arial"/>
          <w:sz w:val="20"/>
          <w:szCs w:val="22"/>
        </w:rPr>
      </w:pPr>
    </w:p>
    <w:p w14:paraId="34E18434" w14:textId="7FA73824" w:rsidR="00A719C8" w:rsidRPr="00A719C8" w:rsidRDefault="00A719C8" w:rsidP="00EA751D">
      <w:pPr>
        <w:numPr>
          <w:ilvl w:val="0"/>
          <w:numId w:val="146"/>
        </w:numPr>
        <w:ind w:left="360"/>
        <w:contextualSpacing/>
        <w:jc w:val="both"/>
        <w:rPr>
          <w:rFonts w:eastAsia="Calibri" w:cs="Arial"/>
          <w:sz w:val="20"/>
          <w:szCs w:val="22"/>
        </w:rPr>
      </w:pPr>
      <w:r w:rsidRPr="00A719C8">
        <w:rPr>
          <w:rFonts w:eastAsia="Calibri" w:cs="Arial"/>
          <w:sz w:val="20"/>
          <w:szCs w:val="22"/>
        </w:rPr>
        <w:t>The design capacity of EUENGINE7 shall not exceed 2,242 hp, as specified by the equipment manufacturer.</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sz w:val="20"/>
          <w:szCs w:val="22"/>
        </w:rPr>
        <w:t>(R 336.1205, R 336.1225, R 336.1702,</w:t>
      </w:r>
      <w:r w:rsidRPr="00A719C8">
        <w:rPr>
          <w:rFonts w:cs="Arial"/>
          <w:b/>
          <w:sz w:val="20"/>
        </w:rPr>
        <w:t xml:space="preserve"> </w:t>
      </w:r>
      <w:r w:rsidRPr="00A719C8">
        <w:rPr>
          <w:rFonts w:eastAsia="Calibri" w:cs="Arial"/>
          <w:b/>
          <w:sz w:val="20"/>
          <w:szCs w:val="22"/>
        </w:rPr>
        <w:t>R 336.2803, R 336.2804)</w:t>
      </w:r>
    </w:p>
    <w:p w14:paraId="4A998074" w14:textId="77777777" w:rsidR="00A719C8" w:rsidRPr="00A719C8" w:rsidRDefault="00A719C8" w:rsidP="00A719C8">
      <w:pPr>
        <w:ind w:left="360" w:hanging="360"/>
        <w:jc w:val="both"/>
        <w:rPr>
          <w:rFonts w:eastAsia="Calibri" w:cs="Arial"/>
          <w:sz w:val="20"/>
          <w:szCs w:val="22"/>
        </w:rPr>
      </w:pPr>
    </w:p>
    <w:p w14:paraId="7DE1B981" w14:textId="5F9411C3" w:rsidR="00A719C8" w:rsidRPr="00A719C8" w:rsidRDefault="00A719C8" w:rsidP="00A719C8">
      <w:pPr>
        <w:ind w:left="360" w:hanging="360"/>
        <w:jc w:val="both"/>
        <w:rPr>
          <w:rFonts w:eastAsia="Calibri" w:cs="Arial"/>
          <w:b/>
          <w:color w:val="000000"/>
          <w:sz w:val="20"/>
          <w:szCs w:val="22"/>
        </w:rPr>
      </w:pPr>
      <w:r w:rsidRPr="00A719C8">
        <w:rPr>
          <w:rFonts w:eastAsia="Calibri" w:cs="Arial"/>
          <w:color w:val="000000"/>
          <w:sz w:val="20"/>
          <w:szCs w:val="22"/>
        </w:rPr>
        <w:t>4.</w:t>
      </w:r>
      <w:r w:rsidRPr="00A719C8">
        <w:rPr>
          <w:rFonts w:eastAsia="Calibri" w:cs="Arial"/>
          <w:color w:val="000000"/>
          <w:sz w:val="20"/>
          <w:szCs w:val="22"/>
        </w:rPr>
        <w:tab/>
      </w:r>
      <w:r w:rsidRPr="00A719C8">
        <w:rPr>
          <w:rFonts w:eastAsia="Calibri" w:cs="Arial"/>
          <w:sz w:val="20"/>
          <w:szCs w:val="22"/>
        </w:rPr>
        <w:t xml:space="preserve">The permittee shall equip and maintain </w:t>
      </w:r>
      <w:bookmarkStart w:id="206" w:name="_Hlk2584486"/>
      <w:r w:rsidRPr="00A719C8">
        <w:rPr>
          <w:rFonts w:eastAsia="Calibri" w:cs="Arial"/>
          <w:sz w:val="20"/>
          <w:szCs w:val="22"/>
        </w:rPr>
        <w:t xml:space="preserve">each engine in FGENGINES </w:t>
      </w:r>
      <w:bookmarkEnd w:id="206"/>
      <w:r w:rsidRPr="00A719C8">
        <w:rPr>
          <w:rFonts w:eastAsia="Calibri" w:cs="Arial"/>
          <w:sz w:val="20"/>
          <w:szCs w:val="22"/>
        </w:rPr>
        <w:t>w</w:t>
      </w:r>
      <w:r w:rsidRPr="00A719C8">
        <w:rPr>
          <w:rFonts w:eastAsia="Calibri" w:cs="Arial"/>
          <w:color w:val="000000"/>
          <w:sz w:val="20"/>
          <w:szCs w:val="22"/>
        </w:rPr>
        <w:t>ith a device</w:t>
      </w:r>
      <w:r w:rsidRPr="00A719C8">
        <w:rPr>
          <w:rFonts w:eastAsia="Calibri" w:cs="Arial"/>
          <w:sz w:val="20"/>
          <w:szCs w:val="22"/>
        </w:rPr>
        <w:t xml:space="preserve"> </w:t>
      </w:r>
      <w:r w:rsidRPr="00A719C8">
        <w:rPr>
          <w:rFonts w:eastAsia="Calibri" w:cs="Arial"/>
          <w:color w:val="000000"/>
          <w:sz w:val="20"/>
          <w:szCs w:val="22"/>
        </w:rPr>
        <w:t>to monitor and record the daily fuel usage.</w:t>
      </w:r>
      <w:r w:rsidR="004B38FD">
        <w:rPr>
          <w:rFonts w:eastAsia="Calibri" w:cs="Arial"/>
          <w:sz w:val="20"/>
          <w:szCs w:val="22"/>
          <w:vertAlign w:val="superscript"/>
        </w:rPr>
        <w:t>2</w:t>
      </w:r>
      <w:r w:rsidRPr="00A719C8">
        <w:rPr>
          <w:rFonts w:eastAsia="Calibri" w:cs="Arial"/>
          <w:color w:val="000000"/>
          <w:sz w:val="20"/>
          <w:szCs w:val="22"/>
        </w:rPr>
        <w:t xml:space="preserve">  </w:t>
      </w:r>
      <w:r w:rsidRPr="00A719C8">
        <w:rPr>
          <w:rFonts w:eastAsia="Calibri" w:cs="Arial"/>
          <w:b/>
          <w:color w:val="000000"/>
          <w:sz w:val="20"/>
          <w:szCs w:val="22"/>
        </w:rPr>
        <w:t>(R 336.1205, R 336.1225, R 336.1702)</w:t>
      </w:r>
    </w:p>
    <w:p w14:paraId="5796821F" w14:textId="77777777" w:rsidR="00A719C8" w:rsidRPr="00A719C8" w:rsidRDefault="00A719C8" w:rsidP="00A719C8">
      <w:pPr>
        <w:ind w:left="360" w:hanging="360"/>
        <w:jc w:val="both"/>
        <w:rPr>
          <w:rFonts w:eastAsia="Calibri" w:cs="Arial"/>
          <w:sz w:val="20"/>
          <w:szCs w:val="22"/>
        </w:rPr>
      </w:pPr>
    </w:p>
    <w:p w14:paraId="440ACDA2" w14:textId="0F1EA2FA" w:rsidR="00A719C8" w:rsidRPr="00A719C8" w:rsidRDefault="00A719C8" w:rsidP="00A719C8">
      <w:pPr>
        <w:ind w:left="360" w:hanging="360"/>
        <w:jc w:val="both"/>
        <w:rPr>
          <w:rFonts w:eastAsia="Calibri" w:cs="Arial"/>
          <w:sz w:val="20"/>
        </w:rPr>
      </w:pPr>
      <w:r w:rsidRPr="00A719C8">
        <w:rPr>
          <w:rFonts w:eastAsia="Calibri" w:cs="Arial"/>
          <w:color w:val="000000"/>
          <w:sz w:val="20"/>
          <w:szCs w:val="22"/>
        </w:rPr>
        <w:t>5.</w:t>
      </w:r>
      <w:r w:rsidRPr="00A719C8">
        <w:rPr>
          <w:rFonts w:eastAsia="Calibri" w:cs="Arial"/>
          <w:color w:val="000000"/>
          <w:sz w:val="20"/>
          <w:szCs w:val="22"/>
        </w:rPr>
        <w:tab/>
        <w:t>The permittee shall equip and maintain each engine of FGENGINES with non-resettable hours meters to continuously monitor and record the operating hours.</w:t>
      </w:r>
      <w:r w:rsidR="004B38FD">
        <w:rPr>
          <w:rFonts w:eastAsia="Calibri" w:cs="Arial"/>
          <w:sz w:val="20"/>
          <w:szCs w:val="22"/>
          <w:vertAlign w:val="superscript"/>
        </w:rPr>
        <w:t>2</w:t>
      </w:r>
      <w:r w:rsidRPr="00A719C8">
        <w:rPr>
          <w:rFonts w:eastAsia="Calibri" w:cs="Arial"/>
          <w:color w:val="000000"/>
          <w:sz w:val="20"/>
          <w:szCs w:val="22"/>
        </w:rPr>
        <w:t xml:space="preserve">  </w:t>
      </w:r>
      <w:r w:rsidRPr="00A719C8">
        <w:rPr>
          <w:rFonts w:eastAsia="Calibri" w:cs="Arial"/>
          <w:b/>
          <w:color w:val="000000"/>
          <w:sz w:val="20"/>
          <w:szCs w:val="22"/>
        </w:rPr>
        <w:t xml:space="preserve">(R 336.1205(1)(a)) </w:t>
      </w:r>
    </w:p>
    <w:p w14:paraId="6D7F88AE" w14:textId="77777777" w:rsidR="00A719C8" w:rsidRPr="00A719C8" w:rsidRDefault="00A719C8" w:rsidP="00A719C8">
      <w:pPr>
        <w:jc w:val="both"/>
        <w:rPr>
          <w:rFonts w:eastAsia="Calibri" w:cs="Arial"/>
          <w:sz w:val="20"/>
          <w:szCs w:val="22"/>
        </w:rPr>
      </w:pPr>
    </w:p>
    <w:p w14:paraId="3D2303F4" w14:textId="77777777" w:rsidR="00A719C8" w:rsidRDefault="00A719C8" w:rsidP="001A652A">
      <w:pPr>
        <w:jc w:val="both"/>
        <w:rPr>
          <w:b/>
          <w:u w:val="single"/>
        </w:rPr>
      </w:pPr>
      <w:r>
        <w:rPr>
          <w:b/>
        </w:rPr>
        <w:t xml:space="preserve">V.  </w:t>
      </w:r>
      <w:r>
        <w:rPr>
          <w:b/>
          <w:u w:val="single"/>
        </w:rPr>
        <w:t>TESTING/SAMPLING</w:t>
      </w:r>
    </w:p>
    <w:p w14:paraId="035B7B0A" w14:textId="77777777" w:rsidR="00A719C8" w:rsidRPr="00FE0AD0" w:rsidRDefault="00A719C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2BD55B" w14:textId="77777777" w:rsidR="00A719C8" w:rsidRPr="00A719C8" w:rsidRDefault="00A719C8" w:rsidP="00A719C8">
      <w:pPr>
        <w:jc w:val="both"/>
        <w:rPr>
          <w:rFonts w:eastAsia="Calibri" w:cs="Arial"/>
          <w:sz w:val="20"/>
          <w:szCs w:val="22"/>
        </w:rPr>
      </w:pPr>
    </w:p>
    <w:p w14:paraId="23A4E551" w14:textId="1822D84B" w:rsidR="00A719C8" w:rsidRPr="00A719C8" w:rsidRDefault="00A719C8" w:rsidP="00A719C8">
      <w:pPr>
        <w:ind w:left="360" w:hanging="360"/>
        <w:jc w:val="both"/>
        <w:rPr>
          <w:rFonts w:eastAsia="Calibri" w:cs="Arial"/>
          <w:sz w:val="20"/>
          <w:szCs w:val="22"/>
        </w:rPr>
      </w:pPr>
      <w:bookmarkStart w:id="207" w:name="_Hlk2265691"/>
      <w:r w:rsidRPr="00A719C8">
        <w:rPr>
          <w:rFonts w:eastAsia="Calibri" w:cs="Arial"/>
          <w:sz w:val="20"/>
          <w:szCs w:val="22"/>
        </w:rPr>
        <w:t>1.</w:t>
      </w:r>
      <w:r w:rsidRPr="00A719C8">
        <w:rPr>
          <w:rFonts w:eastAsia="Calibri" w:cs="Arial"/>
          <w:sz w:val="20"/>
          <w:szCs w:val="22"/>
        </w:rPr>
        <w:tab/>
        <w:t>Within 5 years from the date of completion of the most recent stack test, the permittee shall verify NOx, CO, VOC, and SO</w:t>
      </w:r>
      <w:r w:rsidRPr="00A719C8">
        <w:rPr>
          <w:rFonts w:eastAsia="Calibri" w:cs="Arial"/>
          <w:sz w:val="20"/>
          <w:szCs w:val="22"/>
          <w:vertAlign w:val="subscript"/>
        </w:rPr>
        <w:t>2</w:t>
      </w:r>
      <w:r w:rsidRPr="00A719C8">
        <w:rPr>
          <w:rFonts w:eastAsia="Calibri" w:cs="Arial"/>
          <w:sz w:val="20"/>
          <w:szCs w:val="22"/>
        </w:rPr>
        <w:t xml:space="preserve"> emission rates from each engine in FGENGINES, by testing at owner's expense, in accordance with Department requirements. Testing shall be performed using an approved EPA Method listed in the table below:</w:t>
      </w:r>
    </w:p>
    <w:p w14:paraId="07FE256D" w14:textId="77777777" w:rsidR="00A719C8" w:rsidRPr="00A719C8" w:rsidRDefault="00A719C8" w:rsidP="00A719C8">
      <w:pPr>
        <w:rPr>
          <w:rFonts w:eastAsia="Calibri" w:cs="Arial"/>
          <w:sz w:val="20"/>
          <w:szCs w:val="22"/>
        </w:rPr>
      </w:pPr>
    </w:p>
    <w:tbl>
      <w:tblPr>
        <w:tblStyle w:val="TableGrid2"/>
        <w:tblW w:w="9540" w:type="dxa"/>
        <w:tblInd w:w="355" w:type="dxa"/>
        <w:tblLook w:val="04A0" w:firstRow="1" w:lastRow="0" w:firstColumn="1" w:lastColumn="0" w:noHBand="0" w:noVBand="1"/>
      </w:tblPr>
      <w:tblGrid>
        <w:gridCol w:w="1710"/>
        <w:gridCol w:w="7830"/>
      </w:tblGrid>
      <w:tr w:rsidR="00A719C8" w:rsidRPr="00A719C8" w14:paraId="5F284B00" w14:textId="77777777" w:rsidTr="00566337">
        <w:trPr>
          <w:cantSplit/>
          <w:tblHeader/>
        </w:trPr>
        <w:tc>
          <w:tcPr>
            <w:tcW w:w="1710" w:type="dxa"/>
          </w:tcPr>
          <w:p w14:paraId="3BEE87A3" w14:textId="77777777" w:rsidR="00A719C8" w:rsidRPr="00A719C8" w:rsidRDefault="00A719C8" w:rsidP="004B38FD">
            <w:pPr>
              <w:keepNext/>
              <w:keepLines/>
              <w:rPr>
                <w:b/>
                <w:bCs/>
                <w:sz w:val="20"/>
              </w:rPr>
            </w:pPr>
            <w:r w:rsidRPr="00A719C8">
              <w:rPr>
                <w:b/>
                <w:bCs/>
                <w:sz w:val="20"/>
              </w:rPr>
              <w:t>Pollutant</w:t>
            </w:r>
          </w:p>
        </w:tc>
        <w:tc>
          <w:tcPr>
            <w:tcW w:w="7830" w:type="dxa"/>
          </w:tcPr>
          <w:p w14:paraId="48D6452A" w14:textId="77777777" w:rsidR="00A719C8" w:rsidRPr="00A719C8" w:rsidRDefault="00A719C8" w:rsidP="004B38FD">
            <w:pPr>
              <w:keepNext/>
              <w:keepLines/>
              <w:rPr>
                <w:b/>
                <w:bCs/>
                <w:sz w:val="20"/>
              </w:rPr>
            </w:pPr>
            <w:r w:rsidRPr="00A719C8">
              <w:rPr>
                <w:b/>
                <w:bCs/>
                <w:sz w:val="20"/>
              </w:rPr>
              <w:t>Test Method Reference</w:t>
            </w:r>
          </w:p>
        </w:tc>
      </w:tr>
      <w:tr w:rsidR="00A719C8" w:rsidRPr="00A719C8" w14:paraId="77003AA8" w14:textId="77777777" w:rsidTr="00566337">
        <w:trPr>
          <w:cantSplit/>
        </w:trPr>
        <w:tc>
          <w:tcPr>
            <w:tcW w:w="1710" w:type="dxa"/>
          </w:tcPr>
          <w:p w14:paraId="27D22AAC" w14:textId="77777777" w:rsidR="00A719C8" w:rsidRPr="00A719C8" w:rsidRDefault="00A719C8" w:rsidP="00A719C8">
            <w:pPr>
              <w:rPr>
                <w:sz w:val="20"/>
              </w:rPr>
            </w:pPr>
            <w:r w:rsidRPr="00A719C8">
              <w:rPr>
                <w:sz w:val="20"/>
              </w:rPr>
              <w:t>NOx</w:t>
            </w:r>
          </w:p>
        </w:tc>
        <w:tc>
          <w:tcPr>
            <w:tcW w:w="7830" w:type="dxa"/>
          </w:tcPr>
          <w:p w14:paraId="44BBE2FF" w14:textId="77777777" w:rsidR="00A719C8" w:rsidRPr="00A719C8" w:rsidRDefault="00A719C8" w:rsidP="00A719C8">
            <w:pPr>
              <w:rPr>
                <w:sz w:val="20"/>
              </w:rPr>
            </w:pPr>
            <w:r w:rsidRPr="00A719C8">
              <w:rPr>
                <w:sz w:val="20"/>
              </w:rPr>
              <w:t>40 CFR Part 60, Appendix A</w:t>
            </w:r>
          </w:p>
        </w:tc>
      </w:tr>
      <w:tr w:rsidR="00A719C8" w:rsidRPr="00A719C8" w14:paraId="4D54CB85" w14:textId="77777777" w:rsidTr="00566337">
        <w:trPr>
          <w:cantSplit/>
        </w:trPr>
        <w:tc>
          <w:tcPr>
            <w:tcW w:w="1710" w:type="dxa"/>
          </w:tcPr>
          <w:p w14:paraId="5ED7400E" w14:textId="77777777" w:rsidR="00A719C8" w:rsidRPr="00A719C8" w:rsidRDefault="00A719C8" w:rsidP="00A719C8">
            <w:pPr>
              <w:rPr>
                <w:sz w:val="20"/>
              </w:rPr>
            </w:pPr>
            <w:r w:rsidRPr="00A719C8">
              <w:rPr>
                <w:sz w:val="20"/>
              </w:rPr>
              <w:t>CO</w:t>
            </w:r>
          </w:p>
        </w:tc>
        <w:tc>
          <w:tcPr>
            <w:tcW w:w="7830" w:type="dxa"/>
          </w:tcPr>
          <w:p w14:paraId="02C15133" w14:textId="77777777" w:rsidR="00A719C8" w:rsidRPr="00A719C8" w:rsidRDefault="00A719C8" w:rsidP="00A719C8">
            <w:pPr>
              <w:rPr>
                <w:sz w:val="20"/>
              </w:rPr>
            </w:pPr>
            <w:r w:rsidRPr="00A719C8">
              <w:rPr>
                <w:sz w:val="20"/>
              </w:rPr>
              <w:t>40 CFR Part 60, Appendix A</w:t>
            </w:r>
          </w:p>
        </w:tc>
      </w:tr>
      <w:tr w:rsidR="00A719C8" w:rsidRPr="00A719C8" w14:paraId="20F2968F" w14:textId="77777777" w:rsidTr="00566337">
        <w:trPr>
          <w:cantSplit/>
        </w:trPr>
        <w:tc>
          <w:tcPr>
            <w:tcW w:w="1710" w:type="dxa"/>
          </w:tcPr>
          <w:p w14:paraId="49109DC9" w14:textId="77777777" w:rsidR="00A719C8" w:rsidRPr="00A719C8" w:rsidRDefault="00A719C8" w:rsidP="00A719C8">
            <w:pPr>
              <w:rPr>
                <w:sz w:val="20"/>
              </w:rPr>
            </w:pPr>
            <w:r w:rsidRPr="00A719C8">
              <w:rPr>
                <w:sz w:val="20"/>
              </w:rPr>
              <w:t>VOC (Includes formaldehyde)</w:t>
            </w:r>
          </w:p>
        </w:tc>
        <w:tc>
          <w:tcPr>
            <w:tcW w:w="7830" w:type="dxa"/>
          </w:tcPr>
          <w:p w14:paraId="1D820B27" w14:textId="77777777" w:rsidR="00A719C8" w:rsidRPr="00A719C8" w:rsidRDefault="00A719C8" w:rsidP="00A719C8">
            <w:pPr>
              <w:rPr>
                <w:sz w:val="20"/>
              </w:rPr>
            </w:pPr>
            <w:r w:rsidRPr="00A719C8">
              <w:rPr>
                <w:sz w:val="20"/>
              </w:rPr>
              <w:t>40 CFR Part 60, Appendix A; or Method 320 of Appendix A of 40 CFR Part 63</w:t>
            </w:r>
          </w:p>
        </w:tc>
      </w:tr>
      <w:tr w:rsidR="00A719C8" w:rsidRPr="00A719C8" w14:paraId="059FA911" w14:textId="77777777" w:rsidTr="00566337">
        <w:trPr>
          <w:cantSplit/>
        </w:trPr>
        <w:tc>
          <w:tcPr>
            <w:tcW w:w="1710" w:type="dxa"/>
          </w:tcPr>
          <w:p w14:paraId="1586B90E" w14:textId="77777777" w:rsidR="00A719C8" w:rsidRPr="00A719C8" w:rsidRDefault="00A719C8" w:rsidP="00A719C8">
            <w:pPr>
              <w:rPr>
                <w:sz w:val="20"/>
              </w:rPr>
            </w:pPr>
            <w:r w:rsidRPr="00A719C8">
              <w:rPr>
                <w:sz w:val="20"/>
              </w:rPr>
              <w:t>SO</w:t>
            </w:r>
            <w:r w:rsidRPr="00A719C8">
              <w:rPr>
                <w:sz w:val="20"/>
                <w:vertAlign w:val="subscript"/>
              </w:rPr>
              <w:t>2</w:t>
            </w:r>
          </w:p>
        </w:tc>
        <w:tc>
          <w:tcPr>
            <w:tcW w:w="7830" w:type="dxa"/>
          </w:tcPr>
          <w:p w14:paraId="6C75FE0A" w14:textId="77777777" w:rsidR="00A719C8" w:rsidRPr="00A719C8" w:rsidRDefault="00A719C8" w:rsidP="00A719C8">
            <w:pPr>
              <w:rPr>
                <w:sz w:val="20"/>
              </w:rPr>
            </w:pPr>
            <w:r w:rsidRPr="00A719C8">
              <w:rPr>
                <w:sz w:val="20"/>
              </w:rPr>
              <w:t>40 CFR Part 60, Appendix A</w:t>
            </w:r>
          </w:p>
        </w:tc>
      </w:tr>
    </w:tbl>
    <w:p w14:paraId="5925A626" w14:textId="77777777" w:rsidR="00A719C8" w:rsidRPr="00A719C8" w:rsidRDefault="00A719C8" w:rsidP="00A719C8">
      <w:pPr>
        <w:rPr>
          <w:rFonts w:eastAsia="Calibri" w:cs="Arial"/>
          <w:sz w:val="20"/>
          <w:szCs w:val="22"/>
        </w:rPr>
      </w:pPr>
    </w:p>
    <w:p w14:paraId="1463E9C2" w14:textId="2F9F67AA" w:rsidR="00A719C8" w:rsidRPr="00A719C8" w:rsidRDefault="00A719C8" w:rsidP="00A719C8">
      <w:pPr>
        <w:ind w:left="360"/>
        <w:jc w:val="both"/>
        <w:rPr>
          <w:rFonts w:eastAsia="Calibri" w:cs="Arial"/>
          <w:b/>
          <w:sz w:val="20"/>
          <w:szCs w:val="22"/>
        </w:rPr>
      </w:pPr>
      <w:r w:rsidRPr="00A719C8">
        <w:rPr>
          <w:rFonts w:eastAsia="Calibri" w:cs="Arial"/>
          <w:sz w:val="20"/>
          <w:szCs w:val="22"/>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sz w:val="20"/>
          <w:szCs w:val="22"/>
        </w:rPr>
        <w:t>(R 336.1205, R 336.1225, R 336.2001, R 336.2003, R 336.2004, R 336.2803, R 336.2804)</w:t>
      </w:r>
    </w:p>
    <w:p w14:paraId="580B64CF" w14:textId="77777777" w:rsidR="00A719C8" w:rsidRPr="00A719C8" w:rsidRDefault="00A719C8" w:rsidP="00A719C8">
      <w:pPr>
        <w:ind w:left="360"/>
        <w:jc w:val="both"/>
        <w:rPr>
          <w:rFonts w:eastAsia="Calibri" w:cs="Arial"/>
          <w:sz w:val="20"/>
          <w:szCs w:val="22"/>
        </w:rPr>
      </w:pPr>
    </w:p>
    <w:bookmarkEnd w:id="207"/>
    <w:p w14:paraId="48272EEB" w14:textId="40E55427" w:rsidR="00A719C8" w:rsidRPr="00A719C8" w:rsidRDefault="00A719C8" w:rsidP="00A719C8">
      <w:pPr>
        <w:ind w:left="360" w:hanging="360"/>
        <w:jc w:val="both"/>
        <w:rPr>
          <w:rFonts w:eastAsia="Calibri" w:cs="Arial"/>
          <w:sz w:val="20"/>
          <w:szCs w:val="22"/>
        </w:rPr>
      </w:pPr>
      <w:r w:rsidRPr="00A719C8">
        <w:rPr>
          <w:rFonts w:eastAsia="Calibri" w:cs="Arial"/>
          <w:sz w:val="20"/>
          <w:szCs w:val="22"/>
        </w:rPr>
        <w:t>2.</w:t>
      </w:r>
      <w:r w:rsidRPr="00A719C8">
        <w:rPr>
          <w:rFonts w:eastAsia="Calibri" w:cs="Arial"/>
          <w:sz w:val="20"/>
          <w:szCs w:val="22"/>
        </w:rPr>
        <w:tab/>
        <w:t>Within 5 years from the date of completion of the most recent stack test, the permittee shall verify formaldehyde emission rates from each engine in FGENGINES, by testing at owner's expense, in accordance with Department requirements. Testing shall be performed using an approved EPA Method listed in the table below:</w:t>
      </w:r>
    </w:p>
    <w:p w14:paraId="223FBF6B" w14:textId="77777777" w:rsidR="00A719C8" w:rsidRPr="00A719C8" w:rsidRDefault="00A719C8" w:rsidP="00A719C8">
      <w:pPr>
        <w:rPr>
          <w:rFonts w:eastAsia="Calibri" w:cs="Arial"/>
          <w:sz w:val="20"/>
          <w:szCs w:val="22"/>
        </w:rPr>
      </w:pPr>
    </w:p>
    <w:tbl>
      <w:tblPr>
        <w:tblStyle w:val="TableGrid2"/>
        <w:tblW w:w="9540" w:type="dxa"/>
        <w:tblInd w:w="355" w:type="dxa"/>
        <w:tblLook w:val="04A0" w:firstRow="1" w:lastRow="0" w:firstColumn="1" w:lastColumn="0" w:noHBand="0" w:noVBand="1"/>
      </w:tblPr>
      <w:tblGrid>
        <w:gridCol w:w="2543"/>
        <w:gridCol w:w="6997"/>
      </w:tblGrid>
      <w:tr w:rsidR="00A719C8" w:rsidRPr="00A719C8" w14:paraId="378FBA92" w14:textId="77777777" w:rsidTr="00566337">
        <w:trPr>
          <w:cantSplit/>
          <w:tblHeader/>
        </w:trPr>
        <w:tc>
          <w:tcPr>
            <w:tcW w:w="2543" w:type="dxa"/>
          </w:tcPr>
          <w:p w14:paraId="029F41BE" w14:textId="77777777" w:rsidR="00A719C8" w:rsidRPr="00A719C8" w:rsidRDefault="00A719C8" w:rsidP="004B38FD">
            <w:pPr>
              <w:keepNext/>
              <w:keepLines/>
              <w:rPr>
                <w:b/>
                <w:bCs/>
                <w:sz w:val="20"/>
              </w:rPr>
            </w:pPr>
            <w:r w:rsidRPr="00A719C8">
              <w:rPr>
                <w:b/>
                <w:bCs/>
                <w:sz w:val="20"/>
              </w:rPr>
              <w:t>Pollutant</w:t>
            </w:r>
          </w:p>
        </w:tc>
        <w:tc>
          <w:tcPr>
            <w:tcW w:w="6997" w:type="dxa"/>
          </w:tcPr>
          <w:p w14:paraId="32A9CFA5" w14:textId="77777777" w:rsidR="00A719C8" w:rsidRPr="00A719C8" w:rsidRDefault="00A719C8" w:rsidP="004B38FD">
            <w:pPr>
              <w:keepNext/>
              <w:keepLines/>
              <w:rPr>
                <w:b/>
                <w:bCs/>
                <w:sz w:val="20"/>
              </w:rPr>
            </w:pPr>
            <w:r w:rsidRPr="00A719C8">
              <w:rPr>
                <w:b/>
                <w:bCs/>
                <w:sz w:val="20"/>
              </w:rPr>
              <w:t>Test Method Reference</w:t>
            </w:r>
          </w:p>
        </w:tc>
      </w:tr>
      <w:tr w:rsidR="00A719C8" w:rsidRPr="00A719C8" w14:paraId="1AFA48E4" w14:textId="77777777" w:rsidTr="00566337">
        <w:trPr>
          <w:cantSplit/>
        </w:trPr>
        <w:tc>
          <w:tcPr>
            <w:tcW w:w="2543" w:type="dxa"/>
          </w:tcPr>
          <w:p w14:paraId="1FF5446A" w14:textId="77777777" w:rsidR="00A719C8" w:rsidRPr="00A719C8" w:rsidRDefault="00A719C8" w:rsidP="00A719C8">
            <w:pPr>
              <w:rPr>
                <w:sz w:val="20"/>
              </w:rPr>
            </w:pPr>
            <w:r w:rsidRPr="00A719C8">
              <w:rPr>
                <w:sz w:val="20"/>
              </w:rPr>
              <w:t>Formaldehyde</w:t>
            </w:r>
          </w:p>
        </w:tc>
        <w:tc>
          <w:tcPr>
            <w:tcW w:w="6997" w:type="dxa"/>
          </w:tcPr>
          <w:p w14:paraId="1F4E5407" w14:textId="77777777" w:rsidR="00A719C8" w:rsidRPr="00A719C8" w:rsidRDefault="00A719C8" w:rsidP="00A719C8">
            <w:pPr>
              <w:rPr>
                <w:sz w:val="20"/>
              </w:rPr>
            </w:pPr>
            <w:r w:rsidRPr="00A719C8">
              <w:rPr>
                <w:sz w:val="20"/>
              </w:rPr>
              <w:t>40 CFR Part 60, Appendix A; or Method 320 of Appendix A of 40 CFR Part 63</w:t>
            </w:r>
          </w:p>
        </w:tc>
      </w:tr>
    </w:tbl>
    <w:p w14:paraId="0ECB1D16" w14:textId="77777777" w:rsidR="00A719C8" w:rsidRPr="00A719C8" w:rsidRDefault="00A719C8" w:rsidP="00A719C8">
      <w:pPr>
        <w:rPr>
          <w:rFonts w:eastAsia="Calibri" w:cs="Arial"/>
          <w:sz w:val="20"/>
          <w:szCs w:val="22"/>
        </w:rPr>
      </w:pPr>
    </w:p>
    <w:p w14:paraId="212788B2" w14:textId="686253B4" w:rsidR="00A719C8" w:rsidRPr="00A719C8" w:rsidRDefault="00A719C8" w:rsidP="00A719C8">
      <w:pPr>
        <w:ind w:left="360"/>
        <w:jc w:val="both"/>
        <w:rPr>
          <w:rFonts w:eastAsia="Calibri" w:cs="Arial"/>
          <w:b/>
          <w:sz w:val="20"/>
          <w:szCs w:val="22"/>
        </w:rPr>
      </w:pPr>
      <w:r w:rsidRPr="00A719C8">
        <w:rPr>
          <w:rFonts w:eastAsia="Calibri" w:cs="Arial"/>
          <w:sz w:val="20"/>
          <w:szCs w:val="22"/>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4B38FD">
        <w:rPr>
          <w:rFonts w:eastAsia="Calibri" w:cs="Arial"/>
          <w:sz w:val="20"/>
          <w:szCs w:val="22"/>
          <w:vertAlign w:val="superscript"/>
        </w:rPr>
        <w:t>2</w:t>
      </w:r>
      <w:r w:rsidRPr="00A719C8">
        <w:rPr>
          <w:rFonts w:eastAsia="Calibri" w:cs="Arial"/>
          <w:b/>
          <w:sz w:val="20"/>
          <w:szCs w:val="22"/>
        </w:rPr>
        <w:t xml:space="preserve"> </w:t>
      </w:r>
      <w:r w:rsidR="004B38FD">
        <w:rPr>
          <w:rFonts w:eastAsia="Calibri" w:cs="Arial"/>
          <w:b/>
          <w:sz w:val="20"/>
          <w:szCs w:val="22"/>
        </w:rPr>
        <w:t xml:space="preserve"> </w:t>
      </w:r>
      <w:r w:rsidRPr="00A719C8">
        <w:rPr>
          <w:rFonts w:eastAsia="Calibri" w:cs="Arial"/>
          <w:b/>
          <w:sz w:val="20"/>
          <w:szCs w:val="22"/>
        </w:rPr>
        <w:t>(R 336.1225, R 336.2001, R 336.2003, R 336.2004)</w:t>
      </w:r>
    </w:p>
    <w:p w14:paraId="04B3D4E2" w14:textId="77777777" w:rsidR="00A719C8" w:rsidRPr="00A719C8" w:rsidRDefault="00A719C8" w:rsidP="00A719C8">
      <w:pPr>
        <w:ind w:left="360"/>
        <w:contextualSpacing/>
        <w:jc w:val="both"/>
        <w:rPr>
          <w:rFonts w:eastAsia="Calibri" w:cs="Arial"/>
          <w:sz w:val="20"/>
          <w:szCs w:val="22"/>
        </w:rPr>
      </w:pPr>
    </w:p>
    <w:p w14:paraId="27053C8F" w14:textId="1219E58F" w:rsidR="00A719C8" w:rsidRPr="00A719C8" w:rsidRDefault="00A719C8" w:rsidP="00EA751D">
      <w:pPr>
        <w:pStyle w:val="ListParagraph"/>
        <w:numPr>
          <w:ilvl w:val="0"/>
          <w:numId w:val="147"/>
        </w:numPr>
        <w:jc w:val="both"/>
        <w:rPr>
          <w:rFonts w:eastAsia="Calibri" w:cs="Arial"/>
          <w:sz w:val="20"/>
          <w:szCs w:val="22"/>
        </w:rPr>
      </w:pPr>
      <w:r w:rsidRPr="00A719C8">
        <w:rPr>
          <w:rFonts w:eastAsia="Calibri" w:cs="Arial"/>
          <w:sz w:val="20"/>
          <w:szCs w:val="22"/>
        </w:rPr>
        <w:t>Within 45 days of permit issuance, the permittee shall verify the hydrogen sulfide (H</w:t>
      </w:r>
      <w:r w:rsidRPr="00A719C8">
        <w:rPr>
          <w:rFonts w:eastAsia="Calibri" w:cs="Arial"/>
          <w:sz w:val="20"/>
          <w:szCs w:val="22"/>
          <w:vertAlign w:val="subscript"/>
        </w:rPr>
        <w:t>2</w:t>
      </w:r>
      <w:r w:rsidRPr="00A719C8">
        <w:rPr>
          <w:rFonts w:eastAsia="Calibri" w:cs="Arial"/>
          <w:sz w:val="20"/>
          <w:szCs w:val="22"/>
        </w:rPr>
        <w:t>S) or total reduced sulfur (TRS) content of the landfill gas burned in FGENGINES monthly by gas sampling (e.g. Draeger Tubes, Tedlar Sampling Bags, SILCO and/or SUMMA canisters, etc.) and semi-annually by gas sampling using an EPA approved method and laboratory analysis, at the owner’s expense, in accordance with Department requirements.  If at any time, the H</w:t>
      </w:r>
      <w:r w:rsidRPr="00A719C8">
        <w:rPr>
          <w:rFonts w:eastAsia="Calibri" w:cs="Arial"/>
          <w:sz w:val="20"/>
          <w:szCs w:val="22"/>
          <w:vertAlign w:val="subscript"/>
        </w:rPr>
        <w:t>2</w:t>
      </w:r>
      <w:r w:rsidRPr="00A719C8">
        <w:rPr>
          <w:rFonts w:eastAsia="Calibri" w:cs="Arial"/>
          <w:sz w:val="20"/>
          <w:szCs w:val="22"/>
        </w:rPr>
        <w:t xml:space="preserve">S (TRS equivalent) concentration of the landfill gas sample exceeds 330 ppmv, the permittee </w:t>
      </w:r>
      <w:r w:rsidRPr="00A719C8">
        <w:rPr>
          <w:rFonts w:eastAsia="Calibri" w:cs="Arial"/>
          <w:sz w:val="20"/>
          <w:szCs w:val="22"/>
        </w:rPr>
        <w:lastRenderedPageBreak/>
        <w:t>shall sample and record the H</w:t>
      </w:r>
      <w:r w:rsidRPr="00A719C8">
        <w:rPr>
          <w:rFonts w:eastAsia="Calibri" w:cs="Arial"/>
          <w:sz w:val="20"/>
          <w:szCs w:val="22"/>
          <w:vertAlign w:val="subscript"/>
        </w:rPr>
        <w:t>2</w:t>
      </w:r>
      <w:r w:rsidRPr="00A719C8">
        <w:rPr>
          <w:rFonts w:eastAsia="Calibri" w:cs="Arial"/>
          <w:sz w:val="20"/>
          <w:szCs w:val="22"/>
        </w:rPr>
        <w:t>S (TRS equivalent) concentration of the landfill gas weekly and shall review all operating and maintenance activities for the landfill gas collection and treatment system along with keeping records of corrective actions taken.  Once the H</w:t>
      </w:r>
      <w:r w:rsidRPr="00A719C8">
        <w:rPr>
          <w:rFonts w:eastAsia="Calibri" w:cs="Arial"/>
          <w:sz w:val="20"/>
          <w:szCs w:val="22"/>
          <w:vertAlign w:val="subscript"/>
        </w:rPr>
        <w:t>2</w:t>
      </w:r>
      <w:r w:rsidRPr="00A719C8">
        <w:rPr>
          <w:rFonts w:eastAsia="Calibri" w:cs="Arial"/>
          <w:sz w:val="20"/>
          <w:szCs w:val="22"/>
        </w:rPr>
        <w:t>S (TRS equivalent) concentration of the landfill gas (determined from at least 4 weekly samples) is maintained below 330 ppmv for one week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sz w:val="20"/>
          <w:szCs w:val="22"/>
        </w:rPr>
        <w:t>(R 336.1205, R 336.1225, R 336.2001, R 336.2003, R 336.2004, R 336.2803, R 336.2804)</w:t>
      </w:r>
    </w:p>
    <w:p w14:paraId="37AC9D4A" w14:textId="77777777" w:rsidR="00A719C8" w:rsidRPr="00FE0AD0" w:rsidRDefault="00A719C8" w:rsidP="001A652A">
      <w:pPr>
        <w:jc w:val="both"/>
        <w:rPr>
          <w:sz w:val="20"/>
        </w:rPr>
      </w:pPr>
    </w:p>
    <w:p w14:paraId="741AF60C" w14:textId="77777777" w:rsidR="00A719C8" w:rsidRDefault="00A719C8" w:rsidP="001A652A">
      <w:pPr>
        <w:jc w:val="both"/>
      </w:pPr>
      <w:r>
        <w:rPr>
          <w:b/>
        </w:rPr>
        <w:t xml:space="preserve">VI.  </w:t>
      </w:r>
      <w:r>
        <w:rPr>
          <w:b/>
          <w:u w:val="single"/>
        </w:rPr>
        <w:t>MONITORING/RECORDKEEPING</w:t>
      </w:r>
    </w:p>
    <w:p w14:paraId="495E2637" w14:textId="77777777" w:rsidR="00A719C8" w:rsidRPr="00FE0AD0" w:rsidRDefault="00A719C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8D5C4B" w14:textId="77777777" w:rsidR="00A719C8" w:rsidRPr="00A719C8" w:rsidRDefault="00A719C8" w:rsidP="00A719C8">
      <w:pPr>
        <w:jc w:val="both"/>
        <w:rPr>
          <w:rFonts w:eastAsia="Calibri" w:cs="Arial"/>
          <w:sz w:val="20"/>
          <w:szCs w:val="22"/>
        </w:rPr>
      </w:pPr>
    </w:p>
    <w:p w14:paraId="331AB703" w14:textId="78A400AE" w:rsidR="00A719C8" w:rsidRPr="00A719C8" w:rsidRDefault="00A719C8" w:rsidP="00EA751D">
      <w:pPr>
        <w:numPr>
          <w:ilvl w:val="0"/>
          <w:numId w:val="148"/>
        </w:numPr>
        <w:ind w:left="360"/>
        <w:contextualSpacing/>
        <w:jc w:val="both"/>
        <w:rPr>
          <w:rFonts w:eastAsia="Calibri" w:cs="Arial"/>
          <w:sz w:val="20"/>
          <w:szCs w:val="22"/>
        </w:rPr>
      </w:pPr>
      <w:r w:rsidRPr="00A719C8">
        <w:rPr>
          <w:rFonts w:eastAsia="Calibri" w:cs="Arial"/>
          <w:sz w:val="20"/>
          <w:szCs w:val="22"/>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4B38FD">
        <w:rPr>
          <w:rFonts w:eastAsia="Calibri" w:cs="Arial"/>
          <w:sz w:val="20"/>
          <w:szCs w:val="22"/>
          <w:vertAlign w:val="superscript"/>
        </w:rPr>
        <w:t>2</w:t>
      </w:r>
      <w:r w:rsidRPr="00A719C8">
        <w:rPr>
          <w:rFonts w:eastAsia="Calibri" w:cs="Arial"/>
          <w:sz w:val="20"/>
          <w:szCs w:val="22"/>
        </w:rPr>
        <w:t xml:space="preserve"> </w:t>
      </w:r>
      <w:r w:rsidR="004B38FD">
        <w:rPr>
          <w:rFonts w:eastAsia="Calibri" w:cs="Arial"/>
          <w:sz w:val="20"/>
          <w:szCs w:val="22"/>
        </w:rPr>
        <w:t xml:space="preserve"> </w:t>
      </w:r>
      <w:r w:rsidRPr="00A719C8">
        <w:rPr>
          <w:rFonts w:eastAsia="Calibri" w:cs="Arial"/>
          <w:b/>
          <w:sz w:val="20"/>
          <w:szCs w:val="22"/>
        </w:rPr>
        <w:t>(R 336.1205, R 336.1225, R 336.1702, R 336.2803, R 336.2804)</w:t>
      </w:r>
    </w:p>
    <w:p w14:paraId="22EBBB0B" w14:textId="77777777" w:rsidR="00A719C8" w:rsidRPr="00A719C8" w:rsidRDefault="00A719C8" w:rsidP="00A719C8">
      <w:pPr>
        <w:ind w:left="360"/>
        <w:contextualSpacing/>
        <w:jc w:val="both"/>
        <w:rPr>
          <w:rFonts w:eastAsia="Calibri" w:cs="Arial"/>
          <w:sz w:val="20"/>
          <w:szCs w:val="22"/>
        </w:rPr>
      </w:pPr>
    </w:p>
    <w:p w14:paraId="48735D60" w14:textId="77777777" w:rsidR="00A719C8" w:rsidRPr="00A719C8" w:rsidRDefault="00A719C8" w:rsidP="00EA751D">
      <w:pPr>
        <w:numPr>
          <w:ilvl w:val="0"/>
          <w:numId w:val="148"/>
        </w:numPr>
        <w:ind w:left="360"/>
        <w:contextualSpacing/>
        <w:jc w:val="both"/>
        <w:rPr>
          <w:rFonts w:eastAsia="Calibri" w:cs="Arial"/>
          <w:sz w:val="20"/>
          <w:szCs w:val="22"/>
        </w:rPr>
      </w:pPr>
      <w:r w:rsidRPr="00A719C8">
        <w:rPr>
          <w:rFonts w:eastAsia="Calibri" w:cs="Arial"/>
          <w:sz w:val="20"/>
          <w:szCs w:val="22"/>
        </w:rPr>
        <w:t xml:space="preserve">The permittee shall continuously monitor and record, in a satisfactory manner, the landfill gas usage for FGENGINES.  </w:t>
      </w:r>
      <w:r w:rsidRPr="00A719C8">
        <w:rPr>
          <w:rFonts w:eastAsia="Calibri" w:cs="Arial"/>
          <w:b/>
          <w:sz w:val="20"/>
          <w:szCs w:val="22"/>
        </w:rPr>
        <w:t>(R 336.1205, R 336.1225, R 336.1702, R 336.2803, R 336.2804)</w:t>
      </w:r>
      <w:bookmarkStart w:id="208" w:name="_Hlk2331764"/>
    </w:p>
    <w:p w14:paraId="0CD2178D" w14:textId="77777777" w:rsidR="00A719C8" w:rsidRPr="00A719C8" w:rsidRDefault="00A719C8" w:rsidP="00A719C8">
      <w:pPr>
        <w:ind w:left="720"/>
        <w:contextualSpacing/>
        <w:rPr>
          <w:rFonts w:eastAsia="Calibri" w:cs="Arial"/>
          <w:bCs/>
          <w:sz w:val="20"/>
          <w:szCs w:val="22"/>
        </w:rPr>
      </w:pPr>
    </w:p>
    <w:p w14:paraId="72DE305F" w14:textId="1034109E" w:rsidR="00A719C8" w:rsidRPr="00A719C8" w:rsidRDefault="00A719C8" w:rsidP="00EA751D">
      <w:pPr>
        <w:numPr>
          <w:ilvl w:val="0"/>
          <w:numId w:val="148"/>
        </w:numPr>
        <w:ind w:left="360"/>
        <w:contextualSpacing/>
        <w:jc w:val="both"/>
        <w:rPr>
          <w:rFonts w:eastAsia="Calibri" w:cs="Arial"/>
          <w:sz w:val="20"/>
          <w:szCs w:val="22"/>
        </w:rPr>
      </w:pPr>
      <w:r w:rsidRPr="00A719C8">
        <w:rPr>
          <w:rFonts w:eastAsia="Calibri" w:cs="Arial"/>
          <w:bCs/>
          <w:sz w:val="20"/>
          <w:szCs w:val="22"/>
        </w:rPr>
        <w:t xml:space="preserve">The permittee shall keep, </w:t>
      </w:r>
      <w:r w:rsidRPr="00A719C8">
        <w:rPr>
          <w:rFonts w:eastAsia="Calibri" w:cs="Arial"/>
          <w:sz w:val="20"/>
        </w:rPr>
        <w:t xml:space="preserve">in a satisfactory manner, records of gas sampling and analysis for </w:t>
      </w:r>
      <w:r w:rsidRPr="00A719C8">
        <w:rPr>
          <w:rFonts w:eastAsia="Calibri" w:cs="Arial"/>
          <w:color w:val="000000"/>
          <w:sz w:val="20"/>
          <w:szCs w:val="22"/>
        </w:rPr>
        <w:t>H</w:t>
      </w:r>
      <w:r w:rsidRPr="00A719C8">
        <w:rPr>
          <w:rFonts w:eastAsia="Calibri" w:cs="Arial"/>
          <w:color w:val="000000"/>
          <w:sz w:val="20"/>
          <w:szCs w:val="22"/>
          <w:vertAlign w:val="subscript"/>
        </w:rPr>
        <w:t>2</w:t>
      </w:r>
      <w:r w:rsidRPr="00A719C8">
        <w:rPr>
          <w:rFonts w:eastAsia="Calibri" w:cs="Arial"/>
          <w:color w:val="000000"/>
          <w:sz w:val="20"/>
          <w:szCs w:val="22"/>
        </w:rPr>
        <w:t xml:space="preserve">S or TRS concentration in the landfill gas routed to </w:t>
      </w:r>
      <w:r w:rsidRPr="00A719C8">
        <w:rPr>
          <w:rFonts w:eastAsia="Calibri" w:cs="Arial"/>
          <w:sz w:val="20"/>
          <w:szCs w:val="22"/>
        </w:rPr>
        <w:t>FGENGINES</w:t>
      </w:r>
      <w:r w:rsidRPr="00A719C8">
        <w:rPr>
          <w:rFonts w:eastAsia="Calibri" w:cs="Arial"/>
          <w:color w:val="000000"/>
          <w:sz w:val="20"/>
          <w:szCs w:val="22"/>
        </w:rPr>
        <w:t>.</w:t>
      </w:r>
      <w:r w:rsidRPr="00A719C8">
        <w:rPr>
          <w:rFonts w:eastAsia="Calibri" w:cs="Arial"/>
          <w:sz w:val="20"/>
          <w:szCs w:val="22"/>
        </w:rPr>
        <w:t xml:space="preserve">  The permittee shall keep all records on file and make them available to the Department upon request.</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bCs/>
          <w:sz w:val="20"/>
          <w:szCs w:val="22"/>
        </w:rPr>
        <w:t>(</w:t>
      </w:r>
      <w:r w:rsidRPr="00A719C8">
        <w:rPr>
          <w:b/>
          <w:color w:val="000000"/>
          <w:sz w:val="20"/>
        </w:rPr>
        <w:t>R 336.1205, R 336.1224, R 336.1225, R 336.1702(a), R 336.1910, R 336.1911, R 336.2803, R 336.2804</w:t>
      </w:r>
      <w:r w:rsidRPr="00A719C8">
        <w:rPr>
          <w:rFonts w:eastAsia="Calibri" w:cs="Arial"/>
          <w:b/>
          <w:bCs/>
          <w:sz w:val="20"/>
          <w:szCs w:val="22"/>
        </w:rPr>
        <w:t>)</w:t>
      </w:r>
    </w:p>
    <w:p w14:paraId="50F29689" w14:textId="77777777" w:rsidR="00A719C8" w:rsidRPr="00A719C8" w:rsidRDefault="00A719C8" w:rsidP="00A719C8">
      <w:pPr>
        <w:ind w:left="360"/>
        <w:jc w:val="both"/>
        <w:rPr>
          <w:sz w:val="20"/>
        </w:rPr>
      </w:pPr>
    </w:p>
    <w:p w14:paraId="0585E083" w14:textId="77264CCE" w:rsidR="00A719C8" w:rsidRPr="00A719C8" w:rsidRDefault="00A719C8" w:rsidP="00EA751D">
      <w:pPr>
        <w:numPr>
          <w:ilvl w:val="0"/>
          <w:numId w:val="148"/>
        </w:numPr>
        <w:ind w:left="360"/>
        <w:contextualSpacing/>
        <w:jc w:val="both"/>
        <w:rPr>
          <w:rFonts w:eastAsia="Calibri" w:cs="Arial"/>
          <w:sz w:val="20"/>
          <w:szCs w:val="22"/>
        </w:rPr>
      </w:pPr>
      <w:r w:rsidRPr="00A719C8">
        <w:rPr>
          <w:rFonts w:eastAsia="Calibri" w:cs="Arial"/>
          <w:sz w:val="20"/>
          <w:szCs w:val="22"/>
        </w:rPr>
        <w:t>The permittee shall calculate and keep, in a satisfactory manner, records of the SO</w:t>
      </w:r>
      <w:r w:rsidRPr="00A719C8">
        <w:rPr>
          <w:rFonts w:eastAsia="Calibri" w:cs="Arial"/>
          <w:sz w:val="20"/>
          <w:szCs w:val="22"/>
          <w:vertAlign w:val="subscript"/>
        </w:rPr>
        <w:t>2</w:t>
      </w:r>
      <w:r w:rsidRPr="00A719C8">
        <w:rPr>
          <w:rFonts w:eastAsia="Calibri" w:cs="Arial"/>
          <w:sz w:val="20"/>
          <w:szCs w:val="22"/>
        </w:rPr>
        <w:t xml:space="preserve"> emission rates from each engine in FGENGINES using the equation in </w:t>
      </w:r>
      <w:r w:rsidRPr="00BD593E">
        <w:rPr>
          <w:rFonts w:eastAsia="Calibri" w:cs="Arial"/>
          <w:sz w:val="20"/>
          <w:szCs w:val="22"/>
        </w:rPr>
        <w:t xml:space="preserve">Appendix </w:t>
      </w:r>
      <w:r w:rsidR="00BD593E" w:rsidRPr="00BD593E">
        <w:rPr>
          <w:rFonts w:eastAsia="Calibri" w:cs="Arial"/>
          <w:sz w:val="20"/>
          <w:szCs w:val="22"/>
        </w:rPr>
        <w:t>7-2</w:t>
      </w:r>
      <w:r w:rsidRPr="00A719C8">
        <w:rPr>
          <w:rFonts w:eastAsia="Calibri" w:cs="Arial"/>
          <w:sz w:val="20"/>
          <w:szCs w:val="22"/>
        </w:rPr>
        <w:t xml:space="preserve"> or other method as approved by the AQD District Supervisor.  The calculations shall utilize, at a minimum, monthly gas sampling data collected SC V.3, the monthly gas usage, monthly hours of operation, and the ratio of total sulfur to sulfur as H</w:t>
      </w:r>
      <w:r w:rsidRPr="00A719C8">
        <w:rPr>
          <w:rFonts w:eastAsia="Calibri" w:cs="Arial"/>
          <w:sz w:val="20"/>
          <w:szCs w:val="22"/>
          <w:vertAlign w:val="subscript"/>
        </w:rPr>
        <w:t>2</w:t>
      </w:r>
      <w:r w:rsidRPr="00A719C8">
        <w:rPr>
          <w:rFonts w:eastAsia="Calibri" w:cs="Arial"/>
          <w:sz w:val="20"/>
          <w:szCs w:val="22"/>
        </w:rPr>
        <w:t>S from the most recent laboratory test.  All records shall be kept on file at the facility and make them available to the Department upon request.</w:t>
      </w:r>
      <w:r w:rsidR="004B38FD">
        <w:rPr>
          <w:rFonts w:eastAsia="Calibri" w:cs="Arial"/>
          <w:sz w:val="20"/>
          <w:szCs w:val="22"/>
          <w:vertAlign w:val="superscript"/>
        </w:rPr>
        <w:t>2</w:t>
      </w:r>
      <w:r w:rsidRPr="00A719C8">
        <w:rPr>
          <w:rFonts w:eastAsia="Calibri" w:cs="Arial"/>
          <w:sz w:val="20"/>
          <w:szCs w:val="22"/>
        </w:rPr>
        <w:t xml:space="preserve"> </w:t>
      </w:r>
      <w:r w:rsidRPr="00A719C8">
        <w:rPr>
          <w:rFonts w:eastAsia="Calibri" w:cs="Arial"/>
          <w:b/>
          <w:sz w:val="20"/>
          <w:szCs w:val="22"/>
        </w:rPr>
        <w:t>(R 336.1205, R 336.2803, R 336.2804)</w:t>
      </w:r>
    </w:p>
    <w:p w14:paraId="7C02B3CA" w14:textId="77777777" w:rsidR="00A719C8" w:rsidRPr="00A719C8" w:rsidRDefault="00A719C8" w:rsidP="00A719C8">
      <w:pPr>
        <w:ind w:left="360"/>
        <w:jc w:val="both"/>
        <w:rPr>
          <w:sz w:val="20"/>
        </w:rPr>
      </w:pPr>
    </w:p>
    <w:p w14:paraId="0EB8410D" w14:textId="77777777" w:rsidR="00A719C8" w:rsidRPr="00A719C8" w:rsidRDefault="00A719C8" w:rsidP="00084A95">
      <w:pPr>
        <w:numPr>
          <w:ilvl w:val="0"/>
          <w:numId w:val="148"/>
        </w:numPr>
        <w:spacing w:after="120"/>
        <w:ind w:left="360"/>
        <w:jc w:val="both"/>
        <w:rPr>
          <w:rFonts w:eastAsia="Calibri" w:cs="Arial"/>
          <w:sz w:val="20"/>
          <w:szCs w:val="22"/>
        </w:rPr>
      </w:pPr>
      <w:r w:rsidRPr="00A719C8">
        <w:rPr>
          <w:rFonts w:eastAsia="Calibri" w:cs="Arial"/>
          <w:sz w:val="20"/>
          <w:szCs w:val="22"/>
        </w:rPr>
        <w:t xml:space="preserve">The permittee </w:t>
      </w:r>
      <w:bookmarkEnd w:id="208"/>
      <w:r w:rsidRPr="00A719C8">
        <w:rPr>
          <w:rFonts w:eastAsia="Calibri" w:cs="Arial"/>
          <w:sz w:val="20"/>
          <w:szCs w:val="22"/>
        </w:rPr>
        <w:t xml:space="preserve">shall maintain the following record for each engine in FGENGINES.  The following information shall be recorded and kept on file at the facility:  </w:t>
      </w:r>
    </w:p>
    <w:p w14:paraId="4DA43C28" w14:textId="1468201F"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a</w:t>
      </w:r>
      <w:r w:rsidR="00AA5721">
        <w:rPr>
          <w:rFonts w:eastAsia="Calibri" w:cs="Arial"/>
          <w:sz w:val="20"/>
          <w:szCs w:val="22"/>
        </w:rPr>
        <w:t>.</w:t>
      </w:r>
      <w:r w:rsidRPr="00A719C8">
        <w:rPr>
          <w:rFonts w:eastAsia="Calibri" w:cs="Arial"/>
          <w:sz w:val="20"/>
          <w:szCs w:val="22"/>
        </w:rPr>
        <w:tab/>
        <w:t>Engine manufacturer.</w:t>
      </w:r>
    </w:p>
    <w:p w14:paraId="30A4995B" w14:textId="13921494"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b</w:t>
      </w:r>
      <w:r w:rsidR="00AA5721">
        <w:rPr>
          <w:rFonts w:eastAsia="Calibri" w:cs="Arial"/>
          <w:sz w:val="20"/>
          <w:szCs w:val="22"/>
        </w:rPr>
        <w:t>.</w:t>
      </w:r>
      <w:r w:rsidRPr="00A719C8">
        <w:rPr>
          <w:rFonts w:eastAsia="Calibri" w:cs="Arial"/>
          <w:sz w:val="20"/>
          <w:szCs w:val="22"/>
        </w:rPr>
        <w:tab/>
        <w:t>Date engine was manufactured.</w:t>
      </w:r>
    </w:p>
    <w:p w14:paraId="359C1532" w14:textId="5028D466"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c</w:t>
      </w:r>
      <w:r w:rsidR="00AA5721">
        <w:rPr>
          <w:rFonts w:eastAsia="Calibri" w:cs="Arial"/>
          <w:sz w:val="20"/>
          <w:szCs w:val="22"/>
        </w:rPr>
        <w:t>.</w:t>
      </w:r>
      <w:r w:rsidRPr="00A719C8">
        <w:rPr>
          <w:rFonts w:eastAsia="Calibri" w:cs="Arial"/>
          <w:sz w:val="20"/>
          <w:szCs w:val="22"/>
        </w:rPr>
        <w:tab/>
        <w:t>Engine model number.</w:t>
      </w:r>
    </w:p>
    <w:p w14:paraId="3FE5F089" w14:textId="101102CF"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d</w:t>
      </w:r>
      <w:r w:rsidR="00AA5721">
        <w:rPr>
          <w:rFonts w:eastAsia="Calibri" w:cs="Arial"/>
          <w:sz w:val="20"/>
          <w:szCs w:val="22"/>
        </w:rPr>
        <w:t>.</w:t>
      </w:r>
      <w:r w:rsidRPr="00A719C8">
        <w:rPr>
          <w:rFonts w:eastAsia="Calibri" w:cs="Arial"/>
          <w:sz w:val="20"/>
          <w:szCs w:val="22"/>
        </w:rPr>
        <w:tab/>
        <w:t>Engine horsepower.</w:t>
      </w:r>
    </w:p>
    <w:p w14:paraId="73499BA5" w14:textId="36CBB91E"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e</w:t>
      </w:r>
      <w:r w:rsidR="00AA5721">
        <w:rPr>
          <w:rFonts w:eastAsia="Calibri" w:cs="Arial"/>
          <w:sz w:val="20"/>
          <w:szCs w:val="22"/>
        </w:rPr>
        <w:t>.</w:t>
      </w:r>
      <w:r w:rsidRPr="00A719C8">
        <w:rPr>
          <w:rFonts w:eastAsia="Calibri" w:cs="Arial"/>
          <w:sz w:val="20"/>
          <w:szCs w:val="22"/>
        </w:rPr>
        <w:tab/>
        <w:t>Engine serial number.</w:t>
      </w:r>
    </w:p>
    <w:p w14:paraId="69E50E03" w14:textId="437ABAE1"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f</w:t>
      </w:r>
      <w:r w:rsidR="00AA5721">
        <w:rPr>
          <w:rFonts w:eastAsia="Calibri" w:cs="Arial"/>
          <w:sz w:val="20"/>
          <w:szCs w:val="22"/>
        </w:rPr>
        <w:t>.</w:t>
      </w:r>
      <w:r w:rsidRPr="00A719C8">
        <w:rPr>
          <w:rFonts w:eastAsia="Calibri" w:cs="Arial"/>
          <w:sz w:val="20"/>
          <w:szCs w:val="22"/>
        </w:rPr>
        <w:tab/>
        <w:t>Engine specification sheet.</w:t>
      </w:r>
    </w:p>
    <w:p w14:paraId="135779B6" w14:textId="0B309E45"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g</w:t>
      </w:r>
      <w:r w:rsidR="00AA5721">
        <w:rPr>
          <w:rFonts w:eastAsia="Calibri" w:cs="Arial"/>
          <w:sz w:val="20"/>
          <w:szCs w:val="22"/>
        </w:rPr>
        <w:t>.</w:t>
      </w:r>
      <w:r w:rsidRPr="00A719C8">
        <w:rPr>
          <w:rFonts w:eastAsia="Calibri" w:cs="Arial"/>
          <w:sz w:val="20"/>
          <w:szCs w:val="22"/>
        </w:rPr>
        <w:tab/>
        <w:t>Date of initial startup of the engine.</w:t>
      </w:r>
    </w:p>
    <w:p w14:paraId="1DE4EED2" w14:textId="13ED02E1" w:rsidR="00A719C8" w:rsidRPr="00A719C8" w:rsidRDefault="00A719C8" w:rsidP="00084A95">
      <w:pPr>
        <w:spacing w:after="120"/>
        <w:ind w:left="720" w:hanging="360"/>
        <w:jc w:val="both"/>
        <w:rPr>
          <w:rFonts w:eastAsia="Calibri" w:cs="Arial"/>
          <w:sz w:val="20"/>
          <w:szCs w:val="22"/>
        </w:rPr>
      </w:pPr>
      <w:r w:rsidRPr="00A719C8">
        <w:rPr>
          <w:rFonts w:eastAsia="Calibri" w:cs="Arial"/>
          <w:sz w:val="20"/>
          <w:szCs w:val="22"/>
        </w:rPr>
        <w:t>h</w:t>
      </w:r>
      <w:r w:rsidR="00AA5721">
        <w:rPr>
          <w:rFonts w:eastAsia="Calibri" w:cs="Arial"/>
          <w:sz w:val="20"/>
          <w:szCs w:val="22"/>
        </w:rPr>
        <w:t>.</w:t>
      </w:r>
      <w:r w:rsidRPr="00A719C8">
        <w:rPr>
          <w:rFonts w:eastAsia="Calibri" w:cs="Arial"/>
          <w:sz w:val="20"/>
          <w:szCs w:val="22"/>
        </w:rPr>
        <w:tab/>
        <w:t>Date engine was removed from service at this stationary source.</w:t>
      </w:r>
    </w:p>
    <w:p w14:paraId="18F557E4" w14:textId="4BA5A667" w:rsidR="00A719C8" w:rsidRPr="00A719C8" w:rsidRDefault="00A719C8" w:rsidP="00A719C8">
      <w:pPr>
        <w:autoSpaceDE w:val="0"/>
        <w:autoSpaceDN w:val="0"/>
        <w:adjustRightInd w:val="0"/>
        <w:ind w:left="360"/>
        <w:jc w:val="both"/>
        <w:rPr>
          <w:rFonts w:eastAsia="Calibri" w:cs="Arial"/>
          <w:b/>
          <w:bCs/>
          <w:sz w:val="20"/>
          <w:szCs w:val="22"/>
        </w:rPr>
      </w:pPr>
      <w:r w:rsidRPr="00A719C8">
        <w:rPr>
          <w:rFonts w:eastAsia="Calibri" w:cs="Arial"/>
          <w:sz w:val="20"/>
          <w:szCs w:val="22"/>
        </w:rPr>
        <w:t>All of the above information shall be stored in a format acceptable to the AQD District Supervisor.</w:t>
      </w:r>
      <w:r w:rsidR="00AA5721">
        <w:rPr>
          <w:rFonts w:eastAsia="Calibri" w:cs="Arial"/>
          <w:sz w:val="20"/>
          <w:szCs w:val="22"/>
          <w:vertAlign w:val="superscript"/>
        </w:rPr>
        <w:t>2</w:t>
      </w:r>
      <w:r w:rsidRPr="00A719C8">
        <w:rPr>
          <w:rFonts w:eastAsia="Calibri" w:cs="Arial"/>
          <w:sz w:val="20"/>
          <w:szCs w:val="22"/>
        </w:rPr>
        <w:t xml:space="preserve"> </w:t>
      </w:r>
      <w:r w:rsidR="00AA5721">
        <w:rPr>
          <w:rFonts w:eastAsia="Calibri" w:cs="Arial"/>
          <w:sz w:val="20"/>
          <w:szCs w:val="22"/>
        </w:rPr>
        <w:t xml:space="preserve"> </w:t>
      </w:r>
      <w:r w:rsidRPr="00A719C8">
        <w:rPr>
          <w:rFonts w:eastAsia="Calibri" w:cs="Arial"/>
          <w:b/>
          <w:bCs/>
          <w:sz w:val="20"/>
          <w:szCs w:val="22"/>
        </w:rPr>
        <w:t>(R 336.1205</w:t>
      </w:r>
      <w:r w:rsidRPr="00A719C8">
        <w:rPr>
          <w:rFonts w:eastAsia="Calibri" w:cs="Arial"/>
          <w:b/>
          <w:sz w:val="20"/>
          <w:szCs w:val="22"/>
        </w:rPr>
        <w:t xml:space="preserve">, </w:t>
      </w:r>
      <w:r w:rsidRPr="00A719C8">
        <w:rPr>
          <w:rFonts w:eastAsia="Calibri" w:cs="Arial"/>
          <w:b/>
          <w:bCs/>
          <w:sz w:val="20"/>
          <w:szCs w:val="22"/>
        </w:rPr>
        <w:t xml:space="preserve">R 336.1225, R 336.1301, R 336.1331, R 336.1702, R 336.1910, R 336.1911, </w:t>
      </w:r>
      <w:r w:rsidRPr="00A719C8">
        <w:rPr>
          <w:rFonts w:eastAsia="Calibri" w:cs="Arial"/>
          <w:b/>
          <w:sz w:val="20"/>
          <w:szCs w:val="22"/>
        </w:rPr>
        <w:t>R 336.1912, R 336.2803, R 336.2804</w:t>
      </w:r>
      <w:r w:rsidRPr="00A719C8">
        <w:rPr>
          <w:rFonts w:eastAsia="Calibri" w:cs="Arial"/>
          <w:b/>
          <w:bCs/>
          <w:sz w:val="20"/>
          <w:szCs w:val="22"/>
        </w:rPr>
        <w:t>)</w:t>
      </w:r>
    </w:p>
    <w:p w14:paraId="1739952E" w14:textId="0BF282AE" w:rsidR="007C4619" w:rsidRDefault="007C4619">
      <w:pPr>
        <w:rPr>
          <w:rFonts w:eastAsia="Calibri" w:cs="Arial"/>
          <w:sz w:val="20"/>
          <w:szCs w:val="22"/>
        </w:rPr>
      </w:pPr>
      <w:r>
        <w:rPr>
          <w:rFonts w:eastAsia="Calibri" w:cs="Arial"/>
          <w:sz w:val="20"/>
          <w:szCs w:val="22"/>
        </w:rPr>
        <w:br w:type="page"/>
      </w:r>
    </w:p>
    <w:p w14:paraId="718BFF7C" w14:textId="77777777" w:rsidR="00A719C8" w:rsidRDefault="00A719C8" w:rsidP="00A719C8">
      <w:pPr>
        <w:autoSpaceDE w:val="0"/>
        <w:autoSpaceDN w:val="0"/>
        <w:adjustRightInd w:val="0"/>
        <w:ind w:left="360"/>
        <w:jc w:val="both"/>
        <w:rPr>
          <w:rFonts w:eastAsia="Calibri" w:cs="Arial"/>
          <w:sz w:val="20"/>
          <w:szCs w:val="22"/>
        </w:rPr>
      </w:pPr>
    </w:p>
    <w:p w14:paraId="689B3A2B" w14:textId="77777777" w:rsidR="00A719C8" w:rsidRPr="00A719C8" w:rsidRDefault="00A719C8" w:rsidP="00084A95">
      <w:pPr>
        <w:numPr>
          <w:ilvl w:val="0"/>
          <w:numId w:val="148"/>
        </w:numPr>
        <w:spacing w:after="120"/>
        <w:ind w:left="360"/>
        <w:jc w:val="both"/>
        <w:rPr>
          <w:rFonts w:eastAsia="Calibri" w:cs="Arial"/>
          <w:sz w:val="20"/>
          <w:szCs w:val="22"/>
        </w:rPr>
      </w:pPr>
      <w:r w:rsidRPr="00A719C8">
        <w:rPr>
          <w:rFonts w:eastAsia="Calibri" w:cs="Arial"/>
          <w:sz w:val="20"/>
          <w:szCs w:val="22"/>
        </w:rPr>
        <w:t>The permittee shall maintain records of all information necessary for all notifications and reports for each engine in FGENGINES, as specified in these special conditions as well as that information necessary to demonstrate compliance with the emission limits of this permit.  This information shall include, but shall not be limited to the following:</w:t>
      </w:r>
    </w:p>
    <w:p w14:paraId="2613773D" w14:textId="77777777" w:rsidR="00A719C8" w:rsidRPr="00A719C8" w:rsidRDefault="00A719C8" w:rsidP="00084A95">
      <w:pPr>
        <w:numPr>
          <w:ilvl w:val="0"/>
          <w:numId w:val="149"/>
        </w:numPr>
        <w:tabs>
          <w:tab w:val="num" w:pos="720"/>
        </w:tabs>
        <w:spacing w:after="120"/>
        <w:ind w:hanging="450"/>
        <w:jc w:val="both"/>
        <w:rPr>
          <w:rFonts w:eastAsia="Calibri" w:cs="Arial"/>
          <w:sz w:val="20"/>
          <w:szCs w:val="22"/>
        </w:rPr>
      </w:pPr>
      <w:r w:rsidRPr="00A719C8">
        <w:rPr>
          <w:rFonts w:eastAsia="Calibri" w:cs="Arial"/>
          <w:sz w:val="20"/>
          <w:szCs w:val="22"/>
        </w:rPr>
        <w:t>Compliance tests and any testing required under the special conditions of this permit.</w:t>
      </w:r>
    </w:p>
    <w:p w14:paraId="53D21D0D"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Monitoring data for the hours of operation, volumetric flow rate and landfill gas usage.</w:t>
      </w:r>
    </w:p>
    <w:p w14:paraId="3EB156E9"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Calculated amount of landfill gas combusted in each engine on a monthly and 12-month rolling basis.</w:t>
      </w:r>
    </w:p>
    <w:p w14:paraId="346004A8"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Hours of operation on a monthly and 12-month rolling basis.</w:t>
      </w:r>
    </w:p>
    <w:p w14:paraId="629F7CF7"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Monthly average Btu content of the landfill gas burned.</w:t>
      </w:r>
    </w:p>
    <w:p w14:paraId="1B8A0B11"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Manufacturer’s data, specifications, and operating and maintenance procedures.</w:t>
      </w:r>
    </w:p>
    <w:p w14:paraId="19D73DE8"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Maintenance activities conducted according to the PM/MAP.</w:t>
      </w:r>
    </w:p>
    <w:p w14:paraId="716E9FA1" w14:textId="77777777" w:rsidR="00A719C8" w:rsidRPr="00A719C8" w:rsidRDefault="00A719C8" w:rsidP="00084A95">
      <w:pPr>
        <w:numPr>
          <w:ilvl w:val="0"/>
          <w:numId w:val="149"/>
        </w:numPr>
        <w:tabs>
          <w:tab w:val="num" w:pos="720"/>
        </w:tabs>
        <w:spacing w:after="120"/>
        <w:ind w:left="720"/>
        <w:jc w:val="both"/>
        <w:rPr>
          <w:rFonts w:eastAsia="Calibri" w:cs="Arial"/>
          <w:sz w:val="20"/>
          <w:szCs w:val="22"/>
        </w:rPr>
      </w:pPr>
      <w:r w:rsidRPr="00A719C8">
        <w:rPr>
          <w:rFonts w:eastAsia="Calibri" w:cs="Arial"/>
          <w:sz w:val="20"/>
          <w:szCs w:val="22"/>
        </w:rPr>
        <w:t>All calculations necessary to show compliance with the limits contained in this permit.</w:t>
      </w:r>
    </w:p>
    <w:p w14:paraId="56FDCAE8" w14:textId="595E8B11" w:rsidR="00A719C8" w:rsidRPr="00A719C8" w:rsidRDefault="00A719C8" w:rsidP="00A719C8">
      <w:pPr>
        <w:autoSpaceDE w:val="0"/>
        <w:autoSpaceDN w:val="0"/>
        <w:adjustRightInd w:val="0"/>
        <w:ind w:left="360"/>
        <w:jc w:val="both"/>
        <w:rPr>
          <w:rFonts w:eastAsia="Calibri" w:cs="Arial"/>
          <w:b/>
          <w:bCs/>
          <w:sz w:val="20"/>
          <w:szCs w:val="22"/>
        </w:rPr>
      </w:pPr>
      <w:r w:rsidRPr="00A719C8">
        <w:rPr>
          <w:rFonts w:eastAsia="Calibri" w:cs="Arial"/>
          <w:sz w:val="20"/>
          <w:szCs w:val="22"/>
        </w:rPr>
        <w:t>All of the above information shall be stored in a format acceptable to the AQD District Supervisor.</w:t>
      </w:r>
      <w:r w:rsidR="00AA5721">
        <w:rPr>
          <w:rFonts w:eastAsia="Calibri" w:cs="Arial"/>
          <w:sz w:val="20"/>
          <w:szCs w:val="22"/>
          <w:vertAlign w:val="superscript"/>
        </w:rPr>
        <w:t>2</w:t>
      </w:r>
      <w:r w:rsidRPr="00A719C8">
        <w:rPr>
          <w:rFonts w:eastAsia="Calibri" w:cs="Arial"/>
          <w:sz w:val="20"/>
          <w:szCs w:val="22"/>
        </w:rPr>
        <w:t xml:space="preserve"> </w:t>
      </w:r>
      <w:r w:rsidR="00AA5721">
        <w:rPr>
          <w:rFonts w:eastAsia="Calibri" w:cs="Arial"/>
          <w:sz w:val="20"/>
          <w:szCs w:val="22"/>
        </w:rPr>
        <w:t xml:space="preserve"> </w:t>
      </w:r>
      <w:r w:rsidRPr="00A719C8">
        <w:rPr>
          <w:rFonts w:eastAsia="Calibri" w:cs="Arial"/>
          <w:b/>
          <w:bCs/>
          <w:sz w:val="20"/>
          <w:szCs w:val="22"/>
        </w:rPr>
        <w:t>(R 336.1205</w:t>
      </w:r>
      <w:r w:rsidRPr="00A719C8">
        <w:rPr>
          <w:rFonts w:eastAsia="Calibri" w:cs="Arial"/>
          <w:b/>
          <w:sz w:val="20"/>
          <w:szCs w:val="22"/>
        </w:rPr>
        <w:t xml:space="preserve">, </w:t>
      </w:r>
      <w:r w:rsidRPr="00A719C8">
        <w:rPr>
          <w:rFonts w:eastAsia="Calibri" w:cs="Arial"/>
          <w:b/>
          <w:bCs/>
          <w:sz w:val="20"/>
          <w:szCs w:val="22"/>
        </w:rPr>
        <w:t xml:space="preserve">R 336.1225, R 336.1301, R 336.1331, R 336.1702(a), R 336.1910, R 336.1911, </w:t>
      </w:r>
      <w:r w:rsidRPr="00A719C8">
        <w:rPr>
          <w:rFonts w:eastAsia="Calibri" w:cs="Arial"/>
          <w:b/>
          <w:sz w:val="20"/>
          <w:szCs w:val="22"/>
        </w:rPr>
        <w:t>R 336.1912, R 336.2803, R 336.2804</w:t>
      </w:r>
      <w:r w:rsidRPr="00A719C8">
        <w:rPr>
          <w:rFonts w:eastAsia="Calibri" w:cs="Arial"/>
          <w:b/>
          <w:bCs/>
          <w:sz w:val="20"/>
          <w:szCs w:val="22"/>
        </w:rPr>
        <w:t>)</w:t>
      </w:r>
    </w:p>
    <w:p w14:paraId="0E20CB1E" w14:textId="77777777" w:rsidR="00A719C8" w:rsidRPr="008B5C27" w:rsidRDefault="00A719C8" w:rsidP="001A652A">
      <w:pPr>
        <w:jc w:val="both"/>
        <w:rPr>
          <w:sz w:val="20"/>
        </w:rPr>
      </w:pPr>
    </w:p>
    <w:p w14:paraId="1B1CEA42" w14:textId="77777777" w:rsidR="00A719C8" w:rsidRDefault="00A719C8" w:rsidP="001A652A">
      <w:pPr>
        <w:jc w:val="both"/>
        <w:rPr>
          <w:b/>
          <w:u w:val="single"/>
        </w:rPr>
      </w:pPr>
      <w:r>
        <w:rPr>
          <w:b/>
        </w:rPr>
        <w:t xml:space="preserve">VII.  </w:t>
      </w:r>
      <w:r>
        <w:rPr>
          <w:b/>
          <w:u w:val="single"/>
        </w:rPr>
        <w:t>REPORTING</w:t>
      </w:r>
    </w:p>
    <w:p w14:paraId="3F53ADD5" w14:textId="77777777" w:rsidR="00A719C8" w:rsidRPr="008B5C27" w:rsidRDefault="00A719C8" w:rsidP="001A652A">
      <w:pPr>
        <w:jc w:val="both"/>
        <w:rPr>
          <w:sz w:val="20"/>
        </w:rPr>
      </w:pPr>
    </w:p>
    <w:p w14:paraId="0840A5A4" w14:textId="77777777" w:rsidR="00A719C8" w:rsidRDefault="00A719C8"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1F2F37" w14:textId="77777777" w:rsidR="00A719C8" w:rsidRPr="00C0388E" w:rsidRDefault="00A719C8" w:rsidP="00F30023">
      <w:pPr>
        <w:ind w:left="360" w:hanging="360"/>
        <w:jc w:val="both"/>
        <w:rPr>
          <w:sz w:val="20"/>
        </w:rPr>
      </w:pPr>
    </w:p>
    <w:p w14:paraId="4E631205" w14:textId="77777777" w:rsidR="00A719C8" w:rsidRDefault="00A719C8"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9B716C4" w14:textId="77777777" w:rsidR="00A719C8" w:rsidRPr="00C0388E" w:rsidRDefault="00A719C8" w:rsidP="00F30023">
      <w:pPr>
        <w:ind w:left="360" w:hanging="360"/>
        <w:jc w:val="both"/>
        <w:rPr>
          <w:sz w:val="20"/>
        </w:rPr>
      </w:pPr>
    </w:p>
    <w:p w14:paraId="0FF14BF3" w14:textId="77777777" w:rsidR="00A719C8" w:rsidRDefault="00A719C8" w:rsidP="00F30023">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83CEE72" w14:textId="77777777" w:rsidR="001E0211" w:rsidRDefault="001E0211" w:rsidP="00F30023">
      <w:pPr>
        <w:ind w:left="360" w:hanging="360"/>
        <w:jc w:val="both"/>
        <w:rPr>
          <w:b/>
          <w:sz w:val="20"/>
        </w:rPr>
      </w:pPr>
    </w:p>
    <w:p w14:paraId="22FBAE0A" w14:textId="3080D3BD" w:rsidR="00A719C8" w:rsidRPr="001E0211" w:rsidRDefault="00A719C8" w:rsidP="00EA751D">
      <w:pPr>
        <w:pStyle w:val="ListParagraph"/>
        <w:numPr>
          <w:ilvl w:val="0"/>
          <w:numId w:val="150"/>
        </w:numPr>
        <w:jc w:val="both"/>
        <w:rPr>
          <w:sz w:val="20"/>
        </w:rPr>
      </w:pPr>
      <w:r w:rsidRPr="001E0211">
        <w:rPr>
          <w:sz w:val="20"/>
        </w:rPr>
        <w:t>The permittee shall notify the AQD District Supervisor of an engine change-out and submit a description of the engine and acceptable emissions data to show that the alternate engine is equivalent-emitting or lower</w:t>
      </w:r>
      <w:r w:rsidRPr="001E0211">
        <w:rPr>
          <w:sz w:val="20"/>
        </w:rPr>
        <w:noBreakHyphen/>
        <w:t>emitting. The data shall be submitted within 30-days of the engine change out.</w:t>
      </w:r>
      <w:r w:rsidR="00AA5721">
        <w:rPr>
          <w:rFonts w:cs="Arial"/>
          <w:sz w:val="20"/>
          <w:vertAlign w:val="superscript"/>
        </w:rPr>
        <w:t>2</w:t>
      </w:r>
      <w:r w:rsidRPr="001E0211">
        <w:rPr>
          <w:sz w:val="20"/>
        </w:rPr>
        <w:t xml:space="preserve"> </w:t>
      </w:r>
      <w:r w:rsidR="00AA5721">
        <w:rPr>
          <w:sz w:val="20"/>
        </w:rPr>
        <w:t xml:space="preserve"> </w:t>
      </w:r>
      <w:r w:rsidRPr="001E0211">
        <w:rPr>
          <w:b/>
          <w:sz w:val="20"/>
        </w:rPr>
        <w:t>(R 336.1205, R 336.1702, R 336.1911, R 336.2803, R 336.2804)</w:t>
      </w:r>
    </w:p>
    <w:p w14:paraId="599263A0" w14:textId="77777777" w:rsidR="00A719C8" w:rsidRPr="00FE0AD0" w:rsidRDefault="00A719C8" w:rsidP="001A652A">
      <w:pPr>
        <w:ind w:right="72"/>
        <w:jc w:val="both"/>
        <w:rPr>
          <w:rFonts w:cs="Arial"/>
          <w:sz w:val="20"/>
        </w:rPr>
      </w:pPr>
    </w:p>
    <w:p w14:paraId="6004E915" w14:textId="08AA02DC" w:rsidR="00A719C8" w:rsidRPr="00FE0AD0" w:rsidRDefault="00A719C8" w:rsidP="001A652A">
      <w:pPr>
        <w:jc w:val="both"/>
        <w:rPr>
          <w:rFonts w:cs="Arial"/>
          <w:b/>
          <w:sz w:val="20"/>
        </w:rPr>
      </w:pPr>
      <w:r w:rsidRPr="00FE0AD0">
        <w:rPr>
          <w:rFonts w:cs="Arial"/>
          <w:b/>
          <w:sz w:val="20"/>
        </w:rPr>
        <w:t>See Appendix 8</w:t>
      </w:r>
      <w:r w:rsidR="001E0211">
        <w:rPr>
          <w:rFonts w:cs="Arial"/>
          <w:b/>
          <w:sz w:val="20"/>
        </w:rPr>
        <w:t>-2</w:t>
      </w:r>
    </w:p>
    <w:p w14:paraId="376EC36A" w14:textId="77777777" w:rsidR="00A719C8" w:rsidRPr="00E111A8" w:rsidRDefault="00A719C8" w:rsidP="001A652A">
      <w:pPr>
        <w:jc w:val="both"/>
        <w:rPr>
          <w:rFonts w:cs="Arial"/>
          <w:sz w:val="20"/>
        </w:rPr>
      </w:pPr>
    </w:p>
    <w:p w14:paraId="2F4B8BDB" w14:textId="77777777" w:rsidR="00A719C8" w:rsidRDefault="00A719C8" w:rsidP="001A652A">
      <w:pPr>
        <w:jc w:val="both"/>
      </w:pPr>
      <w:r>
        <w:rPr>
          <w:b/>
        </w:rPr>
        <w:t xml:space="preserve">VIII.  </w:t>
      </w:r>
      <w:r>
        <w:rPr>
          <w:b/>
          <w:u w:val="single"/>
        </w:rPr>
        <w:t>STACK/VENT RESTRICTION(S)</w:t>
      </w:r>
    </w:p>
    <w:p w14:paraId="00411BF1" w14:textId="77777777" w:rsidR="00A719C8" w:rsidRDefault="00A719C8" w:rsidP="001A652A">
      <w:pPr>
        <w:jc w:val="both"/>
        <w:rPr>
          <w:sz w:val="20"/>
        </w:rPr>
      </w:pPr>
    </w:p>
    <w:p w14:paraId="5CD995AF" w14:textId="77777777" w:rsidR="00A719C8" w:rsidRPr="00FE0AD0" w:rsidRDefault="00A719C8" w:rsidP="001A652A">
      <w:pPr>
        <w:jc w:val="both"/>
        <w:rPr>
          <w:sz w:val="20"/>
        </w:rPr>
      </w:pPr>
      <w:r w:rsidRPr="00FE0AD0">
        <w:rPr>
          <w:sz w:val="20"/>
        </w:rPr>
        <w:t>The exhaust gases from the stacks listed in the table below shall be discharged unobstructed vertically upwards to the ambient air unless otherwise noted:</w:t>
      </w:r>
    </w:p>
    <w:p w14:paraId="22505011" w14:textId="77777777" w:rsidR="00A719C8" w:rsidRDefault="00A719C8"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A719C8" w14:paraId="281B3D1F" w14:textId="77777777" w:rsidTr="005802AC">
        <w:trPr>
          <w:cantSplit/>
          <w:tblHeader/>
        </w:trPr>
        <w:tc>
          <w:tcPr>
            <w:tcW w:w="2880" w:type="dxa"/>
            <w:tcBorders>
              <w:bottom w:val="single" w:sz="4" w:space="0" w:color="auto"/>
            </w:tcBorders>
          </w:tcPr>
          <w:p w14:paraId="7E1C56D7" w14:textId="77777777" w:rsidR="00A719C8" w:rsidRPr="00BD3DE3" w:rsidRDefault="00A719C8" w:rsidP="001A652A">
            <w:pPr>
              <w:jc w:val="center"/>
              <w:rPr>
                <w:b/>
                <w:sz w:val="20"/>
              </w:rPr>
            </w:pPr>
            <w:r w:rsidRPr="00BD3DE3">
              <w:rPr>
                <w:b/>
                <w:sz w:val="20"/>
              </w:rPr>
              <w:t>Stack &amp; Vent ID</w:t>
            </w:r>
          </w:p>
        </w:tc>
        <w:tc>
          <w:tcPr>
            <w:tcW w:w="2520" w:type="dxa"/>
            <w:tcBorders>
              <w:bottom w:val="single" w:sz="4" w:space="0" w:color="auto"/>
            </w:tcBorders>
          </w:tcPr>
          <w:p w14:paraId="203C7EED" w14:textId="77777777" w:rsidR="00A719C8" w:rsidRPr="00BD3DE3" w:rsidRDefault="00A719C8" w:rsidP="001A652A">
            <w:pPr>
              <w:jc w:val="center"/>
              <w:rPr>
                <w:b/>
                <w:sz w:val="20"/>
              </w:rPr>
            </w:pPr>
            <w:r w:rsidRPr="00BD3DE3">
              <w:rPr>
                <w:b/>
                <w:sz w:val="20"/>
              </w:rPr>
              <w:t xml:space="preserve">Maximum </w:t>
            </w:r>
            <w:r>
              <w:rPr>
                <w:b/>
                <w:sz w:val="20"/>
              </w:rPr>
              <w:t>Exhaust Diameter / Dimensions</w:t>
            </w:r>
          </w:p>
          <w:p w14:paraId="4BDE17A6" w14:textId="77777777" w:rsidR="00A719C8" w:rsidRPr="00BD3DE3" w:rsidRDefault="00A719C8"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23E1512" w14:textId="77777777" w:rsidR="00A719C8" w:rsidRPr="00BD3DE3" w:rsidRDefault="00A719C8" w:rsidP="001A652A">
            <w:pPr>
              <w:jc w:val="center"/>
              <w:rPr>
                <w:b/>
                <w:sz w:val="20"/>
              </w:rPr>
            </w:pPr>
            <w:r w:rsidRPr="00BD3DE3">
              <w:rPr>
                <w:b/>
                <w:sz w:val="20"/>
              </w:rPr>
              <w:t>M</w:t>
            </w:r>
            <w:r>
              <w:rPr>
                <w:b/>
                <w:sz w:val="20"/>
              </w:rPr>
              <w:t>inimum Height Above Ground</w:t>
            </w:r>
          </w:p>
          <w:p w14:paraId="42BB1E3E" w14:textId="77777777" w:rsidR="00A719C8" w:rsidRPr="00BD3DE3" w:rsidRDefault="00A719C8" w:rsidP="001A652A">
            <w:pPr>
              <w:jc w:val="center"/>
              <w:rPr>
                <w:b/>
                <w:sz w:val="20"/>
              </w:rPr>
            </w:pPr>
            <w:r w:rsidRPr="00BD3DE3">
              <w:rPr>
                <w:b/>
                <w:sz w:val="20"/>
              </w:rPr>
              <w:t>(feet)</w:t>
            </w:r>
          </w:p>
        </w:tc>
        <w:tc>
          <w:tcPr>
            <w:tcW w:w="2520" w:type="dxa"/>
            <w:tcBorders>
              <w:bottom w:val="single" w:sz="4" w:space="0" w:color="auto"/>
            </w:tcBorders>
          </w:tcPr>
          <w:p w14:paraId="1F840E09" w14:textId="77777777" w:rsidR="00A719C8" w:rsidRPr="00BD3DE3" w:rsidRDefault="00A719C8" w:rsidP="00EF7944">
            <w:pPr>
              <w:jc w:val="center"/>
              <w:rPr>
                <w:b/>
                <w:sz w:val="20"/>
              </w:rPr>
            </w:pPr>
            <w:r w:rsidRPr="00BD3DE3">
              <w:rPr>
                <w:b/>
                <w:sz w:val="20"/>
              </w:rPr>
              <w:t>Underlying Applicable Requirements</w:t>
            </w:r>
          </w:p>
        </w:tc>
      </w:tr>
      <w:tr w:rsidR="001E0211" w14:paraId="10494C03" w14:textId="77777777" w:rsidTr="005802AC">
        <w:trPr>
          <w:cantSplit/>
        </w:trPr>
        <w:tc>
          <w:tcPr>
            <w:tcW w:w="2880" w:type="dxa"/>
            <w:tcBorders>
              <w:top w:val="single" w:sz="4" w:space="0" w:color="auto"/>
            </w:tcBorders>
          </w:tcPr>
          <w:p w14:paraId="566ED144" w14:textId="4F082F68" w:rsidR="001E0211" w:rsidRPr="00C0388E" w:rsidRDefault="001E0211" w:rsidP="00EA751D">
            <w:pPr>
              <w:numPr>
                <w:ilvl w:val="0"/>
                <w:numId w:val="151"/>
              </w:numPr>
              <w:rPr>
                <w:sz w:val="20"/>
              </w:rPr>
            </w:pPr>
            <w:r w:rsidRPr="00DB49B1">
              <w:rPr>
                <w:sz w:val="20"/>
              </w:rPr>
              <w:t>SVEUENGINE1</w:t>
            </w:r>
          </w:p>
        </w:tc>
        <w:tc>
          <w:tcPr>
            <w:tcW w:w="2520" w:type="dxa"/>
            <w:tcBorders>
              <w:top w:val="single" w:sz="4" w:space="0" w:color="auto"/>
            </w:tcBorders>
          </w:tcPr>
          <w:p w14:paraId="745F046D" w14:textId="00813AB6" w:rsidR="001E0211" w:rsidRPr="00AA5721" w:rsidRDefault="001E0211" w:rsidP="001E0211">
            <w:pPr>
              <w:jc w:val="center"/>
              <w:rPr>
                <w:rFonts w:cs="Arial"/>
                <w:sz w:val="20"/>
              </w:rPr>
            </w:pPr>
            <w:r w:rsidRPr="00DB49B1">
              <w:rPr>
                <w:sz w:val="20"/>
              </w:rPr>
              <w:t>12.0</w:t>
            </w:r>
            <w:r w:rsidR="00AA5721">
              <w:rPr>
                <w:rFonts w:cs="Arial"/>
                <w:sz w:val="20"/>
                <w:vertAlign w:val="superscript"/>
              </w:rPr>
              <w:t>2</w:t>
            </w:r>
          </w:p>
        </w:tc>
        <w:tc>
          <w:tcPr>
            <w:tcW w:w="2340" w:type="dxa"/>
            <w:tcBorders>
              <w:top w:val="single" w:sz="4" w:space="0" w:color="auto"/>
            </w:tcBorders>
          </w:tcPr>
          <w:p w14:paraId="7C39CAEC" w14:textId="37325F37" w:rsidR="001E0211" w:rsidRPr="00AA5721" w:rsidRDefault="001E0211" w:rsidP="001E0211">
            <w:pPr>
              <w:jc w:val="center"/>
              <w:rPr>
                <w:rFonts w:cs="Arial"/>
                <w:sz w:val="20"/>
              </w:rPr>
            </w:pPr>
            <w:r>
              <w:rPr>
                <w:sz w:val="20"/>
              </w:rPr>
              <w:t>60</w:t>
            </w:r>
            <w:r w:rsidR="00AA5721">
              <w:rPr>
                <w:rFonts w:cs="Arial"/>
                <w:sz w:val="20"/>
                <w:vertAlign w:val="superscript"/>
              </w:rPr>
              <w:t>2</w:t>
            </w:r>
          </w:p>
        </w:tc>
        <w:tc>
          <w:tcPr>
            <w:tcW w:w="2520" w:type="dxa"/>
            <w:tcBorders>
              <w:top w:val="single" w:sz="4" w:space="0" w:color="auto"/>
            </w:tcBorders>
          </w:tcPr>
          <w:p w14:paraId="60777A15" w14:textId="77777777" w:rsidR="001E0211" w:rsidRPr="001E0211" w:rsidRDefault="001E0211" w:rsidP="001E0211">
            <w:pPr>
              <w:jc w:val="center"/>
              <w:rPr>
                <w:b/>
                <w:bCs/>
                <w:sz w:val="20"/>
              </w:rPr>
            </w:pPr>
            <w:r w:rsidRPr="001E0211">
              <w:rPr>
                <w:b/>
                <w:bCs/>
                <w:sz w:val="20"/>
              </w:rPr>
              <w:t xml:space="preserve">R 336.1225, </w:t>
            </w:r>
          </w:p>
          <w:p w14:paraId="502AAD5B" w14:textId="62936B9E" w:rsidR="001E0211" w:rsidRPr="001E0211" w:rsidRDefault="001E0211" w:rsidP="001E0211">
            <w:pPr>
              <w:jc w:val="center"/>
              <w:rPr>
                <w:b/>
                <w:bCs/>
                <w:sz w:val="20"/>
              </w:rPr>
            </w:pPr>
            <w:r w:rsidRPr="001E0211">
              <w:rPr>
                <w:b/>
                <w:bCs/>
                <w:sz w:val="20"/>
              </w:rPr>
              <w:t>R 336.2803, R 336.2804</w:t>
            </w:r>
          </w:p>
        </w:tc>
      </w:tr>
      <w:tr w:rsidR="001E0211" w14:paraId="156D62F9" w14:textId="77777777" w:rsidTr="001E0211">
        <w:trPr>
          <w:cantSplit/>
        </w:trPr>
        <w:tc>
          <w:tcPr>
            <w:tcW w:w="2880" w:type="dxa"/>
            <w:tcBorders>
              <w:top w:val="single" w:sz="4" w:space="0" w:color="auto"/>
              <w:bottom w:val="single" w:sz="4" w:space="0" w:color="auto"/>
            </w:tcBorders>
          </w:tcPr>
          <w:p w14:paraId="38049D89" w14:textId="4C946D21" w:rsidR="001E0211" w:rsidRPr="00C0388E" w:rsidRDefault="001E0211" w:rsidP="00EA751D">
            <w:pPr>
              <w:numPr>
                <w:ilvl w:val="0"/>
                <w:numId w:val="151"/>
              </w:numPr>
              <w:rPr>
                <w:sz w:val="20"/>
              </w:rPr>
            </w:pPr>
            <w:r w:rsidRPr="00DB49B1">
              <w:rPr>
                <w:sz w:val="20"/>
              </w:rPr>
              <w:t>SVEUENGINE3</w:t>
            </w:r>
          </w:p>
        </w:tc>
        <w:tc>
          <w:tcPr>
            <w:tcW w:w="2520" w:type="dxa"/>
            <w:tcBorders>
              <w:top w:val="single" w:sz="4" w:space="0" w:color="auto"/>
              <w:bottom w:val="single" w:sz="4" w:space="0" w:color="auto"/>
            </w:tcBorders>
          </w:tcPr>
          <w:p w14:paraId="241C715B" w14:textId="37BEBD7F" w:rsidR="001E0211" w:rsidRPr="00AA5721" w:rsidRDefault="001E0211" w:rsidP="001E0211">
            <w:pPr>
              <w:jc w:val="center"/>
              <w:rPr>
                <w:rFonts w:cs="Arial"/>
                <w:sz w:val="20"/>
              </w:rPr>
            </w:pPr>
            <w:r w:rsidRPr="00DB49B1">
              <w:rPr>
                <w:sz w:val="20"/>
              </w:rPr>
              <w:t>12.0</w:t>
            </w:r>
            <w:r w:rsidR="00AA5721">
              <w:rPr>
                <w:rFonts w:cs="Arial"/>
                <w:sz w:val="20"/>
                <w:vertAlign w:val="superscript"/>
              </w:rPr>
              <w:t>2</w:t>
            </w:r>
          </w:p>
        </w:tc>
        <w:tc>
          <w:tcPr>
            <w:tcW w:w="2340" w:type="dxa"/>
            <w:tcBorders>
              <w:top w:val="single" w:sz="4" w:space="0" w:color="auto"/>
              <w:bottom w:val="single" w:sz="4" w:space="0" w:color="auto"/>
            </w:tcBorders>
          </w:tcPr>
          <w:p w14:paraId="723568B4" w14:textId="7A220404" w:rsidR="001E0211" w:rsidRPr="00AA5721" w:rsidRDefault="001E0211" w:rsidP="001E0211">
            <w:pPr>
              <w:jc w:val="center"/>
              <w:rPr>
                <w:rFonts w:cs="Arial"/>
                <w:sz w:val="20"/>
              </w:rPr>
            </w:pPr>
            <w:r>
              <w:rPr>
                <w:sz w:val="20"/>
              </w:rPr>
              <w:t>60</w:t>
            </w:r>
            <w:r w:rsidR="00AA5721">
              <w:rPr>
                <w:rFonts w:cs="Arial"/>
                <w:sz w:val="20"/>
                <w:vertAlign w:val="superscript"/>
              </w:rPr>
              <w:t>2</w:t>
            </w:r>
          </w:p>
        </w:tc>
        <w:tc>
          <w:tcPr>
            <w:tcW w:w="2520" w:type="dxa"/>
            <w:tcBorders>
              <w:top w:val="single" w:sz="4" w:space="0" w:color="auto"/>
              <w:bottom w:val="single" w:sz="4" w:space="0" w:color="auto"/>
            </w:tcBorders>
          </w:tcPr>
          <w:p w14:paraId="14A6B586" w14:textId="77777777" w:rsidR="001E0211" w:rsidRPr="001E0211" w:rsidRDefault="001E0211" w:rsidP="001E0211">
            <w:pPr>
              <w:jc w:val="center"/>
              <w:rPr>
                <w:b/>
                <w:bCs/>
                <w:sz w:val="20"/>
              </w:rPr>
            </w:pPr>
            <w:r w:rsidRPr="001E0211">
              <w:rPr>
                <w:b/>
                <w:bCs/>
                <w:sz w:val="20"/>
              </w:rPr>
              <w:t xml:space="preserve">R 336.1225, </w:t>
            </w:r>
          </w:p>
          <w:p w14:paraId="05FEA786" w14:textId="5A8E9751" w:rsidR="001E0211" w:rsidRPr="001E0211" w:rsidRDefault="001E0211" w:rsidP="001E0211">
            <w:pPr>
              <w:jc w:val="center"/>
              <w:rPr>
                <w:b/>
                <w:bCs/>
                <w:sz w:val="20"/>
              </w:rPr>
            </w:pPr>
            <w:r w:rsidRPr="001E0211">
              <w:rPr>
                <w:b/>
                <w:bCs/>
                <w:sz w:val="20"/>
              </w:rPr>
              <w:t>R 336.2803, R 336.2804</w:t>
            </w:r>
          </w:p>
        </w:tc>
      </w:tr>
      <w:tr w:rsidR="001E0211" w14:paraId="0A7A9669" w14:textId="77777777" w:rsidTr="001E0211">
        <w:trPr>
          <w:cantSplit/>
        </w:trPr>
        <w:tc>
          <w:tcPr>
            <w:tcW w:w="2880" w:type="dxa"/>
            <w:tcBorders>
              <w:top w:val="single" w:sz="4" w:space="0" w:color="auto"/>
              <w:bottom w:val="single" w:sz="4" w:space="0" w:color="auto"/>
            </w:tcBorders>
          </w:tcPr>
          <w:p w14:paraId="6781CA74" w14:textId="2B4FDCC3" w:rsidR="001E0211" w:rsidRPr="00C0388E" w:rsidRDefault="001E0211" w:rsidP="00EA751D">
            <w:pPr>
              <w:numPr>
                <w:ilvl w:val="0"/>
                <w:numId w:val="151"/>
              </w:numPr>
              <w:rPr>
                <w:sz w:val="20"/>
              </w:rPr>
            </w:pPr>
            <w:r w:rsidRPr="00DB49B1">
              <w:rPr>
                <w:sz w:val="20"/>
              </w:rPr>
              <w:t>SVEUENGINE4</w:t>
            </w:r>
          </w:p>
        </w:tc>
        <w:tc>
          <w:tcPr>
            <w:tcW w:w="2520" w:type="dxa"/>
            <w:tcBorders>
              <w:top w:val="single" w:sz="4" w:space="0" w:color="auto"/>
              <w:bottom w:val="single" w:sz="4" w:space="0" w:color="auto"/>
            </w:tcBorders>
          </w:tcPr>
          <w:p w14:paraId="7940B488" w14:textId="41B3E4BA" w:rsidR="001E0211" w:rsidRPr="00AA5721" w:rsidRDefault="001E0211" w:rsidP="001E0211">
            <w:pPr>
              <w:jc w:val="center"/>
              <w:rPr>
                <w:rFonts w:cs="Arial"/>
                <w:sz w:val="20"/>
              </w:rPr>
            </w:pPr>
            <w:r w:rsidRPr="00DB49B1">
              <w:rPr>
                <w:sz w:val="20"/>
              </w:rPr>
              <w:t>12.0</w:t>
            </w:r>
            <w:r w:rsidR="00AA5721">
              <w:rPr>
                <w:rFonts w:cs="Arial"/>
                <w:sz w:val="20"/>
                <w:vertAlign w:val="superscript"/>
              </w:rPr>
              <w:t>2</w:t>
            </w:r>
          </w:p>
        </w:tc>
        <w:tc>
          <w:tcPr>
            <w:tcW w:w="2340" w:type="dxa"/>
            <w:tcBorders>
              <w:top w:val="single" w:sz="4" w:space="0" w:color="auto"/>
              <w:bottom w:val="single" w:sz="4" w:space="0" w:color="auto"/>
            </w:tcBorders>
          </w:tcPr>
          <w:p w14:paraId="425AB0EE" w14:textId="713403B8" w:rsidR="001E0211" w:rsidRPr="00AA5721" w:rsidRDefault="001E0211" w:rsidP="001E0211">
            <w:pPr>
              <w:jc w:val="center"/>
              <w:rPr>
                <w:rFonts w:cs="Arial"/>
                <w:sz w:val="20"/>
              </w:rPr>
            </w:pPr>
            <w:r>
              <w:rPr>
                <w:sz w:val="20"/>
              </w:rPr>
              <w:t>60</w:t>
            </w:r>
            <w:r w:rsidR="00AA5721">
              <w:rPr>
                <w:rFonts w:cs="Arial"/>
                <w:sz w:val="20"/>
                <w:vertAlign w:val="superscript"/>
              </w:rPr>
              <w:t>2</w:t>
            </w:r>
          </w:p>
        </w:tc>
        <w:tc>
          <w:tcPr>
            <w:tcW w:w="2520" w:type="dxa"/>
            <w:tcBorders>
              <w:top w:val="single" w:sz="4" w:space="0" w:color="auto"/>
              <w:bottom w:val="single" w:sz="4" w:space="0" w:color="auto"/>
            </w:tcBorders>
          </w:tcPr>
          <w:p w14:paraId="45A06118" w14:textId="77777777" w:rsidR="001E0211" w:rsidRPr="001E0211" w:rsidRDefault="001E0211" w:rsidP="001E0211">
            <w:pPr>
              <w:jc w:val="center"/>
              <w:rPr>
                <w:b/>
                <w:bCs/>
                <w:sz w:val="20"/>
              </w:rPr>
            </w:pPr>
            <w:r w:rsidRPr="001E0211">
              <w:rPr>
                <w:b/>
                <w:bCs/>
                <w:sz w:val="20"/>
              </w:rPr>
              <w:t xml:space="preserve">R 336.1225, </w:t>
            </w:r>
          </w:p>
          <w:p w14:paraId="2C42671D" w14:textId="34B9B45B" w:rsidR="001E0211" w:rsidRPr="001E0211" w:rsidRDefault="001E0211" w:rsidP="001E0211">
            <w:pPr>
              <w:jc w:val="center"/>
              <w:rPr>
                <w:b/>
                <w:bCs/>
                <w:sz w:val="20"/>
              </w:rPr>
            </w:pPr>
            <w:r w:rsidRPr="001E0211">
              <w:rPr>
                <w:b/>
                <w:bCs/>
                <w:sz w:val="20"/>
              </w:rPr>
              <w:t>R 336.2803, R 336.2804</w:t>
            </w:r>
          </w:p>
        </w:tc>
      </w:tr>
      <w:tr w:rsidR="001E0211" w14:paraId="268BD895" w14:textId="77777777" w:rsidTr="001E0211">
        <w:trPr>
          <w:cantSplit/>
        </w:trPr>
        <w:tc>
          <w:tcPr>
            <w:tcW w:w="2880" w:type="dxa"/>
            <w:tcBorders>
              <w:top w:val="single" w:sz="4" w:space="0" w:color="auto"/>
              <w:bottom w:val="single" w:sz="4" w:space="0" w:color="auto"/>
            </w:tcBorders>
          </w:tcPr>
          <w:p w14:paraId="1BE8E994" w14:textId="5348CA58" w:rsidR="001E0211" w:rsidRPr="00C0388E" w:rsidRDefault="001E0211" w:rsidP="00EA751D">
            <w:pPr>
              <w:numPr>
                <w:ilvl w:val="0"/>
                <w:numId w:val="151"/>
              </w:numPr>
              <w:rPr>
                <w:sz w:val="20"/>
              </w:rPr>
            </w:pPr>
            <w:r w:rsidRPr="00DB49B1">
              <w:rPr>
                <w:sz w:val="20"/>
              </w:rPr>
              <w:t>SVEUENGINE5</w:t>
            </w:r>
          </w:p>
        </w:tc>
        <w:tc>
          <w:tcPr>
            <w:tcW w:w="2520" w:type="dxa"/>
            <w:tcBorders>
              <w:top w:val="single" w:sz="4" w:space="0" w:color="auto"/>
              <w:bottom w:val="single" w:sz="4" w:space="0" w:color="auto"/>
            </w:tcBorders>
          </w:tcPr>
          <w:p w14:paraId="5155856B" w14:textId="33894214" w:rsidR="001E0211" w:rsidRPr="00AA5721" w:rsidRDefault="001E0211" w:rsidP="001E0211">
            <w:pPr>
              <w:jc w:val="center"/>
              <w:rPr>
                <w:rFonts w:cs="Arial"/>
                <w:sz w:val="20"/>
              </w:rPr>
            </w:pPr>
            <w:r w:rsidRPr="00DB49B1">
              <w:rPr>
                <w:sz w:val="20"/>
              </w:rPr>
              <w:t>12.0</w:t>
            </w:r>
            <w:r w:rsidR="00AA5721">
              <w:rPr>
                <w:rFonts w:cs="Arial"/>
                <w:sz w:val="20"/>
                <w:vertAlign w:val="superscript"/>
              </w:rPr>
              <w:t>2</w:t>
            </w:r>
          </w:p>
        </w:tc>
        <w:tc>
          <w:tcPr>
            <w:tcW w:w="2340" w:type="dxa"/>
            <w:tcBorders>
              <w:top w:val="single" w:sz="4" w:space="0" w:color="auto"/>
              <w:bottom w:val="single" w:sz="4" w:space="0" w:color="auto"/>
            </w:tcBorders>
          </w:tcPr>
          <w:p w14:paraId="58EC2B9E" w14:textId="67406149" w:rsidR="001E0211" w:rsidRPr="00AA5721" w:rsidRDefault="001E0211" w:rsidP="001E0211">
            <w:pPr>
              <w:jc w:val="center"/>
              <w:rPr>
                <w:rFonts w:cs="Arial"/>
                <w:sz w:val="20"/>
              </w:rPr>
            </w:pPr>
            <w:r>
              <w:rPr>
                <w:sz w:val="20"/>
              </w:rPr>
              <w:t>60</w:t>
            </w:r>
            <w:r w:rsidR="00AA5721">
              <w:rPr>
                <w:rFonts w:cs="Arial"/>
                <w:sz w:val="20"/>
                <w:vertAlign w:val="superscript"/>
              </w:rPr>
              <w:t>2</w:t>
            </w:r>
          </w:p>
        </w:tc>
        <w:tc>
          <w:tcPr>
            <w:tcW w:w="2520" w:type="dxa"/>
            <w:tcBorders>
              <w:top w:val="single" w:sz="4" w:space="0" w:color="auto"/>
              <w:bottom w:val="single" w:sz="4" w:space="0" w:color="auto"/>
            </w:tcBorders>
          </w:tcPr>
          <w:p w14:paraId="2B250310" w14:textId="77777777" w:rsidR="001E0211" w:rsidRPr="001E0211" w:rsidRDefault="001E0211" w:rsidP="001E0211">
            <w:pPr>
              <w:jc w:val="center"/>
              <w:rPr>
                <w:b/>
                <w:bCs/>
                <w:sz w:val="20"/>
              </w:rPr>
            </w:pPr>
            <w:r w:rsidRPr="001E0211">
              <w:rPr>
                <w:b/>
                <w:bCs/>
                <w:sz w:val="20"/>
              </w:rPr>
              <w:t xml:space="preserve">R 336.1225, </w:t>
            </w:r>
          </w:p>
          <w:p w14:paraId="77522CC1" w14:textId="45F33A67" w:rsidR="001E0211" w:rsidRPr="001E0211" w:rsidRDefault="001E0211" w:rsidP="001E0211">
            <w:pPr>
              <w:jc w:val="center"/>
              <w:rPr>
                <w:b/>
                <w:bCs/>
                <w:sz w:val="20"/>
              </w:rPr>
            </w:pPr>
            <w:r w:rsidRPr="001E0211">
              <w:rPr>
                <w:b/>
                <w:bCs/>
                <w:sz w:val="20"/>
              </w:rPr>
              <w:t>R 336.2803, R 336.2804</w:t>
            </w:r>
          </w:p>
        </w:tc>
      </w:tr>
      <w:tr w:rsidR="001E0211" w14:paraId="15F832D0" w14:textId="77777777" w:rsidTr="001E0211">
        <w:trPr>
          <w:cantSplit/>
        </w:trPr>
        <w:tc>
          <w:tcPr>
            <w:tcW w:w="2880" w:type="dxa"/>
            <w:tcBorders>
              <w:top w:val="single" w:sz="4" w:space="0" w:color="auto"/>
              <w:bottom w:val="single" w:sz="4" w:space="0" w:color="auto"/>
            </w:tcBorders>
          </w:tcPr>
          <w:p w14:paraId="5B56F35C" w14:textId="1F146719" w:rsidR="001E0211" w:rsidRPr="00C0388E" w:rsidRDefault="001E0211" w:rsidP="00EA751D">
            <w:pPr>
              <w:numPr>
                <w:ilvl w:val="0"/>
                <w:numId w:val="151"/>
              </w:numPr>
              <w:rPr>
                <w:sz w:val="20"/>
              </w:rPr>
            </w:pPr>
            <w:r w:rsidRPr="00DB49B1">
              <w:rPr>
                <w:sz w:val="20"/>
              </w:rPr>
              <w:lastRenderedPageBreak/>
              <w:t>SVEUENGINE6</w:t>
            </w:r>
          </w:p>
        </w:tc>
        <w:tc>
          <w:tcPr>
            <w:tcW w:w="2520" w:type="dxa"/>
            <w:tcBorders>
              <w:top w:val="single" w:sz="4" w:space="0" w:color="auto"/>
              <w:bottom w:val="single" w:sz="4" w:space="0" w:color="auto"/>
            </w:tcBorders>
          </w:tcPr>
          <w:p w14:paraId="31C301B8" w14:textId="727AB2D7" w:rsidR="001E0211" w:rsidRPr="00AA5721" w:rsidRDefault="001E0211" w:rsidP="001E0211">
            <w:pPr>
              <w:jc w:val="center"/>
              <w:rPr>
                <w:rFonts w:cs="Arial"/>
                <w:sz w:val="20"/>
              </w:rPr>
            </w:pPr>
            <w:r w:rsidRPr="00DB49B1">
              <w:rPr>
                <w:sz w:val="20"/>
              </w:rPr>
              <w:t>12.0</w:t>
            </w:r>
            <w:r w:rsidR="00AA5721">
              <w:rPr>
                <w:rFonts w:cs="Arial"/>
                <w:sz w:val="20"/>
                <w:vertAlign w:val="superscript"/>
              </w:rPr>
              <w:t>2</w:t>
            </w:r>
          </w:p>
        </w:tc>
        <w:tc>
          <w:tcPr>
            <w:tcW w:w="2340" w:type="dxa"/>
            <w:tcBorders>
              <w:top w:val="single" w:sz="4" w:space="0" w:color="auto"/>
              <w:bottom w:val="single" w:sz="4" w:space="0" w:color="auto"/>
            </w:tcBorders>
          </w:tcPr>
          <w:p w14:paraId="2125AC8A" w14:textId="1F351620" w:rsidR="001E0211" w:rsidRPr="00AA5721" w:rsidRDefault="001E0211" w:rsidP="001E0211">
            <w:pPr>
              <w:jc w:val="center"/>
              <w:rPr>
                <w:rFonts w:cs="Arial"/>
                <w:sz w:val="20"/>
              </w:rPr>
            </w:pPr>
            <w:r>
              <w:rPr>
                <w:sz w:val="20"/>
              </w:rPr>
              <w:t>60</w:t>
            </w:r>
            <w:r w:rsidR="00AA5721">
              <w:rPr>
                <w:rFonts w:cs="Arial"/>
                <w:sz w:val="20"/>
                <w:vertAlign w:val="superscript"/>
              </w:rPr>
              <w:t>2</w:t>
            </w:r>
          </w:p>
        </w:tc>
        <w:tc>
          <w:tcPr>
            <w:tcW w:w="2520" w:type="dxa"/>
            <w:tcBorders>
              <w:top w:val="single" w:sz="4" w:space="0" w:color="auto"/>
              <w:bottom w:val="single" w:sz="4" w:space="0" w:color="auto"/>
            </w:tcBorders>
          </w:tcPr>
          <w:p w14:paraId="315E1401" w14:textId="77777777" w:rsidR="001E0211" w:rsidRPr="001E0211" w:rsidRDefault="001E0211" w:rsidP="001E0211">
            <w:pPr>
              <w:jc w:val="center"/>
              <w:rPr>
                <w:b/>
                <w:bCs/>
                <w:sz w:val="20"/>
              </w:rPr>
            </w:pPr>
            <w:r w:rsidRPr="001E0211">
              <w:rPr>
                <w:b/>
                <w:bCs/>
                <w:sz w:val="20"/>
              </w:rPr>
              <w:t xml:space="preserve">R 336.1225, </w:t>
            </w:r>
          </w:p>
          <w:p w14:paraId="3D58E28E" w14:textId="013229C2" w:rsidR="001E0211" w:rsidRPr="001E0211" w:rsidRDefault="001E0211" w:rsidP="001E0211">
            <w:pPr>
              <w:jc w:val="center"/>
              <w:rPr>
                <w:b/>
                <w:bCs/>
                <w:sz w:val="20"/>
              </w:rPr>
            </w:pPr>
            <w:r w:rsidRPr="001E0211">
              <w:rPr>
                <w:b/>
                <w:bCs/>
                <w:sz w:val="20"/>
              </w:rPr>
              <w:t>R 336.2803, R 336.2804</w:t>
            </w:r>
          </w:p>
        </w:tc>
      </w:tr>
      <w:tr w:rsidR="001E0211" w14:paraId="02FA673B" w14:textId="77777777" w:rsidTr="005802AC">
        <w:trPr>
          <w:cantSplit/>
        </w:trPr>
        <w:tc>
          <w:tcPr>
            <w:tcW w:w="2880" w:type="dxa"/>
            <w:tcBorders>
              <w:top w:val="single" w:sz="4" w:space="0" w:color="auto"/>
            </w:tcBorders>
          </w:tcPr>
          <w:p w14:paraId="3FEEE349" w14:textId="7C789E36" w:rsidR="001E0211" w:rsidRPr="00C0388E" w:rsidRDefault="001E0211" w:rsidP="00EA751D">
            <w:pPr>
              <w:numPr>
                <w:ilvl w:val="0"/>
                <w:numId w:val="151"/>
              </w:numPr>
              <w:rPr>
                <w:sz w:val="20"/>
              </w:rPr>
            </w:pPr>
            <w:r w:rsidRPr="00DB49B1">
              <w:rPr>
                <w:sz w:val="20"/>
              </w:rPr>
              <w:t>SVEUENGINE7</w:t>
            </w:r>
          </w:p>
        </w:tc>
        <w:tc>
          <w:tcPr>
            <w:tcW w:w="2520" w:type="dxa"/>
            <w:tcBorders>
              <w:top w:val="single" w:sz="4" w:space="0" w:color="auto"/>
            </w:tcBorders>
          </w:tcPr>
          <w:p w14:paraId="4A923751" w14:textId="62D7DC7E" w:rsidR="001E0211" w:rsidRPr="00AA5721" w:rsidRDefault="001E0211" w:rsidP="001E0211">
            <w:pPr>
              <w:jc w:val="center"/>
              <w:rPr>
                <w:rFonts w:cs="Arial"/>
                <w:sz w:val="20"/>
              </w:rPr>
            </w:pPr>
            <w:r w:rsidRPr="00DB49B1">
              <w:rPr>
                <w:sz w:val="20"/>
              </w:rPr>
              <w:t>14.5</w:t>
            </w:r>
            <w:r w:rsidR="00AA5721">
              <w:rPr>
                <w:rFonts w:cs="Arial"/>
                <w:sz w:val="20"/>
                <w:vertAlign w:val="superscript"/>
              </w:rPr>
              <w:t>2</w:t>
            </w:r>
          </w:p>
        </w:tc>
        <w:tc>
          <w:tcPr>
            <w:tcW w:w="2340" w:type="dxa"/>
            <w:tcBorders>
              <w:top w:val="single" w:sz="4" w:space="0" w:color="auto"/>
            </w:tcBorders>
          </w:tcPr>
          <w:p w14:paraId="6661096C" w14:textId="224A1B24" w:rsidR="001E0211" w:rsidRPr="00AA5721" w:rsidRDefault="001E0211" w:rsidP="001E0211">
            <w:pPr>
              <w:jc w:val="center"/>
              <w:rPr>
                <w:rFonts w:cs="Arial"/>
                <w:sz w:val="20"/>
              </w:rPr>
            </w:pPr>
            <w:r>
              <w:rPr>
                <w:sz w:val="20"/>
              </w:rPr>
              <w:t>60</w:t>
            </w:r>
            <w:r w:rsidR="00AA5721">
              <w:rPr>
                <w:rFonts w:cs="Arial"/>
                <w:sz w:val="20"/>
                <w:vertAlign w:val="superscript"/>
              </w:rPr>
              <w:t>2</w:t>
            </w:r>
          </w:p>
        </w:tc>
        <w:tc>
          <w:tcPr>
            <w:tcW w:w="2520" w:type="dxa"/>
            <w:tcBorders>
              <w:top w:val="single" w:sz="4" w:space="0" w:color="auto"/>
            </w:tcBorders>
          </w:tcPr>
          <w:p w14:paraId="32409BFB" w14:textId="77777777" w:rsidR="001E0211" w:rsidRPr="001E0211" w:rsidRDefault="001E0211" w:rsidP="001E0211">
            <w:pPr>
              <w:jc w:val="center"/>
              <w:rPr>
                <w:b/>
                <w:bCs/>
                <w:sz w:val="20"/>
              </w:rPr>
            </w:pPr>
            <w:r w:rsidRPr="001E0211">
              <w:rPr>
                <w:b/>
                <w:bCs/>
                <w:sz w:val="20"/>
              </w:rPr>
              <w:t xml:space="preserve">R 336.1225, </w:t>
            </w:r>
          </w:p>
          <w:p w14:paraId="33B35CC3" w14:textId="73ACBA55" w:rsidR="001E0211" w:rsidRPr="001E0211" w:rsidRDefault="001E0211" w:rsidP="001E0211">
            <w:pPr>
              <w:jc w:val="center"/>
              <w:rPr>
                <w:b/>
                <w:bCs/>
                <w:sz w:val="20"/>
              </w:rPr>
            </w:pPr>
            <w:r w:rsidRPr="001E0211">
              <w:rPr>
                <w:b/>
                <w:bCs/>
                <w:sz w:val="20"/>
              </w:rPr>
              <w:t>R 336.2803, R 336.2804</w:t>
            </w:r>
          </w:p>
        </w:tc>
      </w:tr>
    </w:tbl>
    <w:p w14:paraId="207AB324" w14:textId="30A0D2EE" w:rsidR="00AA5721" w:rsidRDefault="00AA5721" w:rsidP="001A652A">
      <w:pPr>
        <w:jc w:val="both"/>
        <w:rPr>
          <w:rFonts w:cs="Arial"/>
          <w:sz w:val="20"/>
        </w:rPr>
      </w:pPr>
    </w:p>
    <w:p w14:paraId="494EB2A7" w14:textId="77777777" w:rsidR="00A719C8" w:rsidRDefault="00A719C8" w:rsidP="001A652A">
      <w:pPr>
        <w:jc w:val="both"/>
      </w:pPr>
      <w:r>
        <w:rPr>
          <w:b/>
        </w:rPr>
        <w:t xml:space="preserve">IX.  </w:t>
      </w:r>
      <w:r>
        <w:rPr>
          <w:b/>
          <w:u w:val="single"/>
        </w:rPr>
        <w:t>OTHER REQUIREMENT(S)</w:t>
      </w:r>
    </w:p>
    <w:p w14:paraId="7AD27654" w14:textId="77777777" w:rsidR="001E0211" w:rsidRPr="001E0211" w:rsidRDefault="001E0211" w:rsidP="001E0211">
      <w:pPr>
        <w:rPr>
          <w:rFonts w:eastAsia="Calibri" w:cs="Arial"/>
          <w:sz w:val="20"/>
          <w:szCs w:val="22"/>
        </w:rPr>
      </w:pPr>
    </w:p>
    <w:p w14:paraId="77127923" w14:textId="44AABC33" w:rsidR="001E0211" w:rsidRPr="001E0211" w:rsidRDefault="001E0211" w:rsidP="00EA751D">
      <w:pPr>
        <w:pStyle w:val="ListParagraph"/>
        <w:numPr>
          <w:ilvl w:val="0"/>
          <w:numId w:val="152"/>
        </w:numPr>
        <w:tabs>
          <w:tab w:val="left" w:pos="450"/>
        </w:tabs>
        <w:jc w:val="both"/>
        <w:rPr>
          <w:rFonts w:cs="Arial"/>
          <w:sz w:val="20"/>
        </w:rPr>
      </w:pPr>
      <w:r w:rsidRPr="001E0211">
        <w:rPr>
          <w:rFonts w:cs="Arial"/>
          <w:sz w:val="20"/>
        </w:rPr>
        <w:t>Within 180 days of permit issuance or as approved in writing by the AQD District Supervisor, the minimum stack height above ground level listed in SC VIII.1-6 shall be constructed.</w:t>
      </w:r>
      <w:r w:rsidR="00AA5721">
        <w:rPr>
          <w:rFonts w:cs="Arial"/>
          <w:sz w:val="20"/>
          <w:vertAlign w:val="superscript"/>
        </w:rPr>
        <w:t>2</w:t>
      </w:r>
      <w:r w:rsidRPr="001E0211">
        <w:rPr>
          <w:rFonts w:cs="Arial"/>
          <w:sz w:val="20"/>
        </w:rPr>
        <w:t xml:space="preserve"> </w:t>
      </w:r>
      <w:r w:rsidRPr="001E0211">
        <w:rPr>
          <w:rFonts w:cs="Arial"/>
          <w:b/>
          <w:sz w:val="20"/>
        </w:rPr>
        <w:t xml:space="preserve"> (R 336.1225, R 336.2803, R 336.2804)</w:t>
      </w:r>
    </w:p>
    <w:p w14:paraId="1392EC20" w14:textId="77777777" w:rsidR="00A719C8" w:rsidRDefault="00A719C8" w:rsidP="001A652A">
      <w:pPr>
        <w:jc w:val="both"/>
        <w:rPr>
          <w:sz w:val="20"/>
        </w:rPr>
      </w:pPr>
    </w:p>
    <w:p w14:paraId="0EF86444" w14:textId="77777777" w:rsidR="00084A95" w:rsidRPr="00FE0AD0" w:rsidRDefault="00084A95" w:rsidP="001A652A">
      <w:pPr>
        <w:jc w:val="both"/>
        <w:rPr>
          <w:sz w:val="20"/>
        </w:rPr>
      </w:pPr>
    </w:p>
    <w:p w14:paraId="0679326A" w14:textId="77777777" w:rsidR="00A719C8" w:rsidRPr="00B90185" w:rsidRDefault="00A719C8" w:rsidP="001A652A">
      <w:pPr>
        <w:jc w:val="both"/>
        <w:rPr>
          <w:b/>
          <w:sz w:val="20"/>
        </w:rPr>
      </w:pPr>
      <w:r w:rsidRPr="00B90185">
        <w:rPr>
          <w:b/>
          <w:sz w:val="20"/>
          <w:u w:val="single"/>
        </w:rPr>
        <w:t>Footnotes</w:t>
      </w:r>
      <w:r w:rsidRPr="00B90185">
        <w:rPr>
          <w:b/>
          <w:sz w:val="20"/>
        </w:rPr>
        <w:t>:</w:t>
      </w:r>
    </w:p>
    <w:p w14:paraId="728FB51E" w14:textId="77777777" w:rsidR="00A719C8" w:rsidRDefault="00A719C8"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242AF9" w14:textId="77777777" w:rsidR="00A719C8" w:rsidRPr="003A4A19" w:rsidRDefault="00A719C8"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F5A1293" w14:textId="77777777" w:rsidR="00A719C8" w:rsidRDefault="00A719C8" w:rsidP="008E3EA9"/>
    <w:p w14:paraId="33D4A467" w14:textId="74EFB7C4" w:rsidR="001E0211" w:rsidRDefault="001E0211">
      <w:r>
        <w:br w:type="page"/>
      </w:r>
    </w:p>
    <w:p w14:paraId="4E13AF49" w14:textId="6AF2A3A9" w:rsidR="001E0211" w:rsidRPr="00347387" w:rsidRDefault="001E0211"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9" w:name="_Toc160546678"/>
      <w:r>
        <w:rPr>
          <w:bCs/>
          <w:iCs/>
          <w:szCs w:val="28"/>
        </w:rPr>
        <w:lastRenderedPageBreak/>
        <w:t>F</w:t>
      </w:r>
      <w:r w:rsidRPr="00347387">
        <w:rPr>
          <w:bCs/>
          <w:iCs/>
          <w:szCs w:val="28"/>
        </w:rPr>
        <w:t>G</w:t>
      </w:r>
      <w:r>
        <w:rPr>
          <w:bCs/>
          <w:iCs/>
          <w:szCs w:val="28"/>
        </w:rPr>
        <w:t>RICENSPS</w:t>
      </w:r>
      <w:bookmarkEnd w:id="209"/>
    </w:p>
    <w:p w14:paraId="64385C88" w14:textId="77777777" w:rsidR="001E0211" w:rsidRPr="00EE02F9" w:rsidRDefault="001E0211"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142C584" w14:textId="77777777" w:rsidR="001E0211" w:rsidRPr="00F30023" w:rsidRDefault="001E0211" w:rsidP="00863721">
      <w:pPr>
        <w:rPr>
          <w:sz w:val="20"/>
        </w:rPr>
      </w:pPr>
    </w:p>
    <w:p w14:paraId="59A0394F" w14:textId="77777777" w:rsidR="001E0211" w:rsidRDefault="001E0211" w:rsidP="00863721">
      <w:pPr>
        <w:jc w:val="both"/>
        <w:rPr>
          <w:b/>
          <w:u w:val="single"/>
        </w:rPr>
      </w:pPr>
      <w:r>
        <w:rPr>
          <w:b/>
          <w:u w:val="single"/>
        </w:rPr>
        <w:t>DESCRIPTION</w:t>
      </w:r>
    </w:p>
    <w:p w14:paraId="6E83D2DA" w14:textId="77777777" w:rsidR="001E0211" w:rsidRPr="001E0211" w:rsidRDefault="001E0211" w:rsidP="001E0211">
      <w:pPr>
        <w:rPr>
          <w:rFonts w:eastAsia="Calibri" w:cs="Arial"/>
          <w:szCs w:val="22"/>
        </w:rPr>
      </w:pPr>
    </w:p>
    <w:p w14:paraId="523CD4A7" w14:textId="77777777" w:rsidR="001E0211" w:rsidRPr="001E0211" w:rsidRDefault="001E0211" w:rsidP="001E0211">
      <w:pPr>
        <w:jc w:val="both"/>
        <w:rPr>
          <w:rFonts w:eastAsia="Calibri" w:cs="Arial"/>
          <w:sz w:val="20"/>
        </w:rPr>
      </w:pPr>
      <w:r w:rsidRPr="001E0211">
        <w:rPr>
          <w:rFonts w:eastAsia="Calibri" w:cs="Arial"/>
          <w:sz w:val="20"/>
          <w:szCs w:val="22"/>
        </w:rPr>
        <w:t xml:space="preserve">Non-emergency engine(s) greater than 500 hp, fueled with landfill gas.  Engine(s) ordered after June 12, 2006, and manufactured on or after July 1, 2007.  </w:t>
      </w:r>
    </w:p>
    <w:p w14:paraId="02B6F465" w14:textId="77777777" w:rsidR="001E0211" w:rsidRPr="001E0211" w:rsidRDefault="001E0211" w:rsidP="001E0211">
      <w:pPr>
        <w:rPr>
          <w:rFonts w:eastAsia="Calibri" w:cs="Arial"/>
          <w:szCs w:val="22"/>
        </w:rPr>
      </w:pPr>
    </w:p>
    <w:p w14:paraId="3FCA857B" w14:textId="77777777" w:rsidR="001E0211" w:rsidRPr="001E0211" w:rsidRDefault="001E0211" w:rsidP="001E0211">
      <w:pPr>
        <w:jc w:val="both"/>
        <w:rPr>
          <w:rFonts w:eastAsia="Calibri" w:cs="Arial"/>
          <w:sz w:val="20"/>
          <w:szCs w:val="22"/>
        </w:rPr>
      </w:pPr>
      <w:r w:rsidRPr="001E0211">
        <w:rPr>
          <w:rFonts w:eastAsia="Calibri" w:cs="Arial"/>
          <w:b/>
          <w:sz w:val="20"/>
        </w:rPr>
        <w:t>Emission Unit:</w:t>
      </w:r>
      <w:r w:rsidRPr="001E0211">
        <w:rPr>
          <w:rFonts w:eastAsia="Calibri" w:cs="Arial"/>
          <w:szCs w:val="22"/>
        </w:rPr>
        <w:t xml:space="preserve">  </w:t>
      </w:r>
      <w:r w:rsidRPr="001E0211">
        <w:rPr>
          <w:rFonts w:eastAsia="Calibri" w:cs="Arial"/>
          <w:sz w:val="20"/>
          <w:szCs w:val="22"/>
        </w:rPr>
        <w:t>EUENGINE7</w:t>
      </w:r>
    </w:p>
    <w:p w14:paraId="576FA1C4" w14:textId="77777777" w:rsidR="001E0211" w:rsidRPr="001E0211" w:rsidRDefault="001E0211" w:rsidP="001E0211">
      <w:pPr>
        <w:rPr>
          <w:rFonts w:eastAsia="Calibri" w:cs="Arial"/>
          <w:szCs w:val="22"/>
        </w:rPr>
      </w:pPr>
    </w:p>
    <w:p w14:paraId="709DC420" w14:textId="77777777" w:rsidR="001E0211" w:rsidRPr="001E0211" w:rsidRDefault="001E0211" w:rsidP="001E0211">
      <w:pPr>
        <w:rPr>
          <w:rFonts w:eastAsia="Calibri" w:cs="Arial"/>
          <w:b/>
          <w:szCs w:val="22"/>
          <w:u w:val="single"/>
        </w:rPr>
      </w:pPr>
      <w:r w:rsidRPr="001E0211">
        <w:rPr>
          <w:rFonts w:eastAsia="Calibri" w:cs="Arial"/>
          <w:b/>
          <w:szCs w:val="22"/>
          <w:u w:val="single"/>
        </w:rPr>
        <w:t>POLLUTION CONTROL EQUIPMENT</w:t>
      </w:r>
    </w:p>
    <w:p w14:paraId="6F79FD5A" w14:textId="77777777" w:rsidR="001E0211" w:rsidRPr="001E0211" w:rsidRDefault="001E0211" w:rsidP="001E0211">
      <w:pPr>
        <w:rPr>
          <w:rFonts w:eastAsia="Calibri" w:cs="Arial"/>
          <w:szCs w:val="22"/>
        </w:rPr>
      </w:pPr>
    </w:p>
    <w:p w14:paraId="35F95E1B" w14:textId="77777777" w:rsidR="001E0211" w:rsidRPr="001E0211" w:rsidRDefault="001E0211" w:rsidP="001E0211">
      <w:pPr>
        <w:jc w:val="both"/>
        <w:rPr>
          <w:rFonts w:eastAsia="Calibri" w:cs="Arial"/>
          <w:sz w:val="20"/>
          <w:szCs w:val="22"/>
        </w:rPr>
      </w:pPr>
      <w:r w:rsidRPr="001E0211">
        <w:rPr>
          <w:rFonts w:eastAsia="Calibri" w:cs="Arial"/>
          <w:sz w:val="20"/>
          <w:szCs w:val="22"/>
        </w:rPr>
        <w:t>NA</w:t>
      </w:r>
    </w:p>
    <w:p w14:paraId="3A9C07C1" w14:textId="77777777" w:rsidR="001E0211" w:rsidRPr="001E0211" w:rsidRDefault="001E0211" w:rsidP="001E0211">
      <w:pPr>
        <w:rPr>
          <w:rFonts w:eastAsia="Calibri" w:cs="Arial"/>
          <w:szCs w:val="22"/>
        </w:rPr>
      </w:pPr>
    </w:p>
    <w:p w14:paraId="478A10B5" w14:textId="77777777" w:rsidR="001E0211" w:rsidRDefault="001E0211" w:rsidP="001A652A">
      <w:pPr>
        <w:jc w:val="both"/>
        <w:rPr>
          <w:b/>
          <w:u w:val="single"/>
        </w:rPr>
      </w:pPr>
      <w:r>
        <w:rPr>
          <w:b/>
        </w:rPr>
        <w:t xml:space="preserve">I.  </w:t>
      </w:r>
      <w:r>
        <w:rPr>
          <w:b/>
          <w:u w:val="single"/>
        </w:rPr>
        <w:t>EMISSION LIMIT(S)</w:t>
      </w:r>
    </w:p>
    <w:p w14:paraId="16AFCE2B" w14:textId="77777777" w:rsidR="001E0211" w:rsidRPr="00FE0AD0" w:rsidRDefault="001E021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00"/>
        <w:gridCol w:w="1620"/>
        <w:gridCol w:w="1900"/>
      </w:tblGrid>
      <w:tr w:rsidR="001E0211" w14:paraId="61781492" w14:textId="77777777" w:rsidTr="00AA5721">
        <w:trPr>
          <w:cantSplit/>
          <w:tblHeader/>
        </w:trPr>
        <w:tc>
          <w:tcPr>
            <w:tcW w:w="1626" w:type="dxa"/>
            <w:tcBorders>
              <w:top w:val="single" w:sz="4" w:space="0" w:color="auto"/>
              <w:left w:val="single" w:sz="4" w:space="0" w:color="auto"/>
              <w:bottom w:val="single" w:sz="4" w:space="0" w:color="auto"/>
              <w:right w:val="single" w:sz="4" w:space="0" w:color="auto"/>
            </w:tcBorders>
          </w:tcPr>
          <w:p w14:paraId="7184F600" w14:textId="77777777" w:rsidR="001E0211" w:rsidRPr="00BD3DE3" w:rsidRDefault="001E0211"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4DE488D" w14:textId="77777777" w:rsidR="001E0211" w:rsidRPr="00BD3DE3" w:rsidRDefault="001E0211" w:rsidP="004F11B6">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2E920817" w14:textId="3F4EC146" w:rsidR="001E0211" w:rsidRDefault="001E0211" w:rsidP="004F11B6">
            <w:pPr>
              <w:jc w:val="center"/>
              <w:rPr>
                <w:b/>
                <w:sz w:val="20"/>
              </w:rPr>
            </w:pPr>
            <w:r>
              <w:rPr>
                <w:b/>
                <w:sz w:val="20"/>
              </w:rPr>
              <w:t>Time Period/</w:t>
            </w:r>
            <w:r w:rsidR="00AA5721">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334D1D0B" w14:textId="77777777" w:rsidR="001E0211" w:rsidRPr="00BD3DE3" w:rsidRDefault="001E0211" w:rsidP="004F11B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305FFBCD" w14:textId="77777777" w:rsidR="001E0211" w:rsidRDefault="001E0211" w:rsidP="004F11B6">
            <w:pPr>
              <w:jc w:val="center"/>
              <w:rPr>
                <w:b/>
                <w:sz w:val="20"/>
              </w:rPr>
            </w:pPr>
            <w:r>
              <w:rPr>
                <w:b/>
                <w:sz w:val="20"/>
              </w:rPr>
              <w:t>Monitoring/</w:t>
            </w:r>
          </w:p>
          <w:p w14:paraId="6D4BA1EA" w14:textId="77777777" w:rsidR="001E0211" w:rsidRPr="00BD3DE3" w:rsidRDefault="001E0211" w:rsidP="004F11B6">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098F81ED" w14:textId="77777777" w:rsidR="001E0211" w:rsidRPr="00BD3DE3" w:rsidRDefault="001E0211" w:rsidP="004F11B6">
            <w:pPr>
              <w:jc w:val="center"/>
              <w:rPr>
                <w:b/>
                <w:sz w:val="20"/>
              </w:rPr>
            </w:pPr>
            <w:r w:rsidRPr="00BD3DE3">
              <w:rPr>
                <w:b/>
                <w:sz w:val="20"/>
              </w:rPr>
              <w:t>Underlying</w:t>
            </w:r>
            <w:r>
              <w:rPr>
                <w:b/>
                <w:sz w:val="20"/>
              </w:rPr>
              <w:t xml:space="preserve"> </w:t>
            </w:r>
            <w:r w:rsidRPr="00BD3DE3">
              <w:rPr>
                <w:b/>
                <w:sz w:val="20"/>
              </w:rPr>
              <w:t>Applicable Requirements</w:t>
            </w:r>
          </w:p>
        </w:tc>
      </w:tr>
      <w:tr w:rsidR="001E0211" w14:paraId="15F26739" w14:textId="77777777" w:rsidTr="00AA5721">
        <w:trPr>
          <w:cantSplit/>
        </w:trPr>
        <w:tc>
          <w:tcPr>
            <w:tcW w:w="1626" w:type="dxa"/>
            <w:tcBorders>
              <w:top w:val="single" w:sz="4" w:space="0" w:color="auto"/>
              <w:left w:val="single" w:sz="4" w:space="0" w:color="auto"/>
              <w:bottom w:val="single" w:sz="4" w:space="0" w:color="auto"/>
              <w:right w:val="single" w:sz="4" w:space="0" w:color="auto"/>
            </w:tcBorders>
          </w:tcPr>
          <w:p w14:paraId="0FBA586B" w14:textId="2F7C2B44" w:rsidR="001E0211" w:rsidRPr="00095B77" w:rsidRDefault="001E0211" w:rsidP="00EA751D">
            <w:pPr>
              <w:numPr>
                <w:ilvl w:val="0"/>
                <w:numId w:val="153"/>
              </w:numPr>
              <w:rPr>
                <w:sz w:val="20"/>
              </w:rPr>
            </w:pPr>
            <w:r w:rsidRPr="00BC65BE">
              <w:rPr>
                <w:sz w:val="20"/>
              </w:rPr>
              <w:t>NOx</w:t>
            </w:r>
          </w:p>
        </w:tc>
        <w:tc>
          <w:tcPr>
            <w:tcW w:w="1440" w:type="dxa"/>
            <w:tcBorders>
              <w:top w:val="single" w:sz="4" w:space="0" w:color="auto"/>
              <w:left w:val="single" w:sz="4" w:space="0" w:color="auto"/>
              <w:bottom w:val="single" w:sz="4" w:space="0" w:color="auto"/>
              <w:right w:val="single" w:sz="4" w:space="0" w:color="auto"/>
            </w:tcBorders>
          </w:tcPr>
          <w:p w14:paraId="4994953C" w14:textId="77777777" w:rsidR="001E0211" w:rsidRPr="00CE23F4" w:rsidRDefault="001E0211" w:rsidP="001E0211">
            <w:pPr>
              <w:jc w:val="center"/>
              <w:rPr>
                <w:sz w:val="20"/>
              </w:rPr>
            </w:pPr>
            <w:r w:rsidRPr="00CE23F4">
              <w:rPr>
                <w:sz w:val="20"/>
              </w:rPr>
              <w:t xml:space="preserve">3.0 g/hp-hr </w:t>
            </w:r>
          </w:p>
          <w:p w14:paraId="642E0E37" w14:textId="77777777" w:rsidR="001E0211" w:rsidRPr="00A5607F" w:rsidRDefault="001E0211" w:rsidP="001E0211">
            <w:pPr>
              <w:jc w:val="center"/>
              <w:rPr>
                <w:sz w:val="20"/>
              </w:rPr>
            </w:pPr>
            <w:r w:rsidRPr="00A5607F">
              <w:rPr>
                <w:sz w:val="20"/>
              </w:rPr>
              <w:t>OR</w:t>
            </w:r>
          </w:p>
          <w:p w14:paraId="55E431A4" w14:textId="77777777" w:rsidR="001E0211" w:rsidRPr="00CE23F4" w:rsidRDefault="001E0211" w:rsidP="001E0211">
            <w:pPr>
              <w:jc w:val="center"/>
              <w:rPr>
                <w:sz w:val="20"/>
              </w:rPr>
            </w:pPr>
            <w:r w:rsidRPr="00CE23F4">
              <w:rPr>
                <w:sz w:val="20"/>
              </w:rPr>
              <w:t xml:space="preserve">220 ppmvd at </w:t>
            </w:r>
          </w:p>
          <w:p w14:paraId="2E513C5E" w14:textId="0E6C86E4" w:rsidR="001E0211" w:rsidRPr="001E0211" w:rsidRDefault="001E0211" w:rsidP="001E0211">
            <w:pPr>
              <w:jc w:val="center"/>
              <w:rPr>
                <w:rFonts w:cs="Arial"/>
                <w:sz w:val="20"/>
              </w:rPr>
            </w:pPr>
            <w:r w:rsidRPr="00CE23F4">
              <w:rPr>
                <w:sz w:val="20"/>
              </w:rPr>
              <w:t>15% O</w:t>
            </w:r>
            <w:r w:rsidRPr="00CE23F4">
              <w:rPr>
                <w:sz w:val="20"/>
                <w:vertAlign w:val="subscript"/>
              </w:rPr>
              <w:t>2</w:t>
            </w:r>
            <w:r>
              <w:rPr>
                <w:rFonts w:cs="Arial"/>
                <w:sz w:val="20"/>
                <w:vertAlign w:val="superscript"/>
              </w:rPr>
              <w:t>2</w:t>
            </w:r>
          </w:p>
          <w:p w14:paraId="7ADEC4D4" w14:textId="77777777" w:rsidR="001E0211" w:rsidRPr="00BD3DE3" w:rsidRDefault="001E0211" w:rsidP="001E0211">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4F31EF8D" w14:textId="7D85A92D" w:rsidR="001E0211" w:rsidRPr="00BD3DE3" w:rsidRDefault="001E0211" w:rsidP="001E0211">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0BB82B0C" w14:textId="77777777" w:rsidR="001E0211" w:rsidRPr="00C260B7" w:rsidRDefault="001E0211" w:rsidP="001E0211">
            <w:pPr>
              <w:jc w:val="center"/>
              <w:rPr>
                <w:sz w:val="20"/>
              </w:rPr>
            </w:pPr>
            <w:r w:rsidRPr="00C260B7">
              <w:rPr>
                <w:sz w:val="20"/>
              </w:rPr>
              <w:t xml:space="preserve">Each engine in </w:t>
            </w:r>
          </w:p>
          <w:p w14:paraId="49BFDBD9" w14:textId="33581D0A" w:rsidR="001E0211" w:rsidRPr="00BD3DE3" w:rsidRDefault="001E0211" w:rsidP="001E0211">
            <w:pPr>
              <w:jc w:val="center"/>
              <w:rPr>
                <w:sz w:val="20"/>
              </w:rPr>
            </w:pPr>
            <w:r w:rsidRPr="00C260B7">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6061F5B0" w14:textId="565ECC84" w:rsidR="001E0211" w:rsidRPr="00BD3DE3" w:rsidRDefault="001E0211" w:rsidP="001E0211">
            <w:pPr>
              <w:jc w:val="center"/>
              <w:rPr>
                <w:sz w:val="20"/>
              </w:rPr>
            </w:pPr>
            <w:r>
              <w:rPr>
                <w:color w:val="000000"/>
                <w:sz w:val="20"/>
              </w:rPr>
              <w:t>SC V.1</w:t>
            </w:r>
          </w:p>
        </w:tc>
        <w:tc>
          <w:tcPr>
            <w:tcW w:w="1900" w:type="dxa"/>
            <w:tcBorders>
              <w:top w:val="single" w:sz="4" w:space="0" w:color="auto"/>
              <w:left w:val="single" w:sz="4" w:space="0" w:color="auto"/>
              <w:bottom w:val="single" w:sz="4" w:space="0" w:color="auto"/>
              <w:right w:val="single" w:sz="4" w:space="0" w:color="auto"/>
            </w:tcBorders>
          </w:tcPr>
          <w:p w14:paraId="0DD8D386" w14:textId="77777777" w:rsidR="001E0211" w:rsidRPr="00AA5721" w:rsidRDefault="001E0211" w:rsidP="001E0211">
            <w:pPr>
              <w:jc w:val="center"/>
              <w:rPr>
                <w:b/>
                <w:bCs/>
                <w:sz w:val="20"/>
              </w:rPr>
            </w:pPr>
            <w:r w:rsidRPr="00AA5721">
              <w:rPr>
                <w:b/>
                <w:bCs/>
                <w:sz w:val="20"/>
              </w:rPr>
              <w:t>40 CFR 60.4233(e)</w:t>
            </w:r>
          </w:p>
          <w:p w14:paraId="291B4352" w14:textId="18386DC4" w:rsidR="001E0211" w:rsidRPr="00AA5721" w:rsidRDefault="001E0211" w:rsidP="00AA5721">
            <w:pPr>
              <w:jc w:val="center"/>
              <w:rPr>
                <w:b/>
                <w:bCs/>
                <w:sz w:val="20"/>
              </w:rPr>
            </w:pPr>
            <w:r w:rsidRPr="00AA5721">
              <w:rPr>
                <w:b/>
                <w:bCs/>
                <w:sz w:val="20"/>
              </w:rPr>
              <w:t xml:space="preserve">Table 1 to </w:t>
            </w:r>
            <w:r w:rsidR="00084A95" w:rsidRPr="00AA5721">
              <w:rPr>
                <w:b/>
                <w:bCs/>
                <w:sz w:val="20"/>
              </w:rPr>
              <w:t>Part 60</w:t>
            </w:r>
            <w:r w:rsidR="00084A95">
              <w:rPr>
                <w:b/>
                <w:bCs/>
                <w:sz w:val="20"/>
              </w:rPr>
              <w:t xml:space="preserve">, </w:t>
            </w:r>
            <w:r w:rsidRPr="00AA5721">
              <w:rPr>
                <w:b/>
                <w:bCs/>
                <w:sz w:val="20"/>
              </w:rPr>
              <w:t xml:space="preserve">Subpart JJJJ </w:t>
            </w:r>
          </w:p>
        </w:tc>
      </w:tr>
      <w:tr w:rsidR="001E0211" w14:paraId="61B753CE" w14:textId="77777777" w:rsidTr="00AA5721">
        <w:trPr>
          <w:cantSplit/>
        </w:trPr>
        <w:tc>
          <w:tcPr>
            <w:tcW w:w="1626" w:type="dxa"/>
            <w:tcBorders>
              <w:top w:val="single" w:sz="4" w:space="0" w:color="auto"/>
              <w:left w:val="single" w:sz="4" w:space="0" w:color="auto"/>
              <w:bottom w:val="single" w:sz="4" w:space="0" w:color="auto"/>
              <w:right w:val="single" w:sz="4" w:space="0" w:color="auto"/>
            </w:tcBorders>
          </w:tcPr>
          <w:p w14:paraId="234FF888" w14:textId="1E73635F" w:rsidR="001E0211" w:rsidRPr="00095B77" w:rsidRDefault="001E0211" w:rsidP="00EA751D">
            <w:pPr>
              <w:numPr>
                <w:ilvl w:val="0"/>
                <w:numId w:val="153"/>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BB7E770" w14:textId="77777777" w:rsidR="001E0211" w:rsidRPr="00296B30" w:rsidRDefault="001E0211" w:rsidP="001E0211">
            <w:pPr>
              <w:jc w:val="center"/>
              <w:rPr>
                <w:sz w:val="20"/>
              </w:rPr>
            </w:pPr>
            <w:r w:rsidRPr="00296B30">
              <w:rPr>
                <w:sz w:val="20"/>
              </w:rPr>
              <w:t xml:space="preserve">5.0 g/hp-hr </w:t>
            </w:r>
          </w:p>
          <w:p w14:paraId="693688CE" w14:textId="77777777" w:rsidR="001E0211" w:rsidRPr="00A5607F" w:rsidRDefault="001E0211" w:rsidP="001E0211">
            <w:pPr>
              <w:jc w:val="center"/>
              <w:rPr>
                <w:sz w:val="20"/>
              </w:rPr>
            </w:pPr>
            <w:r w:rsidRPr="00A5607F">
              <w:rPr>
                <w:sz w:val="20"/>
              </w:rPr>
              <w:t>OR</w:t>
            </w:r>
          </w:p>
          <w:p w14:paraId="6C2B2DDC" w14:textId="77777777" w:rsidR="001E0211" w:rsidRDefault="001E0211" w:rsidP="001E0211">
            <w:pPr>
              <w:jc w:val="center"/>
              <w:rPr>
                <w:sz w:val="20"/>
              </w:rPr>
            </w:pPr>
            <w:r w:rsidRPr="00296B30">
              <w:rPr>
                <w:sz w:val="20"/>
              </w:rPr>
              <w:t xml:space="preserve">610 ppmvd at </w:t>
            </w:r>
          </w:p>
          <w:p w14:paraId="4F8B47C2" w14:textId="747F833C" w:rsidR="001E0211" w:rsidRPr="001E0211" w:rsidRDefault="001E0211" w:rsidP="001E0211">
            <w:pPr>
              <w:jc w:val="center"/>
              <w:rPr>
                <w:rFonts w:cs="Arial"/>
                <w:sz w:val="20"/>
              </w:rPr>
            </w:pPr>
            <w:r w:rsidRPr="00296B30">
              <w:rPr>
                <w:sz w:val="20"/>
              </w:rPr>
              <w:t>15% O</w:t>
            </w:r>
            <w:r w:rsidRPr="00296B30">
              <w:rPr>
                <w:sz w:val="20"/>
                <w:vertAlign w:val="subscript"/>
              </w:rPr>
              <w:t>2</w:t>
            </w:r>
            <w:r>
              <w:rPr>
                <w:rFonts w:cs="Arial"/>
                <w:sz w:val="20"/>
                <w:vertAlign w:val="superscript"/>
              </w:rPr>
              <w:t>2</w:t>
            </w:r>
          </w:p>
          <w:p w14:paraId="4DFE3E0A" w14:textId="77777777" w:rsidR="001E0211" w:rsidRPr="00BD3DE3" w:rsidRDefault="001E0211" w:rsidP="001E0211">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2D9EEE29" w14:textId="2D4CBA9D" w:rsidR="001E0211" w:rsidRPr="00BD3DE3" w:rsidRDefault="001E0211" w:rsidP="001E0211">
            <w:pPr>
              <w:jc w:val="center"/>
              <w:rPr>
                <w:sz w:val="20"/>
              </w:rPr>
            </w:pPr>
            <w:r w:rsidRPr="00FF6704">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39FEA68" w14:textId="77777777" w:rsidR="001E0211" w:rsidRPr="00C260B7" w:rsidRDefault="001E0211" w:rsidP="001E0211">
            <w:pPr>
              <w:jc w:val="center"/>
              <w:rPr>
                <w:sz w:val="20"/>
              </w:rPr>
            </w:pPr>
            <w:r w:rsidRPr="00C260B7">
              <w:rPr>
                <w:sz w:val="20"/>
              </w:rPr>
              <w:t xml:space="preserve">Each engine in </w:t>
            </w:r>
          </w:p>
          <w:p w14:paraId="45235D48" w14:textId="58F07BA9" w:rsidR="001E0211" w:rsidRPr="00BD3DE3" w:rsidRDefault="001E0211" w:rsidP="001E0211">
            <w:pPr>
              <w:jc w:val="center"/>
              <w:rPr>
                <w:sz w:val="20"/>
              </w:rPr>
            </w:pPr>
            <w:r w:rsidRPr="00C260B7">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78BE6A72" w14:textId="1CC4E12E" w:rsidR="001E0211" w:rsidRPr="00BD3DE3" w:rsidRDefault="001E0211" w:rsidP="001E0211">
            <w:pPr>
              <w:jc w:val="center"/>
              <w:rPr>
                <w:sz w:val="20"/>
              </w:rPr>
            </w:pPr>
            <w:r>
              <w:rPr>
                <w:color w:val="000000"/>
                <w:sz w:val="20"/>
              </w:rPr>
              <w:t>SC V.1</w:t>
            </w:r>
          </w:p>
        </w:tc>
        <w:tc>
          <w:tcPr>
            <w:tcW w:w="1900" w:type="dxa"/>
            <w:tcBorders>
              <w:top w:val="single" w:sz="4" w:space="0" w:color="auto"/>
              <w:left w:val="single" w:sz="4" w:space="0" w:color="auto"/>
              <w:bottom w:val="single" w:sz="4" w:space="0" w:color="auto"/>
              <w:right w:val="single" w:sz="4" w:space="0" w:color="auto"/>
            </w:tcBorders>
          </w:tcPr>
          <w:p w14:paraId="2A3EE1B0" w14:textId="77777777" w:rsidR="00084A95" w:rsidRPr="00AA5721" w:rsidRDefault="00084A95" w:rsidP="00084A95">
            <w:pPr>
              <w:jc w:val="center"/>
              <w:rPr>
                <w:b/>
                <w:bCs/>
                <w:sz w:val="20"/>
              </w:rPr>
            </w:pPr>
            <w:r w:rsidRPr="00AA5721">
              <w:rPr>
                <w:b/>
                <w:bCs/>
                <w:sz w:val="20"/>
              </w:rPr>
              <w:t>40 CFR 60.4233(e)</w:t>
            </w:r>
          </w:p>
          <w:p w14:paraId="3C0688B5" w14:textId="4964DCED" w:rsidR="001E0211" w:rsidRPr="00AA5721" w:rsidRDefault="00084A95" w:rsidP="00084A95">
            <w:pPr>
              <w:jc w:val="center"/>
              <w:rPr>
                <w:b/>
                <w:bCs/>
                <w:sz w:val="20"/>
              </w:rPr>
            </w:pPr>
            <w:r w:rsidRPr="00AA5721">
              <w:rPr>
                <w:b/>
                <w:bCs/>
                <w:sz w:val="20"/>
              </w:rPr>
              <w:t>Table 1 to Part 60</w:t>
            </w:r>
            <w:r>
              <w:rPr>
                <w:b/>
                <w:bCs/>
                <w:sz w:val="20"/>
              </w:rPr>
              <w:t xml:space="preserve">, </w:t>
            </w:r>
            <w:r w:rsidRPr="00AA5721">
              <w:rPr>
                <w:b/>
                <w:bCs/>
                <w:sz w:val="20"/>
              </w:rPr>
              <w:t>Subpart JJJJ</w:t>
            </w:r>
          </w:p>
        </w:tc>
      </w:tr>
      <w:tr w:rsidR="001E0211" w14:paraId="3BA33A77" w14:textId="77777777" w:rsidTr="00AA5721">
        <w:trPr>
          <w:cantSplit/>
        </w:trPr>
        <w:tc>
          <w:tcPr>
            <w:tcW w:w="1626" w:type="dxa"/>
            <w:tcBorders>
              <w:top w:val="single" w:sz="4" w:space="0" w:color="auto"/>
              <w:left w:val="single" w:sz="4" w:space="0" w:color="auto"/>
              <w:bottom w:val="single" w:sz="4" w:space="0" w:color="auto"/>
              <w:right w:val="single" w:sz="4" w:space="0" w:color="auto"/>
            </w:tcBorders>
          </w:tcPr>
          <w:p w14:paraId="56BA1D13" w14:textId="4C9FC609" w:rsidR="001E0211" w:rsidRPr="00095B77" w:rsidRDefault="001E0211" w:rsidP="00EA751D">
            <w:pPr>
              <w:numPr>
                <w:ilvl w:val="0"/>
                <w:numId w:val="153"/>
              </w:numPr>
              <w:rPr>
                <w:sz w:val="20"/>
              </w:rPr>
            </w:pPr>
            <w:r>
              <w:rPr>
                <w:sz w:val="20"/>
              </w:rPr>
              <w:t xml:space="preserve">VOC* </w:t>
            </w:r>
          </w:p>
        </w:tc>
        <w:tc>
          <w:tcPr>
            <w:tcW w:w="1440" w:type="dxa"/>
            <w:tcBorders>
              <w:top w:val="single" w:sz="4" w:space="0" w:color="auto"/>
              <w:left w:val="single" w:sz="4" w:space="0" w:color="auto"/>
              <w:bottom w:val="single" w:sz="4" w:space="0" w:color="auto"/>
              <w:right w:val="single" w:sz="4" w:space="0" w:color="auto"/>
            </w:tcBorders>
          </w:tcPr>
          <w:p w14:paraId="287D2861" w14:textId="77777777" w:rsidR="001E0211" w:rsidRPr="00296B30" w:rsidRDefault="001E0211" w:rsidP="001E0211">
            <w:pPr>
              <w:jc w:val="center"/>
              <w:rPr>
                <w:sz w:val="20"/>
              </w:rPr>
            </w:pPr>
            <w:r w:rsidRPr="00296B30">
              <w:rPr>
                <w:sz w:val="20"/>
              </w:rPr>
              <w:t xml:space="preserve">1.0 g/hp-hr </w:t>
            </w:r>
          </w:p>
          <w:p w14:paraId="6482D44C" w14:textId="77777777" w:rsidR="001E0211" w:rsidRPr="00A5607F" w:rsidRDefault="001E0211" w:rsidP="001E0211">
            <w:pPr>
              <w:jc w:val="center"/>
              <w:rPr>
                <w:sz w:val="20"/>
              </w:rPr>
            </w:pPr>
            <w:r w:rsidRPr="00A5607F">
              <w:rPr>
                <w:sz w:val="20"/>
              </w:rPr>
              <w:t>OR</w:t>
            </w:r>
          </w:p>
          <w:p w14:paraId="0A175742" w14:textId="77777777" w:rsidR="001E0211" w:rsidRPr="00296B30" w:rsidRDefault="001E0211" w:rsidP="001E0211">
            <w:pPr>
              <w:jc w:val="center"/>
              <w:rPr>
                <w:sz w:val="20"/>
              </w:rPr>
            </w:pPr>
            <w:r w:rsidRPr="00296B30">
              <w:rPr>
                <w:sz w:val="20"/>
              </w:rPr>
              <w:t xml:space="preserve">80 ppmvd at </w:t>
            </w:r>
          </w:p>
          <w:p w14:paraId="3C7B24D1" w14:textId="5ADA8DA8" w:rsidR="001E0211" w:rsidRPr="001E0211" w:rsidRDefault="001E0211" w:rsidP="001E0211">
            <w:pPr>
              <w:jc w:val="center"/>
              <w:rPr>
                <w:rFonts w:cs="Arial"/>
                <w:sz w:val="20"/>
              </w:rPr>
            </w:pPr>
            <w:r w:rsidRPr="00296B30">
              <w:rPr>
                <w:sz w:val="20"/>
              </w:rPr>
              <w:t>15% O</w:t>
            </w:r>
            <w:r w:rsidRPr="00296B30">
              <w:rPr>
                <w:sz w:val="20"/>
                <w:vertAlign w:val="subscript"/>
              </w:rPr>
              <w:t>2</w:t>
            </w:r>
            <w:r>
              <w:rPr>
                <w:rFonts w:cs="Arial"/>
                <w:sz w:val="20"/>
                <w:vertAlign w:val="superscript"/>
              </w:rPr>
              <w:t>2</w:t>
            </w:r>
          </w:p>
          <w:p w14:paraId="3CFA3B4B" w14:textId="77777777" w:rsidR="001E0211" w:rsidRPr="00BD3DE3" w:rsidRDefault="001E0211" w:rsidP="001E0211">
            <w:pPr>
              <w:jc w:val="center"/>
              <w:rPr>
                <w:sz w:val="20"/>
              </w:rPr>
            </w:pPr>
          </w:p>
        </w:tc>
        <w:tc>
          <w:tcPr>
            <w:tcW w:w="1874" w:type="dxa"/>
            <w:tcBorders>
              <w:top w:val="single" w:sz="4" w:space="0" w:color="auto"/>
              <w:left w:val="single" w:sz="4" w:space="0" w:color="auto"/>
              <w:bottom w:val="single" w:sz="4" w:space="0" w:color="auto"/>
              <w:right w:val="single" w:sz="4" w:space="0" w:color="auto"/>
            </w:tcBorders>
          </w:tcPr>
          <w:p w14:paraId="66C17A78" w14:textId="5B403559" w:rsidR="001E0211" w:rsidRPr="00BD3DE3" w:rsidRDefault="001E0211" w:rsidP="001E0211">
            <w:pPr>
              <w:jc w:val="center"/>
              <w:rPr>
                <w:sz w:val="20"/>
              </w:rPr>
            </w:pPr>
            <w:r w:rsidRPr="00FF6704">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94B85DA" w14:textId="77777777" w:rsidR="001E0211" w:rsidRPr="00C260B7" w:rsidRDefault="001E0211" w:rsidP="001E0211">
            <w:pPr>
              <w:jc w:val="center"/>
              <w:rPr>
                <w:sz w:val="20"/>
              </w:rPr>
            </w:pPr>
            <w:r w:rsidRPr="00C260B7">
              <w:rPr>
                <w:sz w:val="20"/>
              </w:rPr>
              <w:t xml:space="preserve">Each engine in </w:t>
            </w:r>
          </w:p>
          <w:p w14:paraId="27843FB6" w14:textId="715AD2F6" w:rsidR="001E0211" w:rsidRPr="00BD3DE3" w:rsidRDefault="001E0211" w:rsidP="001E0211">
            <w:pPr>
              <w:jc w:val="center"/>
              <w:rPr>
                <w:sz w:val="20"/>
              </w:rPr>
            </w:pPr>
            <w:r w:rsidRPr="00C260B7">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178CF519" w14:textId="445C0E3E" w:rsidR="001E0211" w:rsidRPr="00BD3DE3" w:rsidRDefault="001E0211" w:rsidP="001E0211">
            <w:pPr>
              <w:jc w:val="center"/>
              <w:rPr>
                <w:sz w:val="20"/>
              </w:rPr>
            </w:pPr>
            <w:r>
              <w:rPr>
                <w:color w:val="000000"/>
                <w:sz w:val="20"/>
              </w:rPr>
              <w:t>SC V.1</w:t>
            </w:r>
          </w:p>
        </w:tc>
        <w:tc>
          <w:tcPr>
            <w:tcW w:w="1900" w:type="dxa"/>
            <w:tcBorders>
              <w:top w:val="single" w:sz="4" w:space="0" w:color="auto"/>
              <w:left w:val="single" w:sz="4" w:space="0" w:color="auto"/>
              <w:bottom w:val="single" w:sz="4" w:space="0" w:color="auto"/>
              <w:right w:val="single" w:sz="4" w:space="0" w:color="auto"/>
            </w:tcBorders>
          </w:tcPr>
          <w:p w14:paraId="64DF85D7" w14:textId="77777777" w:rsidR="00084A95" w:rsidRPr="00AA5721" w:rsidRDefault="00084A95" w:rsidP="00084A95">
            <w:pPr>
              <w:jc w:val="center"/>
              <w:rPr>
                <w:b/>
                <w:bCs/>
                <w:sz w:val="20"/>
              </w:rPr>
            </w:pPr>
            <w:r w:rsidRPr="00AA5721">
              <w:rPr>
                <w:b/>
                <w:bCs/>
                <w:sz w:val="20"/>
              </w:rPr>
              <w:t>40 CFR 60.4233(e)</w:t>
            </w:r>
          </w:p>
          <w:p w14:paraId="15A37A9B" w14:textId="6E1E6F88" w:rsidR="001E0211" w:rsidRPr="00AA5721" w:rsidRDefault="00084A95" w:rsidP="00084A95">
            <w:pPr>
              <w:jc w:val="center"/>
              <w:rPr>
                <w:b/>
                <w:bCs/>
                <w:sz w:val="20"/>
              </w:rPr>
            </w:pPr>
            <w:r w:rsidRPr="00AA5721">
              <w:rPr>
                <w:b/>
                <w:bCs/>
                <w:sz w:val="20"/>
              </w:rPr>
              <w:t>Table 1 to Part 60</w:t>
            </w:r>
            <w:r>
              <w:rPr>
                <w:b/>
                <w:bCs/>
                <w:sz w:val="20"/>
              </w:rPr>
              <w:t xml:space="preserve">, </w:t>
            </w:r>
            <w:r w:rsidRPr="00AA5721">
              <w:rPr>
                <w:b/>
                <w:bCs/>
                <w:sz w:val="20"/>
              </w:rPr>
              <w:t>Subpart JJJJ</w:t>
            </w:r>
          </w:p>
        </w:tc>
      </w:tr>
    </w:tbl>
    <w:p w14:paraId="385861B7" w14:textId="77777777" w:rsidR="001E0211" w:rsidRPr="001E0211" w:rsidRDefault="001E0211" w:rsidP="001E0211">
      <w:pPr>
        <w:jc w:val="both"/>
        <w:rPr>
          <w:rFonts w:eastAsia="Calibri" w:cs="Arial"/>
          <w:sz w:val="20"/>
          <w:szCs w:val="22"/>
        </w:rPr>
      </w:pPr>
      <w:r w:rsidRPr="001E0211">
        <w:rPr>
          <w:rFonts w:eastAsia="Calibri" w:cs="Arial"/>
          <w:sz w:val="20"/>
          <w:szCs w:val="22"/>
        </w:rPr>
        <w:t>*</w:t>
      </w:r>
      <w:r w:rsidRPr="001E0211">
        <w:rPr>
          <w:rFonts w:eastAsia="Calibri" w:cs="Arial"/>
          <w:sz w:val="20"/>
        </w:rPr>
        <w:t>per the NSPS, formaldehyde is not included</w:t>
      </w:r>
    </w:p>
    <w:p w14:paraId="0006BCE1" w14:textId="77777777" w:rsidR="001E0211" w:rsidRDefault="001E0211" w:rsidP="001A652A">
      <w:pPr>
        <w:jc w:val="both"/>
        <w:rPr>
          <w:sz w:val="20"/>
        </w:rPr>
      </w:pPr>
    </w:p>
    <w:p w14:paraId="5E49933B" w14:textId="77777777" w:rsidR="001E0211" w:rsidRDefault="001E0211" w:rsidP="001A652A">
      <w:pPr>
        <w:jc w:val="both"/>
        <w:rPr>
          <w:b/>
          <w:u w:val="single"/>
        </w:rPr>
      </w:pPr>
      <w:r>
        <w:rPr>
          <w:b/>
        </w:rPr>
        <w:t xml:space="preserve">II.  </w:t>
      </w:r>
      <w:r>
        <w:rPr>
          <w:b/>
          <w:u w:val="single"/>
        </w:rPr>
        <w:t>MATERIAL LIMIT(S)</w:t>
      </w:r>
    </w:p>
    <w:p w14:paraId="47A23831" w14:textId="77777777" w:rsidR="001E0211" w:rsidRPr="00FE0AD0" w:rsidRDefault="001E0211" w:rsidP="001A652A">
      <w:pPr>
        <w:jc w:val="both"/>
        <w:rPr>
          <w:sz w:val="20"/>
        </w:rPr>
      </w:pPr>
    </w:p>
    <w:p w14:paraId="606409F7" w14:textId="25F6B2E8" w:rsidR="001E0211" w:rsidRDefault="001E0211" w:rsidP="001A652A">
      <w:pPr>
        <w:jc w:val="both"/>
        <w:rPr>
          <w:sz w:val="20"/>
        </w:rPr>
      </w:pPr>
      <w:r>
        <w:rPr>
          <w:sz w:val="20"/>
        </w:rPr>
        <w:t>NA</w:t>
      </w:r>
    </w:p>
    <w:p w14:paraId="27D897B0" w14:textId="77777777" w:rsidR="001E0211" w:rsidRPr="0007707C" w:rsidRDefault="001E0211" w:rsidP="001A652A">
      <w:pPr>
        <w:jc w:val="both"/>
        <w:rPr>
          <w:sz w:val="20"/>
        </w:rPr>
      </w:pPr>
    </w:p>
    <w:p w14:paraId="3B4012AE" w14:textId="77777777" w:rsidR="001E0211" w:rsidRDefault="001E0211" w:rsidP="001A652A">
      <w:pPr>
        <w:jc w:val="both"/>
        <w:rPr>
          <w:b/>
          <w:u w:val="single"/>
        </w:rPr>
      </w:pPr>
      <w:r>
        <w:rPr>
          <w:b/>
        </w:rPr>
        <w:t xml:space="preserve">III.  </w:t>
      </w:r>
      <w:r>
        <w:rPr>
          <w:b/>
          <w:u w:val="single"/>
        </w:rPr>
        <w:t>PROCESS/OPERATIONAL RESTRICTION(S)</w:t>
      </w:r>
      <w:r w:rsidDel="001C614B">
        <w:rPr>
          <w:b/>
          <w:u w:val="single"/>
        </w:rPr>
        <w:t xml:space="preserve"> </w:t>
      </w:r>
    </w:p>
    <w:p w14:paraId="2D7CE708" w14:textId="77777777" w:rsidR="001E0211" w:rsidRPr="001E0211" w:rsidRDefault="001E0211" w:rsidP="001E0211">
      <w:pPr>
        <w:jc w:val="both"/>
        <w:rPr>
          <w:rFonts w:eastAsia="Calibri" w:cs="Arial"/>
          <w:sz w:val="20"/>
          <w:szCs w:val="22"/>
        </w:rPr>
      </w:pPr>
    </w:p>
    <w:p w14:paraId="2BB7E23E" w14:textId="255D7807" w:rsidR="001E0211" w:rsidRPr="001E0211" w:rsidRDefault="001E0211" w:rsidP="00EA751D">
      <w:pPr>
        <w:numPr>
          <w:ilvl w:val="0"/>
          <w:numId w:val="154"/>
        </w:numPr>
        <w:contextualSpacing/>
        <w:jc w:val="both"/>
        <w:rPr>
          <w:rFonts w:eastAsia="Calibri" w:cs="Arial"/>
          <w:sz w:val="20"/>
          <w:szCs w:val="22"/>
        </w:rPr>
      </w:pPr>
      <w:r w:rsidRPr="001E0211">
        <w:rPr>
          <w:rFonts w:eastAsia="Calibri" w:cs="Arial"/>
          <w:color w:val="000000"/>
          <w:sz w:val="20"/>
          <w:szCs w:val="22"/>
        </w:rPr>
        <w:t xml:space="preserve">The permittee shall operate and </w:t>
      </w:r>
      <w:r w:rsidRPr="001E0211">
        <w:rPr>
          <w:rFonts w:eastAsia="Calibri" w:cs="Arial"/>
          <w:sz w:val="20"/>
          <w:szCs w:val="22"/>
        </w:rPr>
        <w:t>maintain each engine in FGRICENSPS such that it meets the emission limits established, over the entire life of the engine.</w:t>
      </w:r>
      <w:r w:rsidR="00AA5721">
        <w:rPr>
          <w:rFonts w:eastAsia="Calibri" w:cs="Arial"/>
          <w:sz w:val="20"/>
          <w:szCs w:val="22"/>
          <w:vertAlign w:val="superscript"/>
        </w:rPr>
        <w:t>2</w:t>
      </w:r>
      <w:r w:rsidRPr="001E0211">
        <w:rPr>
          <w:rFonts w:eastAsia="Calibri" w:cs="Arial"/>
          <w:sz w:val="20"/>
          <w:szCs w:val="22"/>
        </w:rPr>
        <w:t xml:space="preserve">  </w:t>
      </w:r>
      <w:r w:rsidRPr="001E0211">
        <w:rPr>
          <w:rFonts w:eastAsia="Calibri" w:cs="Arial"/>
          <w:b/>
          <w:sz w:val="20"/>
          <w:szCs w:val="22"/>
        </w:rPr>
        <w:t>(40 CFR 60.4234, 40 CFR 60.4243(b))</w:t>
      </w:r>
    </w:p>
    <w:p w14:paraId="486F312D" w14:textId="77777777" w:rsidR="001E0211" w:rsidRPr="001E0211" w:rsidRDefault="001E0211" w:rsidP="001E0211">
      <w:pPr>
        <w:ind w:left="360"/>
        <w:contextualSpacing/>
        <w:jc w:val="both"/>
        <w:rPr>
          <w:rFonts w:eastAsia="Calibri" w:cs="Arial"/>
          <w:sz w:val="20"/>
          <w:szCs w:val="22"/>
        </w:rPr>
      </w:pPr>
    </w:p>
    <w:p w14:paraId="6CBE5E37" w14:textId="4303AD80" w:rsidR="001E0211" w:rsidRPr="001E0211" w:rsidRDefault="001E0211" w:rsidP="00EA751D">
      <w:pPr>
        <w:numPr>
          <w:ilvl w:val="0"/>
          <w:numId w:val="154"/>
        </w:numPr>
        <w:contextualSpacing/>
        <w:jc w:val="both"/>
        <w:rPr>
          <w:rFonts w:eastAsia="Calibri" w:cs="Arial"/>
          <w:sz w:val="20"/>
          <w:szCs w:val="22"/>
        </w:rPr>
      </w:pPr>
      <w:r w:rsidRPr="001E0211">
        <w:rPr>
          <w:rFonts w:eastAsia="Calibri" w:cs="Arial"/>
          <w:sz w:val="20"/>
          <w:szCs w:val="22"/>
        </w:rPr>
        <w:t xml:space="preserve">If the permittee purchased a non-certified engine or a certified engine operating in a non-certified manner, the permittee shall keep a maintenance plan for each engine in FGRICENSPS and shall, to the extent practicable, maintain and operate each engine in a manner consistent with good air pollution </w:t>
      </w:r>
      <w:r w:rsidRPr="001E0211">
        <w:rPr>
          <w:rFonts w:eastAsia="Calibri" w:cs="Arial"/>
          <w:color w:val="000000"/>
          <w:sz w:val="20"/>
          <w:szCs w:val="22"/>
        </w:rPr>
        <w:t>control practice for minimizing emissions.</w:t>
      </w:r>
      <w:r w:rsidR="00AA5721">
        <w:rPr>
          <w:rFonts w:eastAsia="Calibri" w:cs="Arial"/>
          <w:sz w:val="20"/>
          <w:szCs w:val="22"/>
          <w:vertAlign w:val="superscript"/>
        </w:rPr>
        <w:t>2</w:t>
      </w:r>
      <w:r w:rsidRPr="001E0211">
        <w:rPr>
          <w:rFonts w:eastAsia="Calibri" w:cs="Arial"/>
          <w:color w:val="000000"/>
          <w:sz w:val="20"/>
          <w:szCs w:val="22"/>
        </w:rPr>
        <w:t xml:space="preserve">  </w:t>
      </w:r>
      <w:r w:rsidRPr="001E0211">
        <w:rPr>
          <w:rFonts w:eastAsia="Calibri" w:cs="Arial"/>
          <w:b/>
          <w:color w:val="000000"/>
          <w:sz w:val="20"/>
          <w:szCs w:val="22"/>
        </w:rPr>
        <w:t>(40 CFR 60.4243(b))</w:t>
      </w:r>
    </w:p>
    <w:p w14:paraId="5E316023" w14:textId="77777777" w:rsidR="001E0211" w:rsidRPr="001E0211" w:rsidRDefault="001E0211" w:rsidP="001E0211">
      <w:pPr>
        <w:jc w:val="both"/>
        <w:rPr>
          <w:rFonts w:eastAsia="Calibri" w:cs="Arial"/>
          <w:sz w:val="20"/>
          <w:szCs w:val="22"/>
        </w:rPr>
      </w:pPr>
    </w:p>
    <w:p w14:paraId="32C9C7D5" w14:textId="77777777" w:rsidR="001E0211" w:rsidRDefault="001E0211" w:rsidP="001A652A">
      <w:pPr>
        <w:jc w:val="both"/>
        <w:rPr>
          <w:b/>
          <w:u w:val="single"/>
        </w:rPr>
      </w:pPr>
      <w:r w:rsidRPr="00FB6071">
        <w:rPr>
          <w:b/>
        </w:rPr>
        <w:t xml:space="preserve">IV.  </w:t>
      </w:r>
      <w:r w:rsidRPr="00FB6071">
        <w:rPr>
          <w:b/>
          <w:u w:val="single"/>
        </w:rPr>
        <w:t>DESIGN</w:t>
      </w:r>
      <w:r>
        <w:rPr>
          <w:b/>
          <w:u w:val="single"/>
        </w:rPr>
        <w:t>/EQUIPMENT PARAMETER(S)</w:t>
      </w:r>
    </w:p>
    <w:p w14:paraId="28903CDF" w14:textId="77777777" w:rsidR="001E0211" w:rsidRPr="001E0211" w:rsidRDefault="001E0211" w:rsidP="001E0211">
      <w:pPr>
        <w:jc w:val="both"/>
        <w:rPr>
          <w:rFonts w:eastAsia="Calibri" w:cs="Arial"/>
          <w:sz w:val="20"/>
          <w:szCs w:val="22"/>
        </w:rPr>
      </w:pPr>
    </w:p>
    <w:p w14:paraId="407BF9FF" w14:textId="5A932F8F" w:rsidR="001E0211" w:rsidRPr="001E0211" w:rsidRDefault="001E0211" w:rsidP="001E0211">
      <w:pPr>
        <w:ind w:left="360" w:hanging="360"/>
        <w:jc w:val="both"/>
        <w:rPr>
          <w:rFonts w:eastAsia="Calibri" w:cs="Arial"/>
          <w:sz w:val="20"/>
          <w:szCs w:val="22"/>
        </w:rPr>
      </w:pPr>
      <w:r w:rsidRPr="001E0211">
        <w:rPr>
          <w:rFonts w:eastAsia="Calibri" w:cs="Arial"/>
          <w:color w:val="000000"/>
          <w:sz w:val="20"/>
          <w:szCs w:val="22"/>
        </w:rPr>
        <w:t>1.</w:t>
      </w:r>
      <w:r w:rsidRPr="001E0211">
        <w:rPr>
          <w:rFonts w:eastAsia="Calibri" w:cs="Arial"/>
          <w:color w:val="000000"/>
          <w:sz w:val="20"/>
          <w:szCs w:val="22"/>
        </w:rPr>
        <w:tab/>
        <w:t xml:space="preserve">The permittee shall equip and </w:t>
      </w:r>
      <w:r w:rsidRPr="001E0211">
        <w:rPr>
          <w:rFonts w:eastAsia="Calibri" w:cs="Arial"/>
          <w:sz w:val="20"/>
          <w:szCs w:val="22"/>
        </w:rPr>
        <w:t>maintain each engine in FGRICENSPS with non</w:t>
      </w:r>
      <w:r w:rsidRPr="001E0211">
        <w:rPr>
          <w:rFonts w:eastAsia="Calibri" w:cs="Arial"/>
          <w:color w:val="000000"/>
          <w:sz w:val="20"/>
          <w:szCs w:val="22"/>
        </w:rPr>
        <w:t>-resettable hours meters to track the operating hours.</w:t>
      </w:r>
      <w:r>
        <w:rPr>
          <w:rFonts w:eastAsia="Calibri" w:cs="Arial"/>
          <w:sz w:val="20"/>
          <w:szCs w:val="22"/>
          <w:vertAlign w:val="superscript"/>
        </w:rPr>
        <w:t>2</w:t>
      </w:r>
      <w:r w:rsidRPr="001E0211">
        <w:rPr>
          <w:rFonts w:eastAsia="Calibri" w:cs="Arial"/>
          <w:color w:val="000000"/>
          <w:sz w:val="20"/>
          <w:szCs w:val="22"/>
        </w:rPr>
        <w:t xml:space="preserve">  </w:t>
      </w:r>
      <w:r w:rsidRPr="001E0211">
        <w:rPr>
          <w:rFonts w:eastAsia="Calibri" w:cs="Arial"/>
          <w:b/>
          <w:color w:val="000000"/>
          <w:sz w:val="20"/>
          <w:szCs w:val="22"/>
        </w:rPr>
        <w:t xml:space="preserve">(40 CFR 60.4243) </w:t>
      </w:r>
    </w:p>
    <w:p w14:paraId="6F32944F" w14:textId="77777777" w:rsidR="001E0211" w:rsidRPr="001E0211" w:rsidRDefault="001E0211" w:rsidP="001E0211">
      <w:pPr>
        <w:jc w:val="both"/>
        <w:rPr>
          <w:rFonts w:eastAsia="Calibri" w:cs="Arial"/>
          <w:sz w:val="20"/>
          <w:szCs w:val="22"/>
        </w:rPr>
      </w:pPr>
    </w:p>
    <w:p w14:paraId="6AE5B250" w14:textId="77777777" w:rsidR="001E0211" w:rsidRDefault="001E0211" w:rsidP="001A652A">
      <w:pPr>
        <w:jc w:val="both"/>
        <w:rPr>
          <w:b/>
          <w:u w:val="single"/>
        </w:rPr>
      </w:pPr>
      <w:r>
        <w:rPr>
          <w:b/>
        </w:rPr>
        <w:t xml:space="preserve">V.  </w:t>
      </w:r>
      <w:r>
        <w:rPr>
          <w:b/>
          <w:u w:val="single"/>
        </w:rPr>
        <w:t>TESTING/SAMPLING</w:t>
      </w:r>
    </w:p>
    <w:p w14:paraId="08F69CB4" w14:textId="77777777" w:rsidR="001E0211" w:rsidRPr="00FE0AD0" w:rsidRDefault="001E021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E65FC2" w14:textId="77777777" w:rsidR="001E0211" w:rsidRPr="00FE0AD0" w:rsidRDefault="001E0211" w:rsidP="001A652A">
      <w:pPr>
        <w:jc w:val="both"/>
        <w:rPr>
          <w:sz w:val="20"/>
        </w:rPr>
      </w:pPr>
    </w:p>
    <w:p w14:paraId="0AD63AD4" w14:textId="1EBFE2A6" w:rsidR="001E0211" w:rsidRPr="001E0211" w:rsidRDefault="001E0211" w:rsidP="00EA751D">
      <w:pPr>
        <w:numPr>
          <w:ilvl w:val="0"/>
          <w:numId w:val="155"/>
        </w:numPr>
        <w:contextualSpacing/>
        <w:jc w:val="both"/>
        <w:rPr>
          <w:rFonts w:eastAsia="Calibri" w:cs="Arial"/>
          <w:sz w:val="20"/>
          <w:szCs w:val="22"/>
        </w:rPr>
      </w:pPr>
      <w:bookmarkStart w:id="210" w:name="_Hlk2605337"/>
      <w:bookmarkStart w:id="211" w:name="_Hlk19017812"/>
      <w:r w:rsidRPr="001E0211">
        <w:rPr>
          <w:rFonts w:eastAsia="Calibri" w:cs="Arial"/>
          <w:sz w:val="20"/>
          <w:szCs w:val="22"/>
        </w:rPr>
        <w:t xml:space="preserve">The permittee shall conduct performance tests, except as provided in 40 CFR 60.4243(b), for each engine </w:t>
      </w:r>
      <w:bookmarkEnd w:id="210"/>
      <w:r w:rsidRPr="001E0211">
        <w:rPr>
          <w:rFonts w:eastAsia="Calibri" w:cs="Arial"/>
          <w:sz w:val="20"/>
          <w:szCs w:val="22"/>
        </w:rPr>
        <w:t xml:space="preserve">in FGRICENSPS within one year after startup of the engine and every 8760 hours of operation (as determined through the use of a non-resettable hour meter) or three years, whichever occurs first, to demonstrate compliance with the emission limits in 40 CFR 60.4233(e).  If a performance test is required, the performance tests shall be conducted according to 40 CFR 60.4244.  No less than 30 days prior to any testing, the permittee shall submit a complete test plan to the AQD Technical Programs Unit and District Office.  The AQD must approve the final plan prior to testing.  </w:t>
      </w:r>
      <w:r w:rsidRPr="001E0211">
        <w:rPr>
          <w:rFonts w:eastAsia="Calibri" w:cs="Arial"/>
          <w:color w:val="000000"/>
          <w:sz w:val="20"/>
          <w:szCs w:val="22"/>
        </w:rPr>
        <w:t>Verification of emission rates includes the submittal of a complete report of the test results to the AQD Technical Programs Unit and District Office within 60 days following the last date of the test.</w:t>
      </w:r>
      <w:r>
        <w:rPr>
          <w:rFonts w:eastAsia="Calibri" w:cs="Arial"/>
          <w:sz w:val="20"/>
          <w:szCs w:val="22"/>
          <w:vertAlign w:val="superscript"/>
        </w:rPr>
        <w:t>2</w:t>
      </w:r>
      <w:r w:rsidRPr="001E0211">
        <w:rPr>
          <w:rFonts w:eastAsia="Calibri" w:cs="Arial"/>
          <w:b/>
          <w:color w:val="000000"/>
          <w:sz w:val="20"/>
          <w:szCs w:val="22"/>
        </w:rPr>
        <w:t xml:space="preserve"> </w:t>
      </w:r>
      <w:r>
        <w:rPr>
          <w:rFonts w:eastAsia="Calibri" w:cs="Arial"/>
          <w:b/>
          <w:color w:val="000000"/>
          <w:sz w:val="20"/>
          <w:szCs w:val="22"/>
        </w:rPr>
        <w:t xml:space="preserve"> </w:t>
      </w:r>
      <w:r w:rsidRPr="001E0211">
        <w:rPr>
          <w:rFonts w:eastAsia="Calibri" w:cs="Arial"/>
          <w:b/>
          <w:sz w:val="20"/>
          <w:szCs w:val="22"/>
        </w:rPr>
        <w:t xml:space="preserve">(40 CFR 60.8, 40 CFR 60.4243, 40 CFR 60.4244, 40 CFR 60.4245, </w:t>
      </w:r>
      <w:r w:rsidRPr="001E0211">
        <w:rPr>
          <w:rFonts w:eastAsia="Calibri" w:cs="Arial"/>
          <w:b/>
          <w:bCs/>
          <w:iCs/>
          <w:sz w:val="20"/>
          <w:szCs w:val="22"/>
        </w:rPr>
        <w:t>40 CFR Part 60</w:t>
      </w:r>
      <w:r w:rsidR="00AA5721">
        <w:rPr>
          <w:rFonts w:eastAsia="Calibri" w:cs="Arial"/>
          <w:b/>
          <w:bCs/>
          <w:iCs/>
          <w:sz w:val="20"/>
          <w:szCs w:val="22"/>
        </w:rPr>
        <w:t>,</w:t>
      </w:r>
      <w:r w:rsidRPr="001E0211">
        <w:rPr>
          <w:rFonts w:eastAsia="Calibri" w:cs="Arial"/>
          <w:b/>
          <w:bCs/>
          <w:iCs/>
          <w:sz w:val="20"/>
          <w:szCs w:val="22"/>
        </w:rPr>
        <w:t xml:space="preserve"> Subpart JJJJ)</w:t>
      </w:r>
    </w:p>
    <w:bookmarkEnd w:id="211"/>
    <w:p w14:paraId="579B9CD9" w14:textId="77777777" w:rsidR="001E0211" w:rsidRPr="001E0211" w:rsidRDefault="001E0211" w:rsidP="001E0211">
      <w:pPr>
        <w:rPr>
          <w:rFonts w:eastAsia="Calibri" w:cs="Arial"/>
          <w:szCs w:val="22"/>
        </w:rPr>
      </w:pPr>
    </w:p>
    <w:p w14:paraId="08FE6604" w14:textId="77777777" w:rsidR="001E0211" w:rsidRDefault="001E0211" w:rsidP="001A652A">
      <w:pPr>
        <w:jc w:val="both"/>
      </w:pPr>
      <w:r>
        <w:rPr>
          <w:b/>
        </w:rPr>
        <w:t xml:space="preserve">VI.  </w:t>
      </w:r>
      <w:r>
        <w:rPr>
          <w:b/>
          <w:u w:val="single"/>
        </w:rPr>
        <w:t>MONITORING/RECORDKEEPING</w:t>
      </w:r>
    </w:p>
    <w:p w14:paraId="229C4EF1" w14:textId="77777777" w:rsidR="001E0211" w:rsidRPr="00FE0AD0" w:rsidRDefault="001E021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768E55" w14:textId="77777777" w:rsidR="001E0211" w:rsidRPr="001E0211" w:rsidRDefault="001E0211" w:rsidP="001E0211">
      <w:pPr>
        <w:rPr>
          <w:rFonts w:eastAsia="Calibri" w:cs="Arial"/>
          <w:sz w:val="20"/>
        </w:rPr>
      </w:pPr>
    </w:p>
    <w:p w14:paraId="443F14BE" w14:textId="3C9FCB66" w:rsidR="001E0211" w:rsidRPr="001E0211" w:rsidRDefault="001E0211" w:rsidP="00EA751D">
      <w:pPr>
        <w:numPr>
          <w:ilvl w:val="0"/>
          <w:numId w:val="156"/>
        </w:numPr>
        <w:contextualSpacing/>
        <w:jc w:val="both"/>
        <w:rPr>
          <w:rFonts w:eastAsia="Calibri" w:cs="Arial"/>
          <w:sz w:val="20"/>
        </w:rPr>
      </w:pPr>
      <w:r w:rsidRPr="001E0211">
        <w:rPr>
          <w:rFonts w:eastAsia="Calibri" w:cs="Arial"/>
          <w:color w:val="000000"/>
          <w:sz w:val="20"/>
          <w:szCs w:val="22"/>
        </w:rPr>
        <w:t xml:space="preserve">If the permittee purchased a non-certified engine or a certified engine operating in a non-certified manner, the permittee shall keep a maintenance plan and records of conducted maintenance </w:t>
      </w:r>
      <w:r w:rsidRPr="001E0211">
        <w:rPr>
          <w:rFonts w:eastAsia="Calibri" w:cs="Arial"/>
          <w:sz w:val="20"/>
          <w:szCs w:val="22"/>
        </w:rPr>
        <w:t>for each engine in FGRICENSPS and shall</w:t>
      </w:r>
      <w:r w:rsidRPr="001E0211">
        <w:rPr>
          <w:rFonts w:eastAsia="Calibri" w:cs="Arial"/>
          <w:color w:val="000000"/>
          <w:sz w:val="20"/>
          <w:szCs w:val="22"/>
        </w:rPr>
        <w:t>, to the extent practicable, maintain and operate each engine in a manner consistent with good air pollution control practice for minimizing emissions.</w:t>
      </w:r>
      <w:r>
        <w:rPr>
          <w:rFonts w:eastAsia="Calibri" w:cs="Arial"/>
          <w:sz w:val="20"/>
          <w:szCs w:val="22"/>
          <w:vertAlign w:val="superscript"/>
        </w:rPr>
        <w:t>2</w:t>
      </w:r>
      <w:r w:rsidRPr="001E0211">
        <w:rPr>
          <w:rFonts w:eastAsia="Calibri" w:cs="Arial"/>
          <w:color w:val="000000"/>
          <w:sz w:val="20"/>
          <w:szCs w:val="22"/>
        </w:rPr>
        <w:t xml:space="preserve">  </w:t>
      </w:r>
      <w:r w:rsidRPr="001E0211">
        <w:rPr>
          <w:rFonts w:eastAsia="Calibri" w:cs="Arial"/>
          <w:b/>
          <w:color w:val="000000"/>
          <w:sz w:val="20"/>
          <w:szCs w:val="22"/>
        </w:rPr>
        <w:t>(40 CFR 60.4243(b))</w:t>
      </w:r>
    </w:p>
    <w:p w14:paraId="36BD3150" w14:textId="77777777" w:rsidR="001E0211" w:rsidRPr="008B5C27" w:rsidRDefault="001E0211" w:rsidP="001A652A">
      <w:pPr>
        <w:jc w:val="both"/>
        <w:rPr>
          <w:sz w:val="20"/>
        </w:rPr>
      </w:pPr>
    </w:p>
    <w:p w14:paraId="1319A913" w14:textId="77777777" w:rsidR="001E0211" w:rsidRDefault="001E0211" w:rsidP="001A652A">
      <w:pPr>
        <w:jc w:val="both"/>
        <w:rPr>
          <w:b/>
          <w:u w:val="single"/>
        </w:rPr>
      </w:pPr>
      <w:r>
        <w:rPr>
          <w:b/>
        </w:rPr>
        <w:t xml:space="preserve">VII.  </w:t>
      </w:r>
      <w:r>
        <w:rPr>
          <w:b/>
          <w:u w:val="single"/>
        </w:rPr>
        <w:t>REPORTING</w:t>
      </w:r>
    </w:p>
    <w:p w14:paraId="5A77FDAA" w14:textId="77777777" w:rsidR="001E0211" w:rsidRPr="008B5C27" w:rsidRDefault="001E0211" w:rsidP="001A652A">
      <w:pPr>
        <w:jc w:val="both"/>
        <w:rPr>
          <w:sz w:val="20"/>
        </w:rPr>
      </w:pPr>
    </w:p>
    <w:p w14:paraId="484B52B3" w14:textId="77777777" w:rsidR="001E0211" w:rsidRDefault="001E0211"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CB0851B" w14:textId="77777777" w:rsidR="001E0211" w:rsidRPr="00C0388E" w:rsidRDefault="001E0211" w:rsidP="00F30023">
      <w:pPr>
        <w:ind w:left="360" w:hanging="360"/>
        <w:jc w:val="both"/>
        <w:rPr>
          <w:sz w:val="20"/>
        </w:rPr>
      </w:pPr>
    </w:p>
    <w:p w14:paraId="6AEF1BBF" w14:textId="77777777" w:rsidR="001E0211" w:rsidRDefault="001E0211"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2085E67" w14:textId="77777777" w:rsidR="001E0211" w:rsidRPr="00C0388E" w:rsidRDefault="001E0211" w:rsidP="00F30023">
      <w:pPr>
        <w:ind w:left="360" w:hanging="360"/>
        <w:jc w:val="both"/>
        <w:rPr>
          <w:sz w:val="20"/>
        </w:rPr>
      </w:pPr>
    </w:p>
    <w:p w14:paraId="461A8489" w14:textId="77777777" w:rsidR="001E0211" w:rsidRPr="00C0388E" w:rsidRDefault="001E0211"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25B6400" w14:textId="77777777" w:rsidR="001E0211" w:rsidRPr="0007707C" w:rsidRDefault="001E0211" w:rsidP="000D28AE">
      <w:pPr>
        <w:ind w:right="72"/>
        <w:jc w:val="both"/>
        <w:rPr>
          <w:rFonts w:cs="Arial"/>
          <w:sz w:val="20"/>
        </w:rPr>
      </w:pPr>
    </w:p>
    <w:p w14:paraId="451FAEB0" w14:textId="77777777" w:rsidR="001E0211" w:rsidRPr="001E0211" w:rsidRDefault="001E0211" w:rsidP="00572FC8">
      <w:pPr>
        <w:numPr>
          <w:ilvl w:val="0"/>
          <w:numId w:val="157"/>
        </w:numPr>
        <w:spacing w:after="120"/>
        <w:jc w:val="both"/>
        <w:rPr>
          <w:rFonts w:eastAsia="Calibri" w:cs="Arial"/>
          <w:sz w:val="20"/>
        </w:rPr>
      </w:pPr>
      <w:r w:rsidRPr="001E0211">
        <w:rPr>
          <w:rFonts w:eastAsia="Calibri" w:cs="Arial"/>
          <w:sz w:val="20"/>
          <w:szCs w:val="22"/>
        </w:rPr>
        <w:t xml:space="preserve">The permittee shall submit an initial notification as required by 40 CFR 60.7(a)(1) for each engine in FGRICENSPS if the engine(s) installed is/are not certified by an engine manufacturer to meet the emission standards in 40 CFR 60.4231.  The notification shall include the information below, as specified in 40 CFR 60.4245 (c)(1) through (5): </w:t>
      </w:r>
    </w:p>
    <w:p w14:paraId="6B7D7DC9" w14:textId="264F04DB" w:rsidR="001E0211" w:rsidRPr="001E0211" w:rsidRDefault="001E0211" w:rsidP="00572FC8">
      <w:pPr>
        <w:spacing w:after="120"/>
        <w:ind w:left="720" w:hanging="360"/>
        <w:jc w:val="both"/>
        <w:rPr>
          <w:rFonts w:eastAsia="Calibri" w:cs="Arial"/>
          <w:b/>
          <w:sz w:val="20"/>
          <w:szCs w:val="22"/>
        </w:rPr>
      </w:pPr>
      <w:r w:rsidRPr="001E0211">
        <w:rPr>
          <w:rFonts w:eastAsia="Calibri" w:cs="Arial"/>
          <w:sz w:val="20"/>
          <w:szCs w:val="22"/>
        </w:rPr>
        <w:t>a</w:t>
      </w:r>
      <w:r>
        <w:rPr>
          <w:rFonts w:eastAsia="Calibri" w:cs="Arial"/>
          <w:sz w:val="20"/>
          <w:szCs w:val="22"/>
        </w:rPr>
        <w:t>.</w:t>
      </w:r>
      <w:r w:rsidRPr="001E0211">
        <w:rPr>
          <w:rFonts w:eastAsia="Calibri" w:cs="Arial"/>
          <w:sz w:val="20"/>
          <w:szCs w:val="22"/>
        </w:rPr>
        <w:tab/>
        <w:t>Name and address of the owner or operator.</w:t>
      </w:r>
      <w:r w:rsidR="00AA5721">
        <w:rPr>
          <w:rFonts w:eastAsia="Calibri" w:cs="Arial"/>
          <w:sz w:val="20"/>
          <w:szCs w:val="22"/>
          <w:vertAlign w:val="superscript"/>
        </w:rPr>
        <w:t>2</w:t>
      </w:r>
      <w:r w:rsidR="00AA5721">
        <w:rPr>
          <w:rFonts w:eastAsia="Calibri" w:cs="Arial"/>
          <w:sz w:val="20"/>
          <w:szCs w:val="22"/>
        </w:rPr>
        <w:t xml:space="preserve"> </w:t>
      </w:r>
      <w:r w:rsidRPr="001E0211">
        <w:rPr>
          <w:rFonts w:eastAsia="Calibri" w:cs="Arial"/>
          <w:sz w:val="20"/>
          <w:szCs w:val="22"/>
        </w:rPr>
        <w:t xml:space="preserve"> </w:t>
      </w:r>
      <w:r w:rsidRPr="001E0211">
        <w:rPr>
          <w:rFonts w:eastAsia="Calibri" w:cs="Arial"/>
          <w:b/>
          <w:sz w:val="20"/>
          <w:szCs w:val="22"/>
        </w:rPr>
        <w:t>(40 CFR 60.4245(c)(1))</w:t>
      </w:r>
    </w:p>
    <w:p w14:paraId="484F7EC8" w14:textId="6FA66F23" w:rsidR="001E0211" w:rsidRPr="001E0211" w:rsidRDefault="001E0211" w:rsidP="00572FC8">
      <w:pPr>
        <w:spacing w:after="120"/>
        <w:ind w:left="720" w:hanging="360"/>
        <w:jc w:val="both"/>
        <w:rPr>
          <w:rFonts w:eastAsia="Calibri" w:cs="Arial"/>
          <w:b/>
          <w:sz w:val="20"/>
          <w:szCs w:val="22"/>
        </w:rPr>
      </w:pPr>
      <w:r w:rsidRPr="001E0211">
        <w:rPr>
          <w:rFonts w:eastAsia="Calibri" w:cs="Arial"/>
          <w:sz w:val="20"/>
          <w:szCs w:val="22"/>
        </w:rPr>
        <w:t>b</w:t>
      </w:r>
      <w:r>
        <w:rPr>
          <w:rFonts w:eastAsia="Calibri" w:cs="Arial"/>
          <w:sz w:val="20"/>
          <w:szCs w:val="22"/>
        </w:rPr>
        <w:t>.</w:t>
      </w:r>
      <w:r w:rsidRPr="001E0211">
        <w:rPr>
          <w:rFonts w:eastAsia="Calibri" w:cs="Arial"/>
          <w:sz w:val="20"/>
          <w:szCs w:val="22"/>
        </w:rPr>
        <w:tab/>
        <w:t>The address of the affected source.</w:t>
      </w:r>
      <w:r w:rsidR="008A7AEE">
        <w:rPr>
          <w:rFonts w:eastAsia="Calibri" w:cs="Arial"/>
          <w:sz w:val="20"/>
          <w:szCs w:val="22"/>
          <w:vertAlign w:val="superscript"/>
        </w:rPr>
        <w:t>2</w:t>
      </w:r>
      <w:r w:rsidRPr="001E0211">
        <w:rPr>
          <w:rFonts w:eastAsia="Calibri" w:cs="Arial"/>
          <w:sz w:val="20"/>
          <w:szCs w:val="22"/>
        </w:rPr>
        <w:t xml:space="preserve"> </w:t>
      </w:r>
      <w:r w:rsidR="008A7AEE">
        <w:rPr>
          <w:rFonts w:eastAsia="Calibri" w:cs="Arial"/>
          <w:sz w:val="20"/>
          <w:szCs w:val="22"/>
        </w:rPr>
        <w:t xml:space="preserve"> </w:t>
      </w:r>
      <w:r w:rsidRPr="001E0211">
        <w:rPr>
          <w:rFonts w:eastAsia="Calibri" w:cs="Arial"/>
          <w:b/>
          <w:sz w:val="20"/>
          <w:szCs w:val="22"/>
        </w:rPr>
        <w:t>(40 CFR 60.4245(c)(2))</w:t>
      </w:r>
    </w:p>
    <w:p w14:paraId="2CBF94C0" w14:textId="04890A20" w:rsidR="001E0211" w:rsidRPr="001E0211" w:rsidRDefault="001E0211" w:rsidP="00572FC8">
      <w:pPr>
        <w:spacing w:after="120"/>
        <w:ind w:left="720" w:hanging="360"/>
        <w:jc w:val="both"/>
        <w:rPr>
          <w:rFonts w:eastAsia="Calibri" w:cs="Arial"/>
          <w:b/>
          <w:sz w:val="20"/>
          <w:szCs w:val="22"/>
        </w:rPr>
      </w:pPr>
      <w:r w:rsidRPr="001E0211">
        <w:rPr>
          <w:rFonts w:eastAsia="Calibri" w:cs="Arial"/>
          <w:sz w:val="20"/>
          <w:szCs w:val="22"/>
        </w:rPr>
        <w:t>c</w:t>
      </w:r>
      <w:r>
        <w:rPr>
          <w:rFonts w:eastAsia="Calibri" w:cs="Arial"/>
          <w:sz w:val="20"/>
          <w:szCs w:val="22"/>
        </w:rPr>
        <w:t>.</w:t>
      </w:r>
      <w:r w:rsidRPr="001E0211">
        <w:rPr>
          <w:rFonts w:eastAsia="Calibri" w:cs="Arial"/>
          <w:sz w:val="20"/>
          <w:szCs w:val="22"/>
        </w:rPr>
        <w:tab/>
        <w:t>Engine information including make, model, engine family, serial number, model year, maximum engine power, and engine displacement.</w:t>
      </w:r>
      <w:r w:rsidR="008A7AEE">
        <w:rPr>
          <w:rFonts w:eastAsia="Calibri" w:cs="Arial"/>
          <w:sz w:val="20"/>
          <w:szCs w:val="22"/>
          <w:vertAlign w:val="superscript"/>
        </w:rPr>
        <w:t>2</w:t>
      </w:r>
      <w:r w:rsidRPr="001E0211">
        <w:rPr>
          <w:rFonts w:eastAsia="Calibri" w:cs="Arial"/>
          <w:sz w:val="20"/>
          <w:szCs w:val="22"/>
        </w:rPr>
        <w:t xml:space="preserve"> </w:t>
      </w:r>
      <w:r w:rsidR="008A7AEE">
        <w:rPr>
          <w:rFonts w:eastAsia="Calibri" w:cs="Arial"/>
          <w:sz w:val="20"/>
          <w:szCs w:val="22"/>
        </w:rPr>
        <w:t xml:space="preserve"> </w:t>
      </w:r>
      <w:r w:rsidRPr="001E0211">
        <w:rPr>
          <w:rFonts w:eastAsia="Calibri" w:cs="Arial"/>
          <w:b/>
          <w:sz w:val="20"/>
          <w:szCs w:val="22"/>
        </w:rPr>
        <w:t>(40 CFR 60.4245(c)(3))</w:t>
      </w:r>
    </w:p>
    <w:p w14:paraId="4CBA5846" w14:textId="5D90D57E" w:rsidR="001E0211" w:rsidRPr="001E0211" w:rsidRDefault="001E0211" w:rsidP="00572FC8">
      <w:pPr>
        <w:spacing w:after="120"/>
        <w:ind w:left="720" w:hanging="360"/>
        <w:jc w:val="both"/>
        <w:rPr>
          <w:rFonts w:eastAsia="Calibri" w:cs="Arial"/>
          <w:b/>
          <w:sz w:val="20"/>
          <w:szCs w:val="22"/>
        </w:rPr>
      </w:pPr>
      <w:r w:rsidRPr="001E0211">
        <w:rPr>
          <w:rFonts w:eastAsia="Calibri" w:cs="Arial"/>
          <w:sz w:val="20"/>
          <w:szCs w:val="22"/>
        </w:rPr>
        <w:t>d</w:t>
      </w:r>
      <w:r>
        <w:rPr>
          <w:rFonts w:eastAsia="Calibri" w:cs="Arial"/>
          <w:sz w:val="20"/>
          <w:szCs w:val="22"/>
        </w:rPr>
        <w:t>.</w:t>
      </w:r>
      <w:r w:rsidRPr="001E0211">
        <w:rPr>
          <w:rFonts w:eastAsia="Calibri" w:cs="Arial"/>
          <w:sz w:val="20"/>
          <w:szCs w:val="22"/>
        </w:rPr>
        <w:tab/>
        <w:t>Emission control equipment.</w:t>
      </w:r>
      <w:r w:rsidR="008A7AEE">
        <w:rPr>
          <w:rFonts w:eastAsia="Calibri" w:cs="Arial"/>
          <w:sz w:val="20"/>
          <w:szCs w:val="22"/>
          <w:vertAlign w:val="superscript"/>
        </w:rPr>
        <w:t>2</w:t>
      </w:r>
      <w:r w:rsidRPr="001E0211">
        <w:rPr>
          <w:rFonts w:eastAsia="Calibri" w:cs="Arial"/>
          <w:sz w:val="20"/>
          <w:szCs w:val="22"/>
        </w:rPr>
        <w:t xml:space="preserve"> </w:t>
      </w:r>
      <w:r w:rsidR="008A7AEE">
        <w:rPr>
          <w:rFonts w:eastAsia="Calibri" w:cs="Arial"/>
          <w:sz w:val="20"/>
          <w:szCs w:val="22"/>
        </w:rPr>
        <w:t xml:space="preserve"> </w:t>
      </w:r>
      <w:r w:rsidRPr="001E0211">
        <w:rPr>
          <w:rFonts w:eastAsia="Calibri" w:cs="Arial"/>
          <w:b/>
          <w:sz w:val="20"/>
          <w:szCs w:val="22"/>
        </w:rPr>
        <w:t>(40 CFR 60.4245(c)(4))</w:t>
      </w:r>
    </w:p>
    <w:p w14:paraId="23D95D0F" w14:textId="0AAA2106" w:rsidR="001E0211" w:rsidRPr="001E0211" w:rsidRDefault="001E0211" w:rsidP="00572FC8">
      <w:pPr>
        <w:spacing w:after="120"/>
        <w:ind w:left="720" w:hanging="360"/>
        <w:jc w:val="both"/>
        <w:rPr>
          <w:rFonts w:eastAsia="Calibri" w:cs="Arial"/>
          <w:b/>
          <w:sz w:val="20"/>
          <w:szCs w:val="22"/>
        </w:rPr>
      </w:pPr>
      <w:r w:rsidRPr="001E0211">
        <w:rPr>
          <w:rFonts w:eastAsia="Calibri" w:cs="Arial"/>
          <w:sz w:val="20"/>
          <w:szCs w:val="22"/>
        </w:rPr>
        <w:t>e</w:t>
      </w:r>
      <w:r>
        <w:rPr>
          <w:rFonts w:eastAsia="Calibri" w:cs="Arial"/>
          <w:sz w:val="20"/>
          <w:szCs w:val="22"/>
        </w:rPr>
        <w:t>.</w:t>
      </w:r>
      <w:r w:rsidRPr="001E0211">
        <w:rPr>
          <w:rFonts w:eastAsia="Calibri" w:cs="Arial"/>
          <w:sz w:val="20"/>
          <w:szCs w:val="22"/>
        </w:rPr>
        <w:tab/>
        <w:t>Fuel used.</w:t>
      </w:r>
      <w:r w:rsidR="008A7AEE">
        <w:rPr>
          <w:rFonts w:eastAsia="Calibri" w:cs="Arial"/>
          <w:sz w:val="20"/>
          <w:szCs w:val="22"/>
          <w:vertAlign w:val="superscript"/>
        </w:rPr>
        <w:t>2</w:t>
      </w:r>
      <w:r w:rsidR="008A7AEE">
        <w:rPr>
          <w:rFonts w:eastAsia="Calibri" w:cs="Arial"/>
          <w:sz w:val="20"/>
          <w:szCs w:val="22"/>
        </w:rPr>
        <w:t xml:space="preserve"> </w:t>
      </w:r>
      <w:r w:rsidRPr="001E0211">
        <w:rPr>
          <w:rFonts w:eastAsia="Calibri" w:cs="Arial"/>
          <w:b/>
          <w:sz w:val="20"/>
          <w:szCs w:val="22"/>
        </w:rPr>
        <w:t xml:space="preserve"> (40 CFR 60.4245(c)(5))</w:t>
      </w:r>
    </w:p>
    <w:p w14:paraId="2B10D6EF" w14:textId="42693B6C" w:rsidR="001E0211" w:rsidRPr="001E0211" w:rsidRDefault="001E0211" w:rsidP="001E0211">
      <w:pPr>
        <w:ind w:left="360"/>
        <w:jc w:val="both"/>
        <w:rPr>
          <w:rFonts w:eastAsia="Calibri" w:cs="Arial"/>
          <w:b/>
          <w:sz w:val="20"/>
          <w:szCs w:val="22"/>
        </w:rPr>
      </w:pPr>
      <w:r w:rsidRPr="001E0211">
        <w:rPr>
          <w:rFonts w:eastAsia="Calibri" w:cs="Arial"/>
          <w:sz w:val="20"/>
          <w:szCs w:val="22"/>
        </w:rPr>
        <w:t>The permittee shall submit the initial notification to the AQD District Supervisor in an acceptable format within 30 days of commencing construction of any engine in FGRICENSPS.</w:t>
      </w:r>
      <w:r w:rsidR="008A7AEE">
        <w:rPr>
          <w:rFonts w:eastAsia="Calibri" w:cs="Arial"/>
          <w:sz w:val="20"/>
          <w:szCs w:val="22"/>
          <w:vertAlign w:val="superscript"/>
        </w:rPr>
        <w:t>2</w:t>
      </w:r>
      <w:r w:rsidRPr="001E0211">
        <w:rPr>
          <w:rFonts w:eastAsia="Calibri" w:cs="Arial"/>
          <w:sz w:val="20"/>
          <w:szCs w:val="22"/>
        </w:rPr>
        <w:t xml:space="preserve">  </w:t>
      </w:r>
      <w:r w:rsidRPr="001E0211">
        <w:rPr>
          <w:rFonts w:eastAsia="Calibri" w:cs="Arial"/>
          <w:b/>
          <w:sz w:val="20"/>
          <w:szCs w:val="22"/>
        </w:rPr>
        <w:t>(40 CFR Part 60</w:t>
      </w:r>
      <w:r w:rsidR="008A7AEE">
        <w:rPr>
          <w:rFonts w:eastAsia="Calibri" w:cs="Arial"/>
          <w:b/>
          <w:sz w:val="20"/>
          <w:szCs w:val="22"/>
        </w:rPr>
        <w:t>,</w:t>
      </w:r>
      <w:r w:rsidRPr="001E0211">
        <w:rPr>
          <w:rFonts w:eastAsia="Calibri" w:cs="Arial"/>
          <w:b/>
          <w:sz w:val="20"/>
          <w:szCs w:val="22"/>
        </w:rPr>
        <w:t xml:space="preserve"> Subpart JJJJ)</w:t>
      </w:r>
    </w:p>
    <w:p w14:paraId="40125542" w14:textId="77777777" w:rsidR="001E0211" w:rsidRPr="001E0211" w:rsidRDefault="001E0211" w:rsidP="001E0211">
      <w:pPr>
        <w:rPr>
          <w:rFonts w:eastAsia="Calibri" w:cs="Arial"/>
          <w:sz w:val="20"/>
        </w:rPr>
      </w:pPr>
    </w:p>
    <w:p w14:paraId="69EA9A30" w14:textId="38695872" w:rsidR="001E0211" w:rsidRPr="00FE0AD0" w:rsidRDefault="001E0211" w:rsidP="001A652A">
      <w:pPr>
        <w:jc w:val="both"/>
        <w:rPr>
          <w:rFonts w:cs="Arial"/>
          <w:b/>
          <w:sz w:val="20"/>
        </w:rPr>
      </w:pPr>
      <w:r w:rsidRPr="00FE0AD0">
        <w:rPr>
          <w:rFonts w:cs="Arial"/>
          <w:b/>
          <w:sz w:val="20"/>
        </w:rPr>
        <w:t>See Appendix 8</w:t>
      </w:r>
      <w:r w:rsidR="008A7AEE">
        <w:rPr>
          <w:rFonts w:cs="Arial"/>
          <w:b/>
          <w:sz w:val="20"/>
        </w:rPr>
        <w:t>-2</w:t>
      </w:r>
    </w:p>
    <w:p w14:paraId="682A0FB5" w14:textId="77777777" w:rsidR="001E0211" w:rsidRPr="00E111A8" w:rsidRDefault="001E0211" w:rsidP="001A652A">
      <w:pPr>
        <w:jc w:val="both"/>
        <w:rPr>
          <w:rFonts w:cs="Arial"/>
          <w:sz w:val="20"/>
        </w:rPr>
      </w:pPr>
    </w:p>
    <w:p w14:paraId="30A97EA7" w14:textId="77777777" w:rsidR="001E0211" w:rsidRDefault="001E0211" w:rsidP="001A652A">
      <w:pPr>
        <w:jc w:val="both"/>
      </w:pPr>
      <w:r>
        <w:rPr>
          <w:b/>
        </w:rPr>
        <w:t xml:space="preserve">VIII.  </w:t>
      </w:r>
      <w:r>
        <w:rPr>
          <w:b/>
          <w:u w:val="single"/>
        </w:rPr>
        <w:t>STACK/VENT RESTRICTION(S)</w:t>
      </w:r>
    </w:p>
    <w:p w14:paraId="716C95B8" w14:textId="77777777" w:rsidR="001E0211" w:rsidRDefault="001E0211" w:rsidP="001A652A">
      <w:pPr>
        <w:jc w:val="both"/>
        <w:rPr>
          <w:sz w:val="20"/>
        </w:rPr>
      </w:pPr>
    </w:p>
    <w:p w14:paraId="4B4E715F" w14:textId="69DDA140" w:rsidR="001E0211" w:rsidRDefault="001E0211" w:rsidP="001A652A">
      <w:pPr>
        <w:jc w:val="both"/>
        <w:rPr>
          <w:rFonts w:cs="Arial"/>
          <w:sz w:val="20"/>
        </w:rPr>
      </w:pPr>
      <w:r>
        <w:rPr>
          <w:rFonts w:cs="Arial"/>
          <w:sz w:val="20"/>
        </w:rPr>
        <w:t>NA</w:t>
      </w:r>
    </w:p>
    <w:p w14:paraId="27E0175F" w14:textId="3EA09B01" w:rsidR="001E0211" w:rsidRDefault="001E0211">
      <w:pPr>
        <w:rPr>
          <w:rFonts w:cs="Arial"/>
          <w:sz w:val="20"/>
        </w:rPr>
      </w:pPr>
    </w:p>
    <w:p w14:paraId="5D8D9021" w14:textId="77777777" w:rsidR="001E0211" w:rsidRDefault="001E0211" w:rsidP="001A652A">
      <w:pPr>
        <w:jc w:val="both"/>
        <w:rPr>
          <w:rFonts w:cs="Arial"/>
          <w:sz w:val="20"/>
        </w:rPr>
      </w:pPr>
    </w:p>
    <w:p w14:paraId="15AB969C" w14:textId="77777777" w:rsidR="001E0211" w:rsidRDefault="001E0211" w:rsidP="001A652A">
      <w:pPr>
        <w:jc w:val="both"/>
      </w:pPr>
      <w:r>
        <w:rPr>
          <w:b/>
        </w:rPr>
        <w:t xml:space="preserve">IX.  </w:t>
      </w:r>
      <w:r>
        <w:rPr>
          <w:b/>
          <w:u w:val="single"/>
        </w:rPr>
        <w:t>OTHER REQUIREMENT(S)</w:t>
      </w:r>
    </w:p>
    <w:p w14:paraId="265B8053" w14:textId="77777777" w:rsidR="001E0211" w:rsidRPr="001E0211" w:rsidRDefault="001E0211" w:rsidP="001E0211">
      <w:pPr>
        <w:jc w:val="both"/>
        <w:rPr>
          <w:rFonts w:eastAsia="Calibri" w:cs="Arial"/>
          <w:sz w:val="20"/>
          <w:szCs w:val="22"/>
        </w:rPr>
      </w:pPr>
    </w:p>
    <w:p w14:paraId="1F56C546" w14:textId="09A8EF10" w:rsidR="001E0211" w:rsidRPr="001E0211" w:rsidRDefault="001E0211" w:rsidP="00EA751D">
      <w:pPr>
        <w:numPr>
          <w:ilvl w:val="0"/>
          <w:numId w:val="158"/>
        </w:numPr>
        <w:contextualSpacing/>
        <w:jc w:val="both"/>
        <w:rPr>
          <w:rFonts w:eastAsia="Calibri" w:cs="Arial"/>
          <w:sz w:val="20"/>
        </w:rPr>
      </w:pPr>
      <w:r w:rsidRPr="001E0211">
        <w:rPr>
          <w:rFonts w:eastAsia="Calibri" w:cs="Arial"/>
          <w:sz w:val="20"/>
          <w:szCs w:val="22"/>
        </w:rPr>
        <w:t>The</w:t>
      </w:r>
      <w:r w:rsidRPr="001E0211">
        <w:rPr>
          <w:rFonts w:eastAsia="Calibri" w:cs="Arial"/>
          <w:spacing w:val="2"/>
          <w:sz w:val="20"/>
          <w:szCs w:val="22"/>
        </w:rPr>
        <w:t xml:space="preserve"> </w:t>
      </w:r>
      <w:r w:rsidRPr="001E0211">
        <w:rPr>
          <w:rFonts w:eastAsia="Calibri" w:cs="Arial"/>
          <w:sz w:val="20"/>
          <w:szCs w:val="22"/>
        </w:rPr>
        <w:t>p</w:t>
      </w:r>
      <w:r w:rsidRPr="001E0211">
        <w:rPr>
          <w:rFonts w:eastAsia="Calibri" w:cs="Arial"/>
          <w:spacing w:val="-1"/>
          <w:sz w:val="20"/>
          <w:szCs w:val="22"/>
        </w:rPr>
        <w:t>e</w:t>
      </w:r>
      <w:r w:rsidRPr="001E0211">
        <w:rPr>
          <w:rFonts w:eastAsia="Calibri" w:cs="Arial"/>
          <w:sz w:val="20"/>
          <w:szCs w:val="22"/>
        </w:rPr>
        <w:t>rmitt</w:t>
      </w:r>
      <w:r w:rsidRPr="001E0211">
        <w:rPr>
          <w:rFonts w:eastAsia="Calibri" w:cs="Arial"/>
          <w:spacing w:val="-1"/>
          <w:sz w:val="20"/>
          <w:szCs w:val="22"/>
        </w:rPr>
        <w:t>e</w:t>
      </w:r>
      <w:r w:rsidRPr="001E0211">
        <w:rPr>
          <w:rFonts w:eastAsia="Calibri" w:cs="Arial"/>
          <w:sz w:val="20"/>
          <w:szCs w:val="22"/>
        </w:rPr>
        <w:t>e</w:t>
      </w:r>
      <w:r w:rsidRPr="001E0211">
        <w:rPr>
          <w:rFonts w:eastAsia="Calibri" w:cs="Arial"/>
          <w:spacing w:val="2"/>
          <w:sz w:val="20"/>
          <w:szCs w:val="22"/>
        </w:rPr>
        <w:t xml:space="preserve"> </w:t>
      </w:r>
      <w:r w:rsidRPr="001E0211">
        <w:rPr>
          <w:rFonts w:eastAsia="Calibri" w:cs="Arial"/>
          <w:sz w:val="20"/>
          <w:szCs w:val="22"/>
        </w:rPr>
        <w:t>s</w:t>
      </w:r>
      <w:r w:rsidRPr="001E0211">
        <w:rPr>
          <w:rFonts w:eastAsia="Calibri" w:cs="Arial"/>
          <w:spacing w:val="-1"/>
          <w:sz w:val="20"/>
          <w:szCs w:val="22"/>
        </w:rPr>
        <w:t>h</w:t>
      </w:r>
      <w:r w:rsidRPr="001E0211">
        <w:rPr>
          <w:rFonts w:eastAsia="Calibri" w:cs="Arial"/>
          <w:sz w:val="20"/>
          <w:szCs w:val="22"/>
        </w:rPr>
        <w:t>all</w:t>
      </w:r>
      <w:r w:rsidRPr="001E0211">
        <w:rPr>
          <w:rFonts w:eastAsia="Calibri" w:cs="Arial"/>
          <w:spacing w:val="2"/>
          <w:sz w:val="20"/>
          <w:szCs w:val="22"/>
        </w:rPr>
        <w:t xml:space="preserve"> </w:t>
      </w:r>
      <w:r w:rsidRPr="001E0211">
        <w:rPr>
          <w:rFonts w:eastAsia="Calibri" w:cs="Arial"/>
          <w:sz w:val="20"/>
          <w:szCs w:val="22"/>
        </w:rPr>
        <w:t>c</w:t>
      </w:r>
      <w:r w:rsidRPr="001E0211">
        <w:rPr>
          <w:rFonts w:eastAsia="Calibri" w:cs="Arial"/>
          <w:spacing w:val="-1"/>
          <w:sz w:val="20"/>
          <w:szCs w:val="22"/>
        </w:rPr>
        <w:t>o</w:t>
      </w:r>
      <w:r w:rsidRPr="001E0211">
        <w:rPr>
          <w:rFonts w:eastAsia="Calibri" w:cs="Arial"/>
          <w:sz w:val="20"/>
          <w:szCs w:val="22"/>
        </w:rPr>
        <w:t>mp</w:t>
      </w:r>
      <w:r w:rsidRPr="001E0211">
        <w:rPr>
          <w:rFonts w:eastAsia="Calibri" w:cs="Arial"/>
          <w:spacing w:val="-1"/>
          <w:sz w:val="20"/>
          <w:szCs w:val="22"/>
        </w:rPr>
        <w:t>l</w:t>
      </w:r>
      <w:r w:rsidRPr="001E0211">
        <w:rPr>
          <w:rFonts w:eastAsia="Calibri" w:cs="Arial"/>
          <w:sz w:val="20"/>
          <w:szCs w:val="22"/>
        </w:rPr>
        <w:t>y</w:t>
      </w:r>
      <w:r w:rsidRPr="001E0211">
        <w:rPr>
          <w:rFonts w:eastAsia="Calibri" w:cs="Arial"/>
          <w:spacing w:val="2"/>
          <w:sz w:val="20"/>
          <w:szCs w:val="22"/>
        </w:rPr>
        <w:t xml:space="preserve"> </w:t>
      </w:r>
      <w:r w:rsidRPr="001E0211">
        <w:rPr>
          <w:rFonts w:eastAsia="Calibri" w:cs="Arial"/>
          <w:sz w:val="20"/>
          <w:szCs w:val="22"/>
        </w:rPr>
        <w:t>with</w:t>
      </w:r>
      <w:r w:rsidRPr="001E0211">
        <w:rPr>
          <w:rFonts w:eastAsia="Calibri" w:cs="Arial"/>
          <w:spacing w:val="2"/>
          <w:sz w:val="20"/>
          <w:szCs w:val="22"/>
        </w:rPr>
        <w:t xml:space="preserve"> </w:t>
      </w:r>
      <w:r w:rsidRPr="001E0211">
        <w:rPr>
          <w:rFonts w:eastAsia="Calibri" w:cs="Arial"/>
          <w:sz w:val="20"/>
          <w:szCs w:val="22"/>
        </w:rPr>
        <w:t>all</w:t>
      </w:r>
      <w:r w:rsidRPr="001E0211">
        <w:rPr>
          <w:rFonts w:eastAsia="Calibri" w:cs="Arial"/>
          <w:spacing w:val="2"/>
          <w:sz w:val="20"/>
          <w:szCs w:val="22"/>
        </w:rPr>
        <w:t xml:space="preserve"> </w:t>
      </w:r>
      <w:r w:rsidRPr="001E0211">
        <w:rPr>
          <w:rFonts w:eastAsia="Calibri" w:cs="Arial"/>
          <w:sz w:val="20"/>
          <w:szCs w:val="22"/>
        </w:rPr>
        <w:t>a</w:t>
      </w:r>
      <w:r w:rsidRPr="001E0211">
        <w:rPr>
          <w:rFonts w:eastAsia="Calibri" w:cs="Arial"/>
          <w:spacing w:val="-1"/>
          <w:sz w:val="20"/>
          <w:szCs w:val="22"/>
        </w:rPr>
        <w:t>p</w:t>
      </w:r>
      <w:r w:rsidRPr="001E0211">
        <w:rPr>
          <w:rFonts w:eastAsia="Calibri" w:cs="Arial"/>
          <w:sz w:val="20"/>
          <w:szCs w:val="22"/>
        </w:rPr>
        <w:t>plic</w:t>
      </w:r>
      <w:r w:rsidRPr="001E0211">
        <w:rPr>
          <w:rFonts w:eastAsia="Calibri" w:cs="Arial"/>
          <w:spacing w:val="-1"/>
          <w:sz w:val="20"/>
          <w:szCs w:val="22"/>
        </w:rPr>
        <w:t>a</w:t>
      </w:r>
      <w:r w:rsidRPr="001E0211">
        <w:rPr>
          <w:rFonts w:eastAsia="Calibri" w:cs="Arial"/>
          <w:sz w:val="20"/>
          <w:szCs w:val="22"/>
        </w:rPr>
        <w:t>ble</w:t>
      </w:r>
      <w:r w:rsidRPr="001E0211">
        <w:rPr>
          <w:rFonts w:eastAsia="Calibri" w:cs="Arial"/>
          <w:spacing w:val="2"/>
          <w:sz w:val="20"/>
          <w:szCs w:val="22"/>
        </w:rPr>
        <w:t xml:space="preserve"> </w:t>
      </w:r>
      <w:r w:rsidRPr="001E0211">
        <w:rPr>
          <w:rFonts w:eastAsia="Calibri" w:cs="Arial"/>
          <w:spacing w:val="-1"/>
          <w:sz w:val="20"/>
          <w:szCs w:val="22"/>
        </w:rPr>
        <w:t>p</w:t>
      </w:r>
      <w:r w:rsidRPr="001E0211">
        <w:rPr>
          <w:rFonts w:eastAsia="Calibri" w:cs="Arial"/>
          <w:sz w:val="20"/>
          <w:szCs w:val="22"/>
        </w:rPr>
        <w:t>rov</w:t>
      </w:r>
      <w:r w:rsidRPr="001E0211">
        <w:rPr>
          <w:rFonts w:eastAsia="Calibri" w:cs="Arial"/>
          <w:spacing w:val="-1"/>
          <w:sz w:val="20"/>
          <w:szCs w:val="22"/>
        </w:rPr>
        <w:t>i</w:t>
      </w:r>
      <w:r w:rsidRPr="001E0211">
        <w:rPr>
          <w:rFonts w:eastAsia="Calibri" w:cs="Arial"/>
          <w:spacing w:val="1"/>
          <w:sz w:val="20"/>
          <w:szCs w:val="22"/>
        </w:rPr>
        <w:t>s</w:t>
      </w:r>
      <w:r w:rsidRPr="001E0211">
        <w:rPr>
          <w:rFonts w:eastAsia="Calibri" w:cs="Arial"/>
          <w:sz w:val="20"/>
          <w:szCs w:val="22"/>
        </w:rPr>
        <w:t>io</w:t>
      </w:r>
      <w:r w:rsidRPr="001E0211">
        <w:rPr>
          <w:rFonts w:eastAsia="Calibri" w:cs="Arial"/>
          <w:spacing w:val="-1"/>
          <w:sz w:val="20"/>
          <w:szCs w:val="22"/>
        </w:rPr>
        <w:t>n</w:t>
      </w:r>
      <w:r w:rsidRPr="001E0211">
        <w:rPr>
          <w:rFonts w:eastAsia="Calibri" w:cs="Arial"/>
          <w:sz w:val="20"/>
          <w:szCs w:val="22"/>
        </w:rPr>
        <w:t>s</w:t>
      </w:r>
      <w:r w:rsidRPr="001E0211">
        <w:rPr>
          <w:rFonts w:eastAsia="Calibri" w:cs="Arial"/>
          <w:spacing w:val="3"/>
          <w:sz w:val="20"/>
          <w:szCs w:val="22"/>
        </w:rPr>
        <w:t xml:space="preserve"> </w:t>
      </w:r>
      <w:r w:rsidRPr="001E0211">
        <w:rPr>
          <w:rFonts w:eastAsia="Calibri" w:cs="Arial"/>
          <w:sz w:val="20"/>
          <w:szCs w:val="22"/>
        </w:rPr>
        <w:t>of</w:t>
      </w:r>
      <w:r w:rsidRPr="001E0211">
        <w:rPr>
          <w:rFonts w:eastAsia="Calibri" w:cs="Arial"/>
          <w:spacing w:val="2"/>
          <w:sz w:val="20"/>
          <w:szCs w:val="22"/>
        </w:rPr>
        <w:t xml:space="preserve"> </w:t>
      </w:r>
      <w:r w:rsidRPr="001E0211">
        <w:rPr>
          <w:rFonts w:eastAsia="Calibri" w:cs="Arial"/>
          <w:sz w:val="20"/>
          <w:szCs w:val="22"/>
        </w:rPr>
        <w:t>the</w:t>
      </w:r>
      <w:r w:rsidRPr="001E0211">
        <w:rPr>
          <w:rFonts w:eastAsia="Calibri" w:cs="Arial"/>
          <w:spacing w:val="1"/>
          <w:sz w:val="20"/>
          <w:szCs w:val="22"/>
        </w:rPr>
        <w:t xml:space="preserve"> </w:t>
      </w:r>
      <w:r w:rsidRPr="001E0211">
        <w:rPr>
          <w:rFonts w:eastAsia="Calibri" w:cs="Arial"/>
          <w:sz w:val="20"/>
          <w:szCs w:val="22"/>
        </w:rPr>
        <w:t>N</w:t>
      </w:r>
      <w:r w:rsidRPr="001E0211">
        <w:rPr>
          <w:rFonts w:eastAsia="Calibri" w:cs="Arial"/>
          <w:spacing w:val="-1"/>
          <w:sz w:val="20"/>
          <w:szCs w:val="22"/>
        </w:rPr>
        <w:t>e</w:t>
      </w:r>
      <w:r w:rsidRPr="001E0211">
        <w:rPr>
          <w:rFonts w:eastAsia="Calibri" w:cs="Arial"/>
          <w:sz w:val="20"/>
          <w:szCs w:val="22"/>
        </w:rPr>
        <w:t>w</w:t>
      </w:r>
      <w:r w:rsidRPr="001E0211">
        <w:rPr>
          <w:rFonts w:eastAsia="Calibri" w:cs="Arial"/>
          <w:spacing w:val="2"/>
          <w:sz w:val="20"/>
          <w:szCs w:val="22"/>
        </w:rPr>
        <w:t xml:space="preserve"> </w:t>
      </w:r>
      <w:r w:rsidRPr="001E0211">
        <w:rPr>
          <w:rFonts w:eastAsia="Calibri" w:cs="Arial"/>
          <w:sz w:val="20"/>
          <w:szCs w:val="22"/>
        </w:rPr>
        <w:t>Source</w:t>
      </w:r>
      <w:r w:rsidRPr="001E0211">
        <w:rPr>
          <w:rFonts w:eastAsia="Calibri" w:cs="Arial"/>
          <w:spacing w:val="1"/>
          <w:sz w:val="20"/>
          <w:szCs w:val="22"/>
        </w:rPr>
        <w:t xml:space="preserve"> </w:t>
      </w:r>
      <w:r w:rsidRPr="001E0211">
        <w:rPr>
          <w:rFonts w:eastAsia="Calibri" w:cs="Arial"/>
          <w:sz w:val="20"/>
          <w:szCs w:val="22"/>
        </w:rPr>
        <w:t>Perfor</w:t>
      </w:r>
      <w:r w:rsidRPr="001E0211">
        <w:rPr>
          <w:rFonts w:eastAsia="Calibri" w:cs="Arial"/>
          <w:spacing w:val="-1"/>
          <w:sz w:val="20"/>
          <w:szCs w:val="22"/>
        </w:rPr>
        <w:t>m</w:t>
      </w:r>
      <w:r w:rsidRPr="001E0211">
        <w:rPr>
          <w:rFonts w:eastAsia="Calibri" w:cs="Arial"/>
          <w:sz w:val="20"/>
          <w:szCs w:val="22"/>
        </w:rPr>
        <w:t>a</w:t>
      </w:r>
      <w:r w:rsidRPr="001E0211">
        <w:rPr>
          <w:rFonts w:eastAsia="Calibri" w:cs="Arial"/>
          <w:spacing w:val="-1"/>
          <w:sz w:val="20"/>
          <w:szCs w:val="22"/>
        </w:rPr>
        <w:t>n</w:t>
      </w:r>
      <w:r w:rsidRPr="001E0211">
        <w:rPr>
          <w:rFonts w:eastAsia="Calibri" w:cs="Arial"/>
          <w:spacing w:val="1"/>
          <w:sz w:val="20"/>
          <w:szCs w:val="22"/>
        </w:rPr>
        <w:t>c</w:t>
      </w:r>
      <w:r w:rsidRPr="001E0211">
        <w:rPr>
          <w:rFonts w:eastAsia="Calibri" w:cs="Arial"/>
          <w:sz w:val="20"/>
          <w:szCs w:val="22"/>
        </w:rPr>
        <w:t>e</w:t>
      </w:r>
      <w:r w:rsidRPr="001E0211">
        <w:rPr>
          <w:rFonts w:eastAsia="Calibri" w:cs="Arial"/>
          <w:spacing w:val="1"/>
          <w:sz w:val="20"/>
          <w:szCs w:val="22"/>
        </w:rPr>
        <w:t xml:space="preserve"> </w:t>
      </w:r>
      <w:r w:rsidRPr="001E0211">
        <w:rPr>
          <w:rFonts w:eastAsia="Calibri" w:cs="Arial"/>
          <w:sz w:val="20"/>
          <w:szCs w:val="22"/>
        </w:rPr>
        <w:t>Standards,</w:t>
      </w:r>
      <w:r w:rsidRPr="001E0211">
        <w:rPr>
          <w:rFonts w:eastAsia="Calibri" w:cs="Arial"/>
          <w:spacing w:val="1"/>
          <w:sz w:val="20"/>
          <w:szCs w:val="22"/>
        </w:rPr>
        <w:t xml:space="preserve"> </w:t>
      </w:r>
      <w:r w:rsidRPr="001E0211">
        <w:rPr>
          <w:rFonts w:eastAsia="Calibri" w:cs="Arial"/>
          <w:sz w:val="20"/>
          <w:szCs w:val="22"/>
        </w:rPr>
        <w:t>as sp</w:t>
      </w:r>
      <w:r w:rsidRPr="001E0211">
        <w:rPr>
          <w:rFonts w:eastAsia="Calibri" w:cs="Arial"/>
          <w:spacing w:val="-1"/>
          <w:sz w:val="20"/>
          <w:szCs w:val="22"/>
        </w:rPr>
        <w:t>e</w:t>
      </w:r>
      <w:r w:rsidRPr="001E0211">
        <w:rPr>
          <w:rFonts w:eastAsia="Calibri" w:cs="Arial"/>
          <w:spacing w:val="1"/>
          <w:sz w:val="20"/>
          <w:szCs w:val="22"/>
        </w:rPr>
        <w:t>c</w:t>
      </w:r>
      <w:r w:rsidRPr="001E0211">
        <w:rPr>
          <w:rFonts w:eastAsia="Calibri" w:cs="Arial"/>
          <w:sz w:val="20"/>
          <w:szCs w:val="22"/>
        </w:rPr>
        <w:t>ified</w:t>
      </w:r>
      <w:r w:rsidRPr="001E0211">
        <w:rPr>
          <w:rFonts w:eastAsia="Calibri" w:cs="Arial"/>
          <w:spacing w:val="18"/>
          <w:sz w:val="20"/>
          <w:szCs w:val="22"/>
        </w:rPr>
        <w:t xml:space="preserve"> </w:t>
      </w:r>
      <w:r w:rsidRPr="001E0211">
        <w:rPr>
          <w:rFonts w:eastAsia="Calibri" w:cs="Arial"/>
          <w:spacing w:val="-1"/>
          <w:sz w:val="20"/>
          <w:szCs w:val="22"/>
        </w:rPr>
        <w:t>i</w:t>
      </w:r>
      <w:r w:rsidRPr="001E0211">
        <w:rPr>
          <w:rFonts w:eastAsia="Calibri" w:cs="Arial"/>
          <w:sz w:val="20"/>
          <w:szCs w:val="22"/>
        </w:rPr>
        <w:t>n</w:t>
      </w:r>
      <w:r w:rsidRPr="001E0211">
        <w:rPr>
          <w:rFonts w:eastAsia="Calibri" w:cs="Arial"/>
          <w:spacing w:val="18"/>
          <w:sz w:val="20"/>
          <w:szCs w:val="22"/>
        </w:rPr>
        <w:t xml:space="preserve"> </w:t>
      </w:r>
      <w:r w:rsidRPr="001E0211">
        <w:rPr>
          <w:rFonts w:eastAsia="Calibri" w:cs="Arial"/>
          <w:spacing w:val="-1"/>
          <w:sz w:val="20"/>
          <w:szCs w:val="22"/>
        </w:rPr>
        <w:t>40 CFR </w:t>
      </w:r>
      <w:r w:rsidRPr="001E0211">
        <w:rPr>
          <w:rFonts w:eastAsia="Calibri" w:cs="Arial"/>
          <w:sz w:val="20"/>
          <w:szCs w:val="22"/>
        </w:rPr>
        <w:t>Part</w:t>
      </w:r>
      <w:r w:rsidRPr="001E0211">
        <w:rPr>
          <w:rFonts w:eastAsia="Calibri" w:cs="Arial"/>
          <w:spacing w:val="17"/>
          <w:sz w:val="20"/>
          <w:szCs w:val="22"/>
        </w:rPr>
        <w:t xml:space="preserve"> </w:t>
      </w:r>
      <w:r w:rsidRPr="001E0211">
        <w:rPr>
          <w:rFonts w:eastAsia="Calibri" w:cs="Arial"/>
          <w:sz w:val="20"/>
          <w:szCs w:val="22"/>
        </w:rPr>
        <w:t>60,</w:t>
      </w:r>
      <w:r w:rsidRPr="001E0211">
        <w:rPr>
          <w:rFonts w:eastAsia="Calibri" w:cs="Arial"/>
          <w:spacing w:val="18"/>
          <w:sz w:val="20"/>
          <w:szCs w:val="22"/>
        </w:rPr>
        <w:t xml:space="preserve"> </w:t>
      </w:r>
      <w:r w:rsidRPr="001E0211">
        <w:rPr>
          <w:rFonts w:eastAsia="Calibri" w:cs="Arial"/>
          <w:sz w:val="20"/>
          <w:szCs w:val="22"/>
        </w:rPr>
        <w:t>Subp</w:t>
      </w:r>
      <w:r w:rsidRPr="001E0211">
        <w:rPr>
          <w:rFonts w:eastAsia="Calibri" w:cs="Arial"/>
          <w:spacing w:val="-1"/>
          <w:sz w:val="20"/>
          <w:szCs w:val="22"/>
        </w:rPr>
        <w:t>a</w:t>
      </w:r>
      <w:r w:rsidRPr="001E0211">
        <w:rPr>
          <w:rFonts w:eastAsia="Calibri" w:cs="Arial"/>
          <w:sz w:val="20"/>
          <w:szCs w:val="22"/>
        </w:rPr>
        <w:t>rt</w:t>
      </w:r>
      <w:r w:rsidRPr="001E0211">
        <w:rPr>
          <w:rFonts w:eastAsia="Calibri" w:cs="Arial"/>
          <w:spacing w:val="17"/>
          <w:sz w:val="20"/>
          <w:szCs w:val="22"/>
        </w:rPr>
        <w:t xml:space="preserve"> </w:t>
      </w:r>
      <w:r w:rsidRPr="001E0211">
        <w:rPr>
          <w:rFonts w:eastAsia="Calibri" w:cs="Arial"/>
          <w:sz w:val="20"/>
          <w:szCs w:val="22"/>
        </w:rPr>
        <w:t>A</w:t>
      </w:r>
      <w:r w:rsidRPr="001E0211">
        <w:rPr>
          <w:rFonts w:eastAsia="Calibri" w:cs="Arial"/>
          <w:spacing w:val="18"/>
          <w:sz w:val="20"/>
          <w:szCs w:val="22"/>
        </w:rPr>
        <w:t xml:space="preserve"> </w:t>
      </w:r>
      <w:r w:rsidRPr="001E0211">
        <w:rPr>
          <w:rFonts w:eastAsia="Calibri" w:cs="Arial"/>
          <w:sz w:val="20"/>
          <w:szCs w:val="22"/>
        </w:rPr>
        <w:t>and</w:t>
      </w:r>
      <w:r w:rsidRPr="001E0211">
        <w:rPr>
          <w:rFonts w:eastAsia="Calibri" w:cs="Arial"/>
          <w:spacing w:val="18"/>
          <w:sz w:val="20"/>
          <w:szCs w:val="22"/>
        </w:rPr>
        <w:t xml:space="preserve"> </w:t>
      </w:r>
      <w:r w:rsidRPr="001E0211">
        <w:rPr>
          <w:rFonts w:eastAsia="Calibri" w:cs="Arial"/>
          <w:sz w:val="20"/>
          <w:szCs w:val="22"/>
        </w:rPr>
        <w:t>Su</w:t>
      </w:r>
      <w:r w:rsidRPr="001E0211">
        <w:rPr>
          <w:rFonts w:eastAsia="Calibri" w:cs="Arial"/>
          <w:spacing w:val="-1"/>
          <w:sz w:val="20"/>
          <w:szCs w:val="22"/>
        </w:rPr>
        <w:t>b</w:t>
      </w:r>
      <w:r w:rsidRPr="001E0211">
        <w:rPr>
          <w:rFonts w:eastAsia="Calibri" w:cs="Arial"/>
          <w:sz w:val="20"/>
          <w:szCs w:val="22"/>
        </w:rPr>
        <w:t>p</w:t>
      </w:r>
      <w:r w:rsidRPr="001E0211">
        <w:rPr>
          <w:rFonts w:eastAsia="Calibri" w:cs="Arial"/>
          <w:spacing w:val="-1"/>
          <w:sz w:val="20"/>
          <w:szCs w:val="22"/>
        </w:rPr>
        <w:t>a</w:t>
      </w:r>
      <w:r w:rsidRPr="001E0211">
        <w:rPr>
          <w:rFonts w:eastAsia="Calibri" w:cs="Arial"/>
          <w:sz w:val="20"/>
          <w:szCs w:val="22"/>
        </w:rPr>
        <w:t>rt</w:t>
      </w:r>
      <w:r w:rsidRPr="001E0211">
        <w:rPr>
          <w:rFonts w:eastAsia="Calibri" w:cs="Arial"/>
          <w:spacing w:val="18"/>
          <w:sz w:val="20"/>
          <w:szCs w:val="22"/>
        </w:rPr>
        <w:t xml:space="preserve"> </w:t>
      </w:r>
      <w:r w:rsidRPr="001E0211">
        <w:rPr>
          <w:rFonts w:eastAsia="Calibri" w:cs="Arial"/>
          <w:sz w:val="20"/>
          <w:szCs w:val="22"/>
        </w:rPr>
        <w:t>JJJJ,</w:t>
      </w:r>
      <w:r w:rsidRPr="001E0211">
        <w:rPr>
          <w:rFonts w:eastAsia="Calibri" w:cs="Arial"/>
          <w:spacing w:val="18"/>
          <w:sz w:val="20"/>
          <w:szCs w:val="22"/>
        </w:rPr>
        <w:t xml:space="preserve"> </w:t>
      </w:r>
      <w:r w:rsidRPr="001E0211">
        <w:rPr>
          <w:rFonts w:eastAsia="Calibri" w:cs="Arial"/>
          <w:spacing w:val="-1"/>
          <w:sz w:val="20"/>
          <w:szCs w:val="22"/>
        </w:rPr>
        <w:t>a</w:t>
      </w:r>
      <w:r w:rsidRPr="001E0211">
        <w:rPr>
          <w:rFonts w:eastAsia="Calibri" w:cs="Arial"/>
          <w:sz w:val="20"/>
          <w:szCs w:val="22"/>
        </w:rPr>
        <w:t>s</w:t>
      </w:r>
      <w:r w:rsidRPr="001E0211">
        <w:rPr>
          <w:rFonts w:eastAsia="Calibri" w:cs="Arial"/>
          <w:spacing w:val="18"/>
          <w:sz w:val="20"/>
          <w:szCs w:val="22"/>
        </w:rPr>
        <w:t xml:space="preserve"> </w:t>
      </w:r>
      <w:r w:rsidRPr="001E0211">
        <w:rPr>
          <w:rFonts w:eastAsia="Calibri" w:cs="Arial"/>
          <w:sz w:val="20"/>
          <w:szCs w:val="22"/>
        </w:rPr>
        <w:t>t</w:t>
      </w:r>
      <w:r w:rsidRPr="001E0211">
        <w:rPr>
          <w:rFonts w:eastAsia="Calibri" w:cs="Arial"/>
          <w:spacing w:val="-1"/>
          <w:sz w:val="20"/>
          <w:szCs w:val="22"/>
        </w:rPr>
        <w:t>h</w:t>
      </w:r>
      <w:r w:rsidRPr="001E0211">
        <w:rPr>
          <w:rFonts w:eastAsia="Calibri" w:cs="Arial"/>
          <w:sz w:val="20"/>
          <w:szCs w:val="22"/>
        </w:rPr>
        <w:t>ey</w:t>
      </w:r>
      <w:r w:rsidRPr="001E0211">
        <w:rPr>
          <w:rFonts w:eastAsia="Calibri" w:cs="Arial"/>
          <w:spacing w:val="18"/>
          <w:sz w:val="20"/>
          <w:szCs w:val="22"/>
        </w:rPr>
        <w:t xml:space="preserve"> </w:t>
      </w:r>
      <w:r w:rsidRPr="001E0211">
        <w:rPr>
          <w:rFonts w:eastAsia="Calibri" w:cs="Arial"/>
          <w:sz w:val="20"/>
          <w:szCs w:val="22"/>
        </w:rPr>
        <w:t>apply</w:t>
      </w:r>
      <w:r w:rsidRPr="001E0211">
        <w:rPr>
          <w:rFonts w:eastAsia="Calibri" w:cs="Arial"/>
          <w:spacing w:val="18"/>
          <w:sz w:val="20"/>
          <w:szCs w:val="22"/>
        </w:rPr>
        <w:t xml:space="preserve"> </w:t>
      </w:r>
      <w:r w:rsidRPr="001E0211">
        <w:rPr>
          <w:rFonts w:eastAsia="Calibri" w:cs="Arial"/>
          <w:sz w:val="20"/>
          <w:szCs w:val="22"/>
        </w:rPr>
        <w:t>to</w:t>
      </w:r>
      <w:r w:rsidRPr="001E0211">
        <w:rPr>
          <w:rFonts w:eastAsia="Calibri" w:cs="Arial"/>
          <w:spacing w:val="18"/>
          <w:sz w:val="20"/>
          <w:szCs w:val="22"/>
        </w:rPr>
        <w:t xml:space="preserve"> </w:t>
      </w:r>
      <w:r w:rsidRPr="001E0211">
        <w:rPr>
          <w:rFonts w:eastAsia="Calibri" w:cs="Arial"/>
          <w:spacing w:val="-1"/>
          <w:sz w:val="20"/>
          <w:szCs w:val="22"/>
        </w:rPr>
        <w:t>e</w:t>
      </w:r>
      <w:r w:rsidRPr="001E0211">
        <w:rPr>
          <w:rFonts w:eastAsia="Calibri" w:cs="Arial"/>
          <w:sz w:val="20"/>
          <w:szCs w:val="22"/>
        </w:rPr>
        <w:t>ach</w:t>
      </w:r>
      <w:r w:rsidRPr="001E0211">
        <w:rPr>
          <w:rFonts w:eastAsia="Calibri" w:cs="Arial"/>
          <w:spacing w:val="17"/>
          <w:sz w:val="20"/>
          <w:szCs w:val="22"/>
        </w:rPr>
        <w:t xml:space="preserve"> </w:t>
      </w:r>
      <w:r w:rsidRPr="001E0211">
        <w:rPr>
          <w:rFonts w:eastAsia="Calibri" w:cs="Arial"/>
          <w:sz w:val="20"/>
          <w:szCs w:val="22"/>
        </w:rPr>
        <w:t>eng</w:t>
      </w:r>
      <w:r w:rsidRPr="001E0211">
        <w:rPr>
          <w:rFonts w:eastAsia="Calibri" w:cs="Arial"/>
          <w:spacing w:val="-1"/>
          <w:sz w:val="20"/>
          <w:szCs w:val="22"/>
        </w:rPr>
        <w:t>i</w:t>
      </w:r>
      <w:r w:rsidRPr="001E0211">
        <w:rPr>
          <w:rFonts w:eastAsia="Calibri" w:cs="Arial"/>
          <w:sz w:val="20"/>
          <w:szCs w:val="22"/>
        </w:rPr>
        <w:t>ne</w:t>
      </w:r>
      <w:r w:rsidRPr="001E0211">
        <w:rPr>
          <w:rFonts w:eastAsia="Calibri" w:cs="Arial"/>
          <w:spacing w:val="18"/>
          <w:sz w:val="20"/>
          <w:szCs w:val="22"/>
        </w:rPr>
        <w:t xml:space="preserve"> </w:t>
      </w:r>
      <w:r w:rsidRPr="001E0211">
        <w:rPr>
          <w:rFonts w:eastAsia="Calibri" w:cs="Arial"/>
          <w:sz w:val="20"/>
          <w:szCs w:val="22"/>
        </w:rPr>
        <w:t>in</w:t>
      </w:r>
      <w:r w:rsidRPr="001E0211">
        <w:rPr>
          <w:rFonts w:eastAsia="Calibri" w:cs="Arial"/>
          <w:spacing w:val="17"/>
          <w:sz w:val="20"/>
          <w:szCs w:val="22"/>
        </w:rPr>
        <w:t xml:space="preserve"> </w:t>
      </w:r>
      <w:r w:rsidRPr="001E0211">
        <w:rPr>
          <w:rFonts w:eastAsia="Calibri" w:cs="Arial"/>
          <w:sz w:val="20"/>
          <w:szCs w:val="22"/>
        </w:rPr>
        <w:t>FGRICENSPS.</w:t>
      </w:r>
      <w:r>
        <w:rPr>
          <w:rFonts w:eastAsia="Calibri" w:cs="Arial"/>
          <w:sz w:val="20"/>
          <w:szCs w:val="22"/>
          <w:vertAlign w:val="superscript"/>
        </w:rPr>
        <w:t>2</w:t>
      </w:r>
      <w:r w:rsidRPr="001E0211">
        <w:rPr>
          <w:rFonts w:eastAsia="Calibri" w:cs="Arial"/>
          <w:sz w:val="20"/>
          <w:szCs w:val="22"/>
          <w:vertAlign w:val="superscript"/>
        </w:rPr>
        <w:t xml:space="preserve">  </w:t>
      </w:r>
      <w:r w:rsidRPr="001E0211">
        <w:rPr>
          <w:rFonts w:eastAsia="Calibri" w:cs="Arial"/>
          <w:sz w:val="20"/>
          <w:szCs w:val="22"/>
        </w:rPr>
        <w:t xml:space="preserve"> </w:t>
      </w:r>
      <w:r>
        <w:rPr>
          <w:rFonts w:eastAsia="Calibri" w:cs="Arial"/>
          <w:sz w:val="20"/>
          <w:szCs w:val="22"/>
        </w:rPr>
        <w:t xml:space="preserve"> </w:t>
      </w:r>
      <w:r w:rsidRPr="001E0211">
        <w:rPr>
          <w:rFonts w:eastAsia="Calibri" w:cs="Arial"/>
          <w:b/>
          <w:bCs/>
          <w:sz w:val="20"/>
          <w:szCs w:val="22"/>
        </w:rPr>
        <w:t>(40 CFR Pa</w:t>
      </w:r>
      <w:r w:rsidRPr="001E0211">
        <w:rPr>
          <w:rFonts w:eastAsia="Calibri" w:cs="Arial"/>
          <w:b/>
          <w:bCs/>
          <w:spacing w:val="-1"/>
          <w:sz w:val="20"/>
          <w:szCs w:val="22"/>
        </w:rPr>
        <w:t>r</w:t>
      </w:r>
      <w:r w:rsidRPr="001E0211">
        <w:rPr>
          <w:rFonts w:eastAsia="Calibri" w:cs="Arial"/>
          <w:b/>
          <w:bCs/>
          <w:sz w:val="20"/>
          <w:szCs w:val="22"/>
        </w:rPr>
        <w:t>t 60</w:t>
      </w:r>
      <w:r>
        <w:rPr>
          <w:rFonts w:eastAsia="Calibri" w:cs="Arial"/>
          <w:b/>
          <w:bCs/>
          <w:sz w:val="20"/>
          <w:szCs w:val="22"/>
        </w:rPr>
        <w:t>,</w:t>
      </w:r>
      <w:r w:rsidRPr="001E0211">
        <w:rPr>
          <w:rFonts w:eastAsia="Calibri" w:cs="Arial"/>
          <w:b/>
          <w:bCs/>
          <w:sz w:val="20"/>
          <w:szCs w:val="22"/>
        </w:rPr>
        <w:t xml:space="preserve"> Subpa</w:t>
      </w:r>
      <w:r w:rsidRPr="001E0211">
        <w:rPr>
          <w:rFonts w:eastAsia="Calibri" w:cs="Arial"/>
          <w:b/>
          <w:bCs/>
          <w:spacing w:val="-1"/>
          <w:sz w:val="20"/>
          <w:szCs w:val="22"/>
        </w:rPr>
        <w:t>rt</w:t>
      </w:r>
      <w:r w:rsidRPr="001E0211">
        <w:rPr>
          <w:rFonts w:eastAsia="Calibri" w:cs="Arial"/>
          <w:b/>
          <w:bCs/>
          <w:sz w:val="20"/>
          <w:szCs w:val="22"/>
        </w:rPr>
        <w:t>s A and J</w:t>
      </w:r>
      <w:r w:rsidRPr="001E0211">
        <w:rPr>
          <w:rFonts w:eastAsia="Calibri" w:cs="Arial"/>
          <w:b/>
          <w:bCs/>
          <w:spacing w:val="-1"/>
          <w:sz w:val="20"/>
          <w:szCs w:val="22"/>
        </w:rPr>
        <w:t>J</w:t>
      </w:r>
      <w:r w:rsidRPr="001E0211">
        <w:rPr>
          <w:rFonts w:eastAsia="Calibri" w:cs="Arial"/>
          <w:b/>
          <w:bCs/>
          <w:sz w:val="20"/>
          <w:szCs w:val="22"/>
        </w:rPr>
        <w:t>J</w:t>
      </w:r>
      <w:r w:rsidRPr="001E0211">
        <w:rPr>
          <w:rFonts w:eastAsia="Calibri" w:cs="Arial"/>
          <w:b/>
          <w:bCs/>
          <w:spacing w:val="-1"/>
          <w:sz w:val="20"/>
          <w:szCs w:val="22"/>
        </w:rPr>
        <w:t>J</w:t>
      </w:r>
      <w:r w:rsidRPr="001E0211">
        <w:rPr>
          <w:rFonts w:eastAsia="Calibri" w:cs="Arial"/>
          <w:b/>
          <w:bCs/>
          <w:sz w:val="20"/>
          <w:szCs w:val="22"/>
        </w:rPr>
        <w:t>)</w:t>
      </w:r>
    </w:p>
    <w:p w14:paraId="5EDACF17" w14:textId="77777777" w:rsidR="001E0211" w:rsidRPr="001E0211" w:rsidRDefault="001E0211" w:rsidP="001E0211">
      <w:pPr>
        <w:jc w:val="both"/>
        <w:rPr>
          <w:rFonts w:eastAsia="Calibri" w:cs="Arial"/>
          <w:sz w:val="20"/>
          <w:szCs w:val="22"/>
        </w:rPr>
      </w:pPr>
    </w:p>
    <w:p w14:paraId="63FF954F" w14:textId="77777777" w:rsidR="001E0211" w:rsidRPr="00FE0AD0" w:rsidRDefault="001E0211" w:rsidP="001A652A">
      <w:pPr>
        <w:jc w:val="both"/>
        <w:rPr>
          <w:sz w:val="20"/>
        </w:rPr>
      </w:pPr>
    </w:p>
    <w:p w14:paraId="5F0FEAF0" w14:textId="77777777" w:rsidR="001E0211" w:rsidRPr="00B90185" w:rsidRDefault="001E0211" w:rsidP="001A652A">
      <w:pPr>
        <w:jc w:val="both"/>
        <w:rPr>
          <w:b/>
          <w:sz w:val="20"/>
        </w:rPr>
      </w:pPr>
      <w:r w:rsidRPr="00B90185">
        <w:rPr>
          <w:b/>
          <w:sz w:val="20"/>
          <w:u w:val="single"/>
        </w:rPr>
        <w:t>Footnotes</w:t>
      </w:r>
      <w:r w:rsidRPr="00B90185">
        <w:rPr>
          <w:b/>
          <w:sz w:val="20"/>
        </w:rPr>
        <w:t>:</w:t>
      </w:r>
    </w:p>
    <w:p w14:paraId="00B4E0F8" w14:textId="77777777" w:rsidR="001E0211" w:rsidRDefault="001E0211"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6272D29" w14:textId="77777777" w:rsidR="001E0211" w:rsidRPr="003A4A19" w:rsidRDefault="001E0211"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69E2A6" w14:textId="77777777" w:rsidR="00A719C8" w:rsidRDefault="00A719C8" w:rsidP="008E3EA9"/>
    <w:p w14:paraId="4CF61DD4" w14:textId="18E3374B" w:rsidR="001E0211" w:rsidRDefault="001E0211">
      <w:r>
        <w:br w:type="page"/>
      </w:r>
    </w:p>
    <w:p w14:paraId="709A8F41" w14:textId="4B08B109" w:rsidR="001E0211" w:rsidRPr="00347387" w:rsidRDefault="001E0211"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2" w:name="_Toc160546679"/>
      <w:r>
        <w:rPr>
          <w:bCs/>
          <w:iCs/>
          <w:szCs w:val="28"/>
        </w:rPr>
        <w:lastRenderedPageBreak/>
        <w:t>F</w:t>
      </w:r>
      <w:r w:rsidRPr="00347387">
        <w:rPr>
          <w:bCs/>
          <w:iCs/>
          <w:szCs w:val="28"/>
        </w:rPr>
        <w:t>G</w:t>
      </w:r>
      <w:r>
        <w:rPr>
          <w:bCs/>
          <w:iCs/>
          <w:szCs w:val="28"/>
        </w:rPr>
        <w:t>RICEMACT</w:t>
      </w:r>
      <w:bookmarkEnd w:id="212"/>
    </w:p>
    <w:p w14:paraId="7476A14D" w14:textId="77777777" w:rsidR="001E0211" w:rsidRPr="00EE02F9" w:rsidRDefault="001E0211"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6170E5F" w14:textId="77777777" w:rsidR="001E0211" w:rsidRPr="00F30023" w:rsidRDefault="001E0211" w:rsidP="00863721">
      <w:pPr>
        <w:rPr>
          <w:sz w:val="20"/>
        </w:rPr>
      </w:pPr>
    </w:p>
    <w:p w14:paraId="3D8F0EAE" w14:textId="77777777" w:rsidR="001E0211" w:rsidRDefault="001E0211" w:rsidP="00863721">
      <w:pPr>
        <w:jc w:val="both"/>
        <w:rPr>
          <w:b/>
          <w:u w:val="single"/>
        </w:rPr>
      </w:pPr>
      <w:r>
        <w:rPr>
          <w:b/>
          <w:u w:val="single"/>
        </w:rPr>
        <w:t>DESCRIPTION</w:t>
      </w:r>
    </w:p>
    <w:p w14:paraId="63B98772" w14:textId="77777777" w:rsidR="001E0211" w:rsidRPr="001E0211" w:rsidRDefault="001E0211" w:rsidP="001E0211">
      <w:pPr>
        <w:rPr>
          <w:rFonts w:eastAsia="Calibri" w:cs="Arial"/>
          <w:szCs w:val="22"/>
        </w:rPr>
      </w:pPr>
    </w:p>
    <w:p w14:paraId="5F8E0724" w14:textId="77777777" w:rsidR="001E0211" w:rsidRPr="001E0211" w:rsidRDefault="001E0211" w:rsidP="001E0211">
      <w:pPr>
        <w:jc w:val="both"/>
        <w:rPr>
          <w:sz w:val="20"/>
        </w:rPr>
      </w:pPr>
      <w:r w:rsidRPr="001E0211">
        <w:rPr>
          <w:sz w:val="20"/>
        </w:rPr>
        <w:t>New and reconstructed non-emergency engines greater than 500 hp fueled with landfill/digester gas, located at a major source of HAPs, where construction or reconstruction commenced on or after December 19, 2002.</w:t>
      </w:r>
    </w:p>
    <w:p w14:paraId="66B4CB0A" w14:textId="77777777" w:rsidR="001E0211" w:rsidRPr="001E0211" w:rsidRDefault="001E0211" w:rsidP="001E0211">
      <w:pPr>
        <w:rPr>
          <w:rFonts w:eastAsia="Calibri" w:cs="Arial"/>
          <w:szCs w:val="22"/>
        </w:rPr>
      </w:pPr>
    </w:p>
    <w:p w14:paraId="40DE2C1A" w14:textId="77777777" w:rsidR="001E0211" w:rsidRPr="001E0211" w:rsidRDefault="001E0211" w:rsidP="001E0211">
      <w:pPr>
        <w:jc w:val="both"/>
        <w:rPr>
          <w:rFonts w:eastAsia="Calibri" w:cs="Arial"/>
          <w:sz w:val="20"/>
          <w:szCs w:val="22"/>
        </w:rPr>
      </w:pPr>
      <w:r w:rsidRPr="001E0211">
        <w:rPr>
          <w:rFonts w:eastAsia="Calibri" w:cs="Arial"/>
          <w:b/>
          <w:sz w:val="20"/>
        </w:rPr>
        <w:t>Emission Unit:</w:t>
      </w:r>
      <w:r w:rsidRPr="001E0211">
        <w:rPr>
          <w:rFonts w:eastAsia="Calibri" w:cs="Arial"/>
          <w:szCs w:val="22"/>
        </w:rPr>
        <w:t xml:space="preserve">  </w:t>
      </w:r>
      <w:r w:rsidRPr="001E0211">
        <w:rPr>
          <w:rFonts w:eastAsia="Calibri" w:cs="Arial"/>
          <w:sz w:val="20"/>
          <w:szCs w:val="22"/>
        </w:rPr>
        <w:t>EUENGINE7</w:t>
      </w:r>
    </w:p>
    <w:p w14:paraId="264EC9BF" w14:textId="77777777" w:rsidR="001E0211" w:rsidRPr="001E0211" w:rsidRDefault="001E0211" w:rsidP="001E0211">
      <w:pPr>
        <w:rPr>
          <w:rFonts w:eastAsia="Calibri" w:cs="Arial"/>
          <w:szCs w:val="22"/>
        </w:rPr>
      </w:pPr>
    </w:p>
    <w:p w14:paraId="379E783B" w14:textId="77777777" w:rsidR="001E0211" w:rsidRPr="001E0211" w:rsidRDefault="001E0211" w:rsidP="001E0211">
      <w:pPr>
        <w:rPr>
          <w:rFonts w:eastAsia="Calibri" w:cs="Arial"/>
          <w:b/>
          <w:szCs w:val="22"/>
          <w:u w:val="single"/>
        </w:rPr>
      </w:pPr>
      <w:r w:rsidRPr="001E0211">
        <w:rPr>
          <w:rFonts w:eastAsia="Calibri" w:cs="Arial"/>
          <w:b/>
          <w:szCs w:val="22"/>
          <w:u w:val="single"/>
        </w:rPr>
        <w:t>POLLUTION CONTROL EQUIPMENT</w:t>
      </w:r>
    </w:p>
    <w:p w14:paraId="55775316" w14:textId="77777777" w:rsidR="001E0211" w:rsidRPr="001E0211" w:rsidRDefault="001E0211" w:rsidP="001E0211">
      <w:pPr>
        <w:rPr>
          <w:rFonts w:eastAsia="Calibri" w:cs="Arial"/>
          <w:szCs w:val="22"/>
        </w:rPr>
      </w:pPr>
    </w:p>
    <w:p w14:paraId="5DBB6329" w14:textId="77777777" w:rsidR="001E0211" w:rsidRPr="001E0211" w:rsidRDefault="001E0211" w:rsidP="001E0211">
      <w:pPr>
        <w:jc w:val="both"/>
        <w:rPr>
          <w:rFonts w:eastAsia="Calibri" w:cs="Arial"/>
          <w:sz w:val="20"/>
          <w:szCs w:val="22"/>
        </w:rPr>
      </w:pPr>
      <w:r w:rsidRPr="001E0211">
        <w:rPr>
          <w:rFonts w:eastAsia="Calibri" w:cs="Arial"/>
          <w:sz w:val="20"/>
          <w:szCs w:val="22"/>
        </w:rPr>
        <w:t>NA</w:t>
      </w:r>
    </w:p>
    <w:p w14:paraId="78D7F282" w14:textId="77777777" w:rsidR="001E0211" w:rsidRPr="001E0211" w:rsidRDefault="001E0211" w:rsidP="001E0211">
      <w:pPr>
        <w:rPr>
          <w:rFonts w:eastAsia="Calibri" w:cs="Arial"/>
          <w:szCs w:val="22"/>
        </w:rPr>
      </w:pPr>
    </w:p>
    <w:p w14:paraId="0F7F6488" w14:textId="77777777" w:rsidR="001E0211" w:rsidRPr="001E0211" w:rsidRDefault="001E0211" w:rsidP="001E0211">
      <w:pPr>
        <w:jc w:val="both"/>
        <w:rPr>
          <w:rFonts w:eastAsia="Calibri" w:cs="Arial"/>
          <w:b/>
          <w:szCs w:val="22"/>
        </w:rPr>
      </w:pPr>
      <w:r w:rsidRPr="001E0211">
        <w:rPr>
          <w:rFonts w:eastAsia="Calibri" w:cs="Arial"/>
          <w:b/>
          <w:szCs w:val="22"/>
        </w:rPr>
        <w:t xml:space="preserve">I.  </w:t>
      </w:r>
      <w:r w:rsidRPr="001E0211">
        <w:rPr>
          <w:rFonts w:eastAsia="Calibri" w:cs="Arial"/>
          <w:b/>
          <w:szCs w:val="22"/>
          <w:u w:val="single"/>
        </w:rPr>
        <w:t>EMISSION LIMIT(S)</w:t>
      </w:r>
    </w:p>
    <w:p w14:paraId="25408043" w14:textId="77777777" w:rsidR="001E0211" w:rsidRPr="001E0211" w:rsidRDefault="001E0211" w:rsidP="001E0211">
      <w:pPr>
        <w:jc w:val="both"/>
        <w:rPr>
          <w:rFonts w:eastAsia="Calibri" w:cs="Arial"/>
          <w:sz w:val="20"/>
          <w:szCs w:val="22"/>
        </w:rPr>
      </w:pPr>
    </w:p>
    <w:p w14:paraId="36854F6D" w14:textId="77777777" w:rsidR="001E0211" w:rsidRPr="001E0211" w:rsidRDefault="001E0211" w:rsidP="001E0211">
      <w:pPr>
        <w:jc w:val="both"/>
        <w:rPr>
          <w:rFonts w:eastAsia="Calibri" w:cs="Arial"/>
          <w:sz w:val="20"/>
          <w:szCs w:val="22"/>
        </w:rPr>
      </w:pPr>
      <w:r w:rsidRPr="001E0211">
        <w:rPr>
          <w:rFonts w:eastAsia="Calibri" w:cs="Arial"/>
          <w:sz w:val="20"/>
          <w:szCs w:val="22"/>
        </w:rPr>
        <w:t>NA</w:t>
      </w:r>
    </w:p>
    <w:p w14:paraId="3344CE35" w14:textId="77777777" w:rsidR="001E0211" w:rsidRPr="001E0211" w:rsidRDefault="001E0211" w:rsidP="001E0211">
      <w:pPr>
        <w:jc w:val="both"/>
        <w:rPr>
          <w:rFonts w:eastAsia="Calibri" w:cs="Arial"/>
          <w:sz w:val="20"/>
          <w:szCs w:val="22"/>
        </w:rPr>
      </w:pPr>
    </w:p>
    <w:p w14:paraId="71A79746" w14:textId="77777777" w:rsidR="001E0211" w:rsidRPr="001E0211" w:rsidRDefault="001E0211" w:rsidP="001E0211">
      <w:pPr>
        <w:jc w:val="both"/>
        <w:rPr>
          <w:rFonts w:eastAsia="Calibri" w:cs="Arial"/>
          <w:b/>
          <w:szCs w:val="22"/>
        </w:rPr>
      </w:pPr>
      <w:r w:rsidRPr="001E0211">
        <w:rPr>
          <w:rFonts w:eastAsia="Calibri" w:cs="Arial"/>
          <w:b/>
          <w:szCs w:val="22"/>
        </w:rPr>
        <w:t xml:space="preserve">II.  </w:t>
      </w:r>
      <w:r w:rsidRPr="001E0211">
        <w:rPr>
          <w:rFonts w:eastAsia="Calibri" w:cs="Arial"/>
          <w:b/>
          <w:szCs w:val="22"/>
          <w:u w:val="single"/>
        </w:rPr>
        <w:t>MATERIAL LIMIT(S)</w:t>
      </w:r>
    </w:p>
    <w:p w14:paraId="45635855" w14:textId="77777777" w:rsidR="001E0211" w:rsidRPr="001E0211" w:rsidRDefault="001E0211" w:rsidP="001E0211">
      <w:pPr>
        <w:jc w:val="both"/>
        <w:rPr>
          <w:rFonts w:eastAsia="Calibri" w:cs="Arial"/>
          <w:sz w:val="20"/>
          <w:szCs w:val="22"/>
        </w:rPr>
      </w:pPr>
    </w:p>
    <w:p w14:paraId="0F40911E" w14:textId="77777777" w:rsidR="001E0211" w:rsidRPr="001E0211" w:rsidRDefault="001E0211" w:rsidP="001E0211">
      <w:pPr>
        <w:jc w:val="both"/>
        <w:rPr>
          <w:rFonts w:eastAsia="Calibri" w:cs="Arial"/>
          <w:sz w:val="20"/>
          <w:szCs w:val="22"/>
        </w:rPr>
      </w:pPr>
      <w:r w:rsidRPr="001E0211">
        <w:rPr>
          <w:rFonts w:eastAsia="Calibri" w:cs="Arial"/>
          <w:sz w:val="20"/>
          <w:szCs w:val="22"/>
        </w:rPr>
        <w:t>NA</w:t>
      </w:r>
    </w:p>
    <w:p w14:paraId="3B0BF661" w14:textId="77777777" w:rsidR="001E0211" w:rsidRPr="001E0211" w:rsidRDefault="001E0211" w:rsidP="001E0211">
      <w:pPr>
        <w:jc w:val="both"/>
        <w:rPr>
          <w:rFonts w:eastAsia="Calibri" w:cs="Arial"/>
          <w:sz w:val="20"/>
          <w:szCs w:val="22"/>
        </w:rPr>
      </w:pPr>
    </w:p>
    <w:p w14:paraId="3AD90748" w14:textId="77777777" w:rsidR="001E0211" w:rsidRDefault="001E0211" w:rsidP="001A652A">
      <w:pPr>
        <w:jc w:val="both"/>
        <w:rPr>
          <w:b/>
          <w:u w:val="single"/>
        </w:rPr>
      </w:pPr>
      <w:r>
        <w:rPr>
          <w:b/>
        </w:rPr>
        <w:t xml:space="preserve">III.  </w:t>
      </w:r>
      <w:r>
        <w:rPr>
          <w:b/>
          <w:u w:val="single"/>
        </w:rPr>
        <w:t>PROCESS/OPERATIONAL RESTRICTION(S)</w:t>
      </w:r>
      <w:r w:rsidDel="001C614B">
        <w:rPr>
          <w:b/>
          <w:u w:val="single"/>
        </w:rPr>
        <w:t xml:space="preserve"> </w:t>
      </w:r>
    </w:p>
    <w:p w14:paraId="348266B9" w14:textId="77777777" w:rsidR="001E0211" w:rsidRPr="001E0211" w:rsidRDefault="001E0211" w:rsidP="001E0211">
      <w:pPr>
        <w:jc w:val="both"/>
        <w:rPr>
          <w:rFonts w:eastAsia="Calibri" w:cs="Arial"/>
          <w:sz w:val="20"/>
          <w:szCs w:val="22"/>
        </w:rPr>
      </w:pPr>
    </w:p>
    <w:p w14:paraId="09ABA505" w14:textId="447599A6" w:rsidR="001E0211" w:rsidRPr="001E0211" w:rsidRDefault="001E0211" w:rsidP="00EA751D">
      <w:pPr>
        <w:numPr>
          <w:ilvl w:val="0"/>
          <w:numId w:val="159"/>
        </w:numPr>
        <w:contextualSpacing/>
        <w:jc w:val="both"/>
        <w:rPr>
          <w:rFonts w:eastAsia="Calibri" w:cs="Arial"/>
          <w:sz w:val="20"/>
          <w:szCs w:val="22"/>
        </w:rPr>
      </w:pPr>
      <w:r w:rsidRPr="001E0211">
        <w:rPr>
          <w:rFonts w:eastAsia="Calibri" w:cs="Arial"/>
          <w:sz w:val="20"/>
          <w:szCs w:val="22"/>
        </w:rPr>
        <w:t>Each engine in FGRICEMACT shall operate in a manner which reasonably minimizes HAP emissions.</w:t>
      </w:r>
      <w:r w:rsidR="008A7AEE">
        <w:rPr>
          <w:rFonts w:eastAsia="Calibri" w:cs="Arial"/>
          <w:sz w:val="20"/>
          <w:szCs w:val="22"/>
          <w:vertAlign w:val="superscript"/>
        </w:rPr>
        <w:t>2</w:t>
      </w:r>
      <w:r w:rsidRPr="001E0211">
        <w:rPr>
          <w:rFonts w:eastAsia="Calibri" w:cs="Arial"/>
          <w:sz w:val="20"/>
          <w:szCs w:val="22"/>
        </w:rPr>
        <w:t xml:space="preserve">  </w:t>
      </w:r>
      <w:r w:rsidRPr="001E0211">
        <w:rPr>
          <w:rFonts w:eastAsia="Calibri" w:cs="Arial"/>
          <w:sz w:val="20"/>
          <w:szCs w:val="22"/>
        </w:rPr>
        <w:br/>
      </w:r>
      <w:r w:rsidRPr="001E0211">
        <w:rPr>
          <w:rFonts w:eastAsia="Calibri" w:cs="Arial"/>
          <w:b/>
          <w:sz w:val="20"/>
          <w:szCs w:val="22"/>
        </w:rPr>
        <w:t>(40 CFR 63.6625(c))</w:t>
      </w:r>
    </w:p>
    <w:p w14:paraId="18E6742E" w14:textId="77777777" w:rsidR="001E0211" w:rsidRPr="001E0211" w:rsidRDefault="001E0211" w:rsidP="001E0211">
      <w:pPr>
        <w:ind w:left="360"/>
        <w:contextualSpacing/>
        <w:jc w:val="both"/>
        <w:rPr>
          <w:rFonts w:eastAsia="Calibri" w:cs="Arial"/>
          <w:sz w:val="20"/>
          <w:szCs w:val="22"/>
        </w:rPr>
      </w:pPr>
    </w:p>
    <w:p w14:paraId="5C03C780" w14:textId="7816B1B3" w:rsidR="001E0211" w:rsidRPr="001E0211" w:rsidRDefault="001E0211" w:rsidP="00EA751D">
      <w:pPr>
        <w:numPr>
          <w:ilvl w:val="0"/>
          <w:numId w:val="159"/>
        </w:numPr>
        <w:contextualSpacing/>
        <w:jc w:val="both"/>
        <w:rPr>
          <w:rFonts w:eastAsia="Calibri" w:cs="Arial"/>
          <w:sz w:val="20"/>
          <w:szCs w:val="22"/>
        </w:rPr>
      </w:pPr>
      <w:r w:rsidRPr="001E0211">
        <w:rPr>
          <w:rFonts w:eastAsia="Calibri" w:cs="Arial"/>
          <w:sz w:val="20"/>
          <w:szCs w:val="22"/>
        </w:rPr>
        <w:t>Each engine in FGRICEMACT shall operate in a manner which minimizes time spent at idle during startup and minimize the startup time to a period needed for appropriate and safe loading of each engine, not to exceed 30 minutes.</w:t>
      </w:r>
      <w:r w:rsidR="008A7AEE">
        <w:rPr>
          <w:rFonts w:eastAsia="Calibri" w:cs="Arial"/>
          <w:sz w:val="20"/>
          <w:szCs w:val="22"/>
          <w:vertAlign w:val="superscript"/>
        </w:rPr>
        <w:t>2</w:t>
      </w:r>
      <w:r w:rsidRPr="001E0211">
        <w:rPr>
          <w:rFonts w:eastAsia="Calibri" w:cs="Arial"/>
          <w:sz w:val="20"/>
          <w:szCs w:val="22"/>
        </w:rPr>
        <w:t xml:space="preserve">  </w:t>
      </w:r>
      <w:r w:rsidRPr="001E0211">
        <w:rPr>
          <w:rFonts w:eastAsia="Calibri" w:cs="Arial"/>
          <w:b/>
          <w:sz w:val="20"/>
          <w:szCs w:val="22"/>
        </w:rPr>
        <w:t>(40 CFR 63.6625(h))</w:t>
      </w:r>
    </w:p>
    <w:p w14:paraId="18095B95" w14:textId="77777777" w:rsidR="001E0211" w:rsidRPr="001E0211" w:rsidRDefault="001E0211" w:rsidP="001E0211">
      <w:pPr>
        <w:jc w:val="both"/>
        <w:rPr>
          <w:rFonts w:eastAsia="Calibri" w:cs="Arial"/>
          <w:sz w:val="20"/>
          <w:szCs w:val="22"/>
        </w:rPr>
      </w:pPr>
    </w:p>
    <w:p w14:paraId="7F0B030E" w14:textId="77777777" w:rsidR="001E0211" w:rsidRDefault="001E0211" w:rsidP="001A652A">
      <w:pPr>
        <w:jc w:val="both"/>
        <w:rPr>
          <w:b/>
          <w:u w:val="single"/>
        </w:rPr>
      </w:pPr>
      <w:r w:rsidRPr="00FB6071">
        <w:rPr>
          <w:b/>
        </w:rPr>
        <w:t xml:space="preserve">IV.  </w:t>
      </w:r>
      <w:r w:rsidRPr="00FB6071">
        <w:rPr>
          <w:b/>
          <w:u w:val="single"/>
        </w:rPr>
        <w:t>DESIGN</w:t>
      </w:r>
      <w:r>
        <w:rPr>
          <w:b/>
          <w:u w:val="single"/>
        </w:rPr>
        <w:t>/EQUIPMENT PARAMETER(S)</w:t>
      </w:r>
    </w:p>
    <w:p w14:paraId="081D7D29" w14:textId="77777777" w:rsidR="001E0211" w:rsidRPr="001E0211" w:rsidRDefault="001E0211" w:rsidP="001E0211">
      <w:pPr>
        <w:jc w:val="both"/>
        <w:rPr>
          <w:rFonts w:eastAsia="Calibri" w:cs="Arial"/>
          <w:sz w:val="20"/>
          <w:szCs w:val="22"/>
        </w:rPr>
      </w:pPr>
    </w:p>
    <w:p w14:paraId="6E5747BD" w14:textId="79920615" w:rsidR="001E0211" w:rsidRPr="001E0211" w:rsidRDefault="001E0211" w:rsidP="00EA751D">
      <w:pPr>
        <w:numPr>
          <w:ilvl w:val="0"/>
          <w:numId w:val="160"/>
        </w:numPr>
        <w:contextualSpacing/>
        <w:jc w:val="both"/>
        <w:rPr>
          <w:rFonts w:eastAsia="Calibri" w:cs="Arial"/>
          <w:sz w:val="20"/>
          <w:szCs w:val="22"/>
        </w:rPr>
      </w:pPr>
      <w:r w:rsidRPr="001E0211">
        <w:rPr>
          <w:rFonts w:eastAsia="Calibri" w:cs="Arial"/>
          <w:color w:val="000000"/>
          <w:sz w:val="20"/>
          <w:szCs w:val="22"/>
        </w:rPr>
        <w:t>The engines in FGRICEMACT shall equip and maintain separate fuel meters to monitor and record the daily fuel usage and volumetric flow rate of each fuel used.</w:t>
      </w:r>
      <w:r w:rsidR="008A7AEE">
        <w:rPr>
          <w:rFonts w:eastAsia="Calibri" w:cs="Arial"/>
          <w:sz w:val="20"/>
          <w:szCs w:val="22"/>
          <w:vertAlign w:val="superscript"/>
        </w:rPr>
        <w:t>2</w:t>
      </w:r>
      <w:r w:rsidRPr="001E0211">
        <w:rPr>
          <w:rFonts w:eastAsia="Calibri" w:cs="Arial"/>
          <w:b/>
          <w:color w:val="000000"/>
          <w:sz w:val="20"/>
          <w:szCs w:val="22"/>
        </w:rPr>
        <w:t xml:space="preserve"> </w:t>
      </w:r>
      <w:r w:rsidR="008A7AEE">
        <w:rPr>
          <w:rFonts w:eastAsia="Calibri" w:cs="Arial"/>
          <w:b/>
          <w:color w:val="000000"/>
          <w:sz w:val="20"/>
          <w:szCs w:val="22"/>
        </w:rPr>
        <w:t xml:space="preserve"> </w:t>
      </w:r>
      <w:r w:rsidRPr="001E0211">
        <w:rPr>
          <w:rFonts w:eastAsia="Calibri" w:cs="Arial"/>
          <w:b/>
          <w:color w:val="000000"/>
          <w:sz w:val="20"/>
          <w:szCs w:val="22"/>
        </w:rPr>
        <w:t>(40 CFR 63.6625(c)</w:t>
      </w:r>
      <w:r w:rsidR="0047360E">
        <w:rPr>
          <w:rFonts w:eastAsia="Calibri" w:cs="Arial"/>
          <w:b/>
          <w:color w:val="000000"/>
          <w:sz w:val="20"/>
          <w:szCs w:val="22"/>
        </w:rPr>
        <w:t>)</w:t>
      </w:r>
    </w:p>
    <w:p w14:paraId="25680031" w14:textId="77777777" w:rsidR="001E0211" w:rsidRPr="001E0211" w:rsidRDefault="001E0211" w:rsidP="001E0211">
      <w:pPr>
        <w:jc w:val="both"/>
        <w:rPr>
          <w:rFonts w:eastAsia="Calibri" w:cs="Arial"/>
          <w:sz w:val="20"/>
          <w:szCs w:val="22"/>
        </w:rPr>
      </w:pPr>
    </w:p>
    <w:p w14:paraId="6190F28E" w14:textId="77777777" w:rsidR="001E0211" w:rsidRDefault="001E0211" w:rsidP="001A652A">
      <w:pPr>
        <w:jc w:val="both"/>
        <w:rPr>
          <w:b/>
          <w:u w:val="single"/>
        </w:rPr>
      </w:pPr>
      <w:r>
        <w:rPr>
          <w:b/>
        </w:rPr>
        <w:t xml:space="preserve">V.  </w:t>
      </w:r>
      <w:r>
        <w:rPr>
          <w:b/>
          <w:u w:val="single"/>
        </w:rPr>
        <w:t>TESTING/SAMPLING</w:t>
      </w:r>
    </w:p>
    <w:p w14:paraId="10B62461" w14:textId="77777777" w:rsidR="001E0211" w:rsidRPr="00FE0AD0" w:rsidRDefault="001E021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9E5B34" w14:textId="77777777" w:rsidR="001E0211" w:rsidRDefault="001E0211" w:rsidP="001A652A">
      <w:pPr>
        <w:jc w:val="both"/>
        <w:rPr>
          <w:sz w:val="20"/>
        </w:rPr>
      </w:pPr>
    </w:p>
    <w:p w14:paraId="4EDB7E94" w14:textId="230CBBEE" w:rsidR="001E0211" w:rsidRDefault="001E0211" w:rsidP="001A652A">
      <w:pPr>
        <w:jc w:val="both"/>
        <w:rPr>
          <w:sz w:val="20"/>
        </w:rPr>
      </w:pPr>
      <w:r>
        <w:rPr>
          <w:sz w:val="20"/>
        </w:rPr>
        <w:t>NA</w:t>
      </w:r>
    </w:p>
    <w:p w14:paraId="1C5045D3" w14:textId="77777777" w:rsidR="001E0211" w:rsidRPr="00FE0AD0" w:rsidRDefault="001E0211" w:rsidP="001A652A">
      <w:pPr>
        <w:jc w:val="both"/>
        <w:rPr>
          <w:sz w:val="20"/>
        </w:rPr>
      </w:pPr>
    </w:p>
    <w:p w14:paraId="5F2DF6CD" w14:textId="77777777" w:rsidR="001E0211" w:rsidRDefault="001E0211" w:rsidP="001A652A">
      <w:pPr>
        <w:jc w:val="both"/>
      </w:pPr>
      <w:r>
        <w:rPr>
          <w:b/>
        </w:rPr>
        <w:t xml:space="preserve">VI.  </w:t>
      </w:r>
      <w:r>
        <w:rPr>
          <w:b/>
          <w:u w:val="single"/>
        </w:rPr>
        <w:t>MONITORING/RECORDKEEPING</w:t>
      </w:r>
    </w:p>
    <w:p w14:paraId="0161FCE7" w14:textId="77777777" w:rsidR="001E0211" w:rsidRPr="00FE0AD0" w:rsidRDefault="001E021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002514" w14:textId="77777777" w:rsidR="001E0211" w:rsidRPr="001E0211" w:rsidRDefault="001E0211" w:rsidP="001E0211">
      <w:pPr>
        <w:rPr>
          <w:rFonts w:eastAsia="Calibri" w:cs="Arial"/>
          <w:sz w:val="20"/>
        </w:rPr>
      </w:pPr>
    </w:p>
    <w:p w14:paraId="599B155B" w14:textId="66864A7E" w:rsidR="001E0211" w:rsidRPr="001E0211" w:rsidRDefault="001E0211" w:rsidP="00EA751D">
      <w:pPr>
        <w:numPr>
          <w:ilvl w:val="0"/>
          <w:numId w:val="161"/>
        </w:numPr>
        <w:contextualSpacing/>
        <w:rPr>
          <w:rFonts w:eastAsia="Calibri" w:cs="Arial"/>
          <w:sz w:val="20"/>
        </w:rPr>
      </w:pPr>
      <w:r w:rsidRPr="001E0211">
        <w:rPr>
          <w:rFonts w:eastAsia="Calibri" w:cs="Arial"/>
          <w:sz w:val="20"/>
        </w:rPr>
        <w:t xml:space="preserve">The engines in </w:t>
      </w:r>
      <w:bookmarkStart w:id="213" w:name="_Hlk2337153"/>
      <w:r w:rsidRPr="001E0211">
        <w:rPr>
          <w:rFonts w:cs="Arial"/>
          <w:sz w:val="20"/>
        </w:rPr>
        <w:t>FGRICEMACT</w:t>
      </w:r>
      <w:bookmarkEnd w:id="213"/>
      <w:r w:rsidRPr="001E0211">
        <w:rPr>
          <w:rFonts w:cs="Arial"/>
          <w:sz w:val="20"/>
        </w:rPr>
        <w:t>,</w:t>
      </w:r>
      <w:r w:rsidRPr="001E0211">
        <w:rPr>
          <w:sz w:val="20"/>
        </w:rPr>
        <w:t xml:space="preserve"> which fires landfill gas or digester gas equivalent to 10 percent or more of the gross heat input on an annual basis, must monitor and record the daily fuel usage with separate fuel meters to measure the volumetric flow rate of each fuel.</w:t>
      </w:r>
      <w:r w:rsidR="008A7AEE">
        <w:rPr>
          <w:rFonts w:cs="Arial"/>
          <w:sz w:val="20"/>
          <w:vertAlign w:val="superscript"/>
        </w:rPr>
        <w:t>2</w:t>
      </w:r>
      <w:r w:rsidRPr="001E0211">
        <w:rPr>
          <w:sz w:val="20"/>
        </w:rPr>
        <w:t xml:space="preserve">  </w:t>
      </w:r>
      <w:r w:rsidRPr="001E0211">
        <w:rPr>
          <w:rFonts w:cs="Arial"/>
          <w:b/>
          <w:color w:val="000000"/>
          <w:sz w:val="20"/>
        </w:rPr>
        <w:t>(40 CFR 63.6625(c))</w:t>
      </w:r>
    </w:p>
    <w:p w14:paraId="5A380580" w14:textId="77777777" w:rsidR="001E0211" w:rsidRPr="008B5C27" w:rsidRDefault="001E0211" w:rsidP="001A652A">
      <w:pPr>
        <w:jc w:val="both"/>
        <w:rPr>
          <w:sz w:val="20"/>
        </w:rPr>
      </w:pPr>
    </w:p>
    <w:p w14:paraId="3237E614" w14:textId="77777777" w:rsidR="001E0211" w:rsidRDefault="001E0211" w:rsidP="001A652A">
      <w:pPr>
        <w:jc w:val="both"/>
        <w:rPr>
          <w:b/>
          <w:u w:val="single"/>
        </w:rPr>
      </w:pPr>
      <w:r>
        <w:rPr>
          <w:b/>
        </w:rPr>
        <w:t xml:space="preserve">VII.  </w:t>
      </w:r>
      <w:r>
        <w:rPr>
          <w:b/>
          <w:u w:val="single"/>
        </w:rPr>
        <w:t>REPORTING</w:t>
      </w:r>
    </w:p>
    <w:p w14:paraId="25825A4B" w14:textId="77777777" w:rsidR="001E0211" w:rsidRPr="008B5C27" w:rsidRDefault="001E0211" w:rsidP="001A652A">
      <w:pPr>
        <w:jc w:val="both"/>
        <w:rPr>
          <w:sz w:val="20"/>
        </w:rPr>
      </w:pPr>
    </w:p>
    <w:p w14:paraId="14CEBE99" w14:textId="77777777" w:rsidR="001E0211" w:rsidRDefault="001E0211"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72B4C5" w14:textId="77777777" w:rsidR="001E0211" w:rsidRPr="00C0388E" w:rsidRDefault="001E0211" w:rsidP="00F30023">
      <w:pPr>
        <w:ind w:left="360" w:hanging="360"/>
        <w:jc w:val="both"/>
        <w:rPr>
          <w:sz w:val="20"/>
        </w:rPr>
      </w:pPr>
    </w:p>
    <w:p w14:paraId="7D8DC473" w14:textId="77777777" w:rsidR="001E0211" w:rsidRDefault="001E0211" w:rsidP="00F30023">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2B67CA5" w14:textId="77777777" w:rsidR="001E0211" w:rsidRPr="00C0388E" w:rsidRDefault="001E0211" w:rsidP="00F30023">
      <w:pPr>
        <w:ind w:left="360" w:hanging="360"/>
        <w:jc w:val="both"/>
        <w:rPr>
          <w:sz w:val="20"/>
        </w:rPr>
      </w:pPr>
    </w:p>
    <w:p w14:paraId="6DD88BFF" w14:textId="77777777" w:rsidR="001E0211" w:rsidRPr="00C0388E" w:rsidRDefault="001E0211"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77FAF79" w14:textId="77777777" w:rsidR="001E0211" w:rsidRPr="0007707C" w:rsidRDefault="001E0211" w:rsidP="000D28AE">
      <w:pPr>
        <w:ind w:right="72"/>
        <w:jc w:val="both"/>
        <w:rPr>
          <w:rFonts w:cs="Arial"/>
          <w:sz w:val="20"/>
        </w:rPr>
      </w:pPr>
    </w:p>
    <w:p w14:paraId="7CD244BC" w14:textId="11A05D91" w:rsidR="001E0211" w:rsidRPr="001E0211" w:rsidRDefault="001E0211" w:rsidP="00EA751D">
      <w:pPr>
        <w:numPr>
          <w:ilvl w:val="0"/>
          <w:numId w:val="163"/>
        </w:numPr>
        <w:spacing w:after="120"/>
        <w:jc w:val="both"/>
        <w:rPr>
          <w:color w:val="000000"/>
          <w:sz w:val="20"/>
        </w:rPr>
      </w:pPr>
      <w:r w:rsidRPr="001E0211">
        <w:rPr>
          <w:color w:val="000000"/>
          <w:sz w:val="20"/>
        </w:rPr>
        <w:t>The permittee shall submit an annual report in accordance with Table 7 of 40 CFR Part 63, Subpart ZZZZ to the appropriate AQD District Office by March 15 for the reporting period from January 1 to December 31.</w:t>
      </w:r>
      <w:r w:rsidRPr="001E0211">
        <w:rPr>
          <w:b/>
          <w:color w:val="000000"/>
          <w:sz w:val="20"/>
        </w:rPr>
        <w:t xml:space="preserve"> </w:t>
      </w:r>
      <w:r w:rsidR="00E83CD0">
        <w:rPr>
          <w:b/>
          <w:color w:val="000000"/>
          <w:sz w:val="20"/>
        </w:rPr>
        <w:t xml:space="preserve"> </w:t>
      </w:r>
      <w:r w:rsidRPr="001E0211">
        <w:rPr>
          <w:color w:val="000000"/>
          <w:sz w:val="20"/>
        </w:rPr>
        <w:t>The following</w:t>
      </w:r>
      <w:r w:rsidRPr="001E0211">
        <w:rPr>
          <w:b/>
          <w:color w:val="000000"/>
          <w:sz w:val="20"/>
        </w:rPr>
        <w:t xml:space="preserve"> </w:t>
      </w:r>
      <w:r w:rsidRPr="001E0211">
        <w:rPr>
          <w:color w:val="000000"/>
          <w:sz w:val="20"/>
        </w:rPr>
        <w:t>information shall be included in this annual report:</w:t>
      </w:r>
      <w:r w:rsidR="008A7AEE">
        <w:rPr>
          <w:rFonts w:cs="Arial"/>
          <w:sz w:val="20"/>
          <w:vertAlign w:val="superscript"/>
        </w:rPr>
        <w:t>2</w:t>
      </w:r>
      <w:r w:rsidRPr="001E0211">
        <w:rPr>
          <w:color w:val="000000"/>
          <w:sz w:val="20"/>
        </w:rPr>
        <w:t xml:space="preserve">  </w:t>
      </w:r>
      <w:r w:rsidRPr="001E0211">
        <w:rPr>
          <w:b/>
          <w:color w:val="000000"/>
          <w:sz w:val="20"/>
        </w:rPr>
        <w:t xml:space="preserve">(40 CFR 63.6650(g), 40 CFR 63.6650(b)(5))  </w:t>
      </w:r>
    </w:p>
    <w:p w14:paraId="29A3E838" w14:textId="32A0F70A" w:rsidR="001E0211" w:rsidRPr="001E0211" w:rsidRDefault="001E0211" w:rsidP="00EA751D">
      <w:pPr>
        <w:numPr>
          <w:ilvl w:val="0"/>
          <w:numId w:val="164"/>
        </w:numPr>
        <w:tabs>
          <w:tab w:val="clear" w:pos="360"/>
        </w:tabs>
        <w:spacing w:after="120"/>
        <w:ind w:left="720"/>
        <w:jc w:val="both"/>
        <w:rPr>
          <w:b/>
          <w:color w:val="000000"/>
          <w:sz w:val="20"/>
        </w:rPr>
      </w:pPr>
      <w:r w:rsidRPr="001E0211">
        <w:rPr>
          <w:color w:val="000000"/>
          <w:sz w:val="20"/>
        </w:rPr>
        <w:t>The fuel flow rate and the heating values that were used in the permittee’s calculations to determine the gross heat input on an annual basis.  Also, the permittee must demonstrate that the percentage of heat input provided by landfill gas or digester gas is equivalent to 10% or more of the total fuel consumption on an annual basis.</w:t>
      </w:r>
      <w:r w:rsidR="008A7AEE">
        <w:rPr>
          <w:rFonts w:cs="Arial"/>
          <w:sz w:val="20"/>
          <w:vertAlign w:val="superscript"/>
        </w:rPr>
        <w:t>2</w:t>
      </w:r>
      <w:r w:rsidRPr="001E0211">
        <w:rPr>
          <w:color w:val="000000"/>
          <w:sz w:val="20"/>
          <w:vertAlign w:val="superscript"/>
        </w:rPr>
        <w:t xml:space="preserve"> </w:t>
      </w:r>
      <w:r w:rsidR="008A7AEE">
        <w:rPr>
          <w:color w:val="000000"/>
          <w:sz w:val="20"/>
          <w:vertAlign w:val="superscript"/>
        </w:rPr>
        <w:t xml:space="preserve">  </w:t>
      </w:r>
      <w:r w:rsidRPr="001E0211">
        <w:rPr>
          <w:b/>
          <w:color w:val="000000"/>
          <w:sz w:val="20"/>
        </w:rPr>
        <w:t>(40 CFR 63.6650(g)(1))</w:t>
      </w:r>
    </w:p>
    <w:p w14:paraId="10107301" w14:textId="3BEA7687" w:rsidR="001E0211" w:rsidRPr="001E0211" w:rsidRDefault="001E0211" w:rsidP="00EA751D">
      <w:pPr>
        <w:numPr>
          <w:ilvl w:val="0"/>
          <w:numId w:val="164"/>
        </w:numPr>
        <w:tabs>
          <w:tab w:val="clear" w:pos="360"/>
        </w:tabs>
        <w:spacing w:after="120"/>
        <w:ind w:left="720"/>
        <w:jc w:val="both"/>
        <w:rPr>
          <w:b/>
          <w:color w:val="000000"/>
          <w:sz w:val="20"/>
        </w:rPr>
      </w:pPr>
      <w:r w:rsidRPr="001E0211">
        <w:rPr>
          <w:color w:val="000000"/>
          <w:sz w:val="20"/>
        </w:rPr>
        <w:t>The operating limits provided in the permittee’s federally enforceable permit, and any deviation from these limits.</w:t>
      </w:r>
      <w:r w:rsidR="008A7AEE">
        <w:rPr>
          <w:rFonts w:cs="Arial"/>
          <w:sz w:val="20"/>
          <w:vertAlign w:val="superscript"/>
        </w:rPr>
        <w:t>2</w:t>
      </w:r>
      <w:r w:rsidR="008A7AEE">
        <w:rPr>
          <w:color w:val="000000"/>
          <w:sz w:val="20"/>
        </w:rPr>
        <w:t xml:space="preserve"> </w:t>
      </w:r>
      <w:r w:rsidRPr="001E0211">
        <w:rPr>
          <w:b/>
          <w:color w:val="000000"/>
          <w:sz w:val="20"/>
        </w:rPr>
        <w:t xml:space="preserve"> (40 CFR 63.6650(g)(2))  </w:t>
      </w:r>
    </w:p>
    <w:p w14:paraId="6218ABDA" w14:textId="10D2E812" w:rsidR="001E0211" w:rsidRPr="001E0211" w:rsidRDefault="001E0211" w:rsidP="00EA751D">
      <w:pPr>
        <w:numPr>
          <w:ilvl w:val="0"/>
          <w:numId w:val="164"/>
        </w:numPr>
        <w:tabs>
          <w:tab w:val="clear" w:pos="360"/>
        </w:tabs>
        <w:ind w:firstLine="0"/>
        <w:jc w:val="both"/>
        <w:rPr>
          <w:b/>
          <w:color w:val="000000"/>
          <w:sz w:val="20"/>
        </w:rPr>
      </w:pPr>
      <w:r w:rsidRPr="001E0211">
        <w:rPr>
          <w:color w:val="000000"/>
          <w:sz w:val="20"/>
        </w:rPr>
        <w:t>Any problems or errors suspected from the fuel flow rate meters.</w:t>
      </w:r>
      <w:r w:rsidR="008A7AEE">
        <w:rPr>
          <w:rFonts w:cs="Arial"/>
          <w:sz w:val="20"/>
          <w:vertAlign w:val="superscript"/>
        </w:rPr>
        <w:t>2</w:t>
      </w:r>
      <w:r w:rsidRPr="001E0211">
        <w:rPr>
          <w:color w:val="000000"/>
          <w:sz w:val="20"/>
          <w:vertAlign w:val="superscript"/>
        </w:rPr>
        <w:t xml:space="preserve"> </w:t>
      </w:r>
      <w:r w:rsidR="008A7AEE">
        <w:rPr>
          <w:color w:val="000000"/>
          <w:sz w:val="20"/>
          <w:vertAlign w:val="superscript"/>
        </w:rPr>
        <w:t xml:space="preserve">  </w:t>
      </w:r>
      <w:r w:rsidRPr="001E0211">
        <w:rPr>
          <w:b/>
          <w:color w:val="000000"/>
          <w:sz w:val="20"/>
        </w:rPr>
        <w:t>(40 CFR 63.6650(g)(3))</w:t>
      </w:r>
    </w:p>
    <w:p w14:paraId="6785B6C4" w14:textId="77777777" w:rsidR="001E0211" w:rsidRDefault="001E0211" w:rsidP="001E0211">
      <w:pPr>
        <w:ind w:left="360" w:hanging="360"/>
        <w:rPr>
          <w:rFonts w:eastAsia="Calibri" w:cs="Arial"/>
          <w:sz w:val="20"/>
        </w:rPr>
      </w:pPr>
    </w:p>
    <w:p w14:paraId="1EC883CC" w14:textId="5819AE56" w:rsidR="001E0211" w:rsidRPr="00FE0AD0" w:rsidRDefault="001E0211" w:rsidP="001E0211">
      <w:pPr>
        <w:jc w:val="both"/>
        <w:rPr>
          <w:rFonts w:cs="Arial"/>
          <w:b/>
          <w:sz w:val="20"/>
        </w:rPr>
      </w:pPr>
      <w:r w:rsidRPr="00FE0AD0">
        <w:rPr>
          <w:rFonts w:cs="Arial"/>
          <w:b/>
          <w:sz w:val="20"/>
        </w:rPr>
        <w:t>See Appendix 8</w:t>
      </w:r>
      <w:r>
        <w:rPr>
          <w:rFonts w:cs="Arial"/>
          <w:b/>
          <w:sz w:val="20"/>
        </w:rPr>
        <w:t>-2</w:t>
      </w:r>
    </w:p>
    <w:p w14:paraId="79146736" w14:textId="77777777" w:rsidR="001E0211" w:rsidRPr="001E0211" w:rsidRDefault="001E0211" w:rsidP="001E0211">
      <w:pPr>
        <w:ind w:left="360" w:hanging="360"/>
        <w:rPr>
          <w:rFonts w:eastAsia="Calibri" w:cs="Arial"/>
          <w:sz w:val="20"/>
        </w:rPr>
      </w:pPr>
    </w:p>
    <w:p w14:paraId="0FC15E9D" w14:textId="77777777" w:rsidR="001E0211" w:rsidRPr="001E0211" w:rsidRDefault="001E0211" w:rsidP="001E0211">
      <w:pPr>
        <w:rPr>
          <w:rFonts w:eastAsia="Calibri" w:cs="Arial"/>
          <w:b/>
          <w:szCs w:val="22"/>
        </w:rPr>
      </w:pPr>
      <w:r w:rsidRPr="001E0211">
        <w:rPr>
          <w:rFonts w:eastAsia="Calibri" w:cs="Arial"/>
          <w:b/>
          <w:szCs w:val="22"/>
        </w:rPr>
        <w:t xml:space="preserve">VIII.  </w:t>
      </w:r>
      <w:r w:rsidRPr="001E0211">
        <w:rPr>
          <w:rFonts w:eastAsia="Calibri" w:cs="Arial"/>
          <w:b/>
          <w:szCs w:val="22"/>
          <w:u w:val="single"/>
        </w:rPr>
        <w:t>STACK/VENT RESTRICTION(S)</w:t>
      </w:r>
    </w:p>
    <w:p w14:paraId="0857659C" w14:textId="77777777" w:rsidR="001E0211" w:rsidRPr="001E0211" w:rsidRDefault="001E0211" w:rsidP="001E0211">
      <w:pPr>
        <w:rPr>
          <w:rFonts w:eastAsia="Calibri" w:cs="Arial"/>
          <w:sz w:val="20"/>
        </w:rPr>
      </w:pPr>
    </w:p>
    <w:p w14:paraId="1BE1CA78" w14:textId="77777777" w:rsidR="001E0211" w:rsidRPr="001E0211" w:rsidRDefault="001E0211" w:rsidP="001E0211">
      <w:pPr>
        <w:rPr>
          <w:rFonts w:eastAsia="Calibri" w:cs="Arial"/>
          <w:sz w:val="20"/>
        </w:rPr>
      </w:pPr>
      <w:r w:rsidRPr="001E0211">
        <w:rPr>
          <w:rFonts w:eastAsia="Calibri" w:cs="Arial"/>
          <w:sz w:val="20"/>
        </w:rPr>
        <w:t>NA</w:t>
      </w:r>
    </w:p>
    <w:p w14:paraId="40212B4B" w14:textId="77777777" w:rsidR="001E0211" w:rsidRPr="001E0211" w:rsidRDefault="001E0211" w:rsidP="001E0211">
      <w:pPr>
        <w:rPr>
          <w:rFonts w:eastAsia="Calibri" w:cs="Arial"/>
          <w:sz w:val="20"/>
        </w:rPr>
      </w:pPr>
    </w:p>
    <w:p w14:paraId="5386C3F2" w14:textId="77777777" w:rsidR="001E0211" w:rsidRPr="001E0211" w:rsidRDefault="001E0211" w:rsidP="001E0211">
      <w:pPr>
        <w:jc w:val="both"/>
        <w:rPr>
          <w:rFonts w:eastAsia="Calibri" w:cs="Arial"/>
          <w:szCs w:val="22"/>
        </w:rPr>
      </w:pPr>
      <w:r w:rsidRPr="001E0211">
        <w:rPr>
          <w:rFonts w:eastAsia="Calibri" w:cs="Arial"/>
          <w:b/>
          <w:szCs w:val="22"/>
        </w:rPr>
        <w:t xml:space="preserve">IX.  </w:t>
      </w:r>
      <w:r w:rsidRPr="001E0211">
        <w:rPr>
          <w:rFonts w:eastAsia="Calibri" w:cs="Arial"/>
          <w:b/>
          <w:szCs w:val="22"/>
          <w:u w:val="single"/>
        </w:rPr>
        <w:t>OTHER REQUIREMENT(S)</w:t>
      </w:r>
    </w:p>
    <w:p w14:paraId="741803BC" w14:textId="77777777" w:rsidR="001E0211" w:rsidRPr="001E0211" w:rsidRDefault="001E0211" w:rsidP="001E0211">
      <w:pPr>
        <w:jc w:val="both"/>
        <w:rPr>
          <w:rFonts w:eastAsia="Calibri" w:cs="Arial"/>
          <w:sz w:val="20"/>
          <w:szCs w:val="22"/>
        </w:rPr>
      </w:pPr>
    </w:p>
    <w:p w14:paraId="585447EB" w14:textId="5AE2DA60" w:rsidR="001E0211" w:rsidRPr="001E0211" w:rsidRDefault="001E0211" w:rsidP="00EA751D">
      <w:pPr>
        <w:numPr>
          <w:ilvl w:val="0"/>
          <w:numId w:val="162"/>
        </w:numPr>
        <w:contextualSpacing/>
        <w:jc w:val="both"/>
        <w:rPr>
          <w:rFonts w:eastAsia="Calibri" w:cs="Arial"/>
          <w:sz w:val="20"/>
        </w:rPr>
      </w:pPr>
      <w:r w:rsidRPr="001E0211">
        <w:rPr>
          <w:rFonts w:eastAsia="Calibri" w:cs="Arial"/>
          <w:sz w:val="20"/>
          <w:szCs w:val="22"/>
        </w:rPr>
        <w:t>The permittee shall comply with the provisions of the National Emission Standards for Hazardous Air Pollutants, as specified in 40 CFR Part 63, Subpart A and Subpart ZZZZ, as they apply to each engine in FGRICEMACT.</w:t>
      </w:r>
      <w:r w:rsidR="008A7AEE">
        <w:rPr>
          <w:rFonts w:eastAsia="Calibri" w:cs="Arial"/>
          <w:sz w:val="20"/>
          <w:szCs w:val="22"/>
          <w:vertAlign w:val="superscript"/>
        </w:rPr>
        <w:t>2</w:t>
      </w:r>
      <w:r w:rsidRPr="001E0211">
        <w:rPr>
          <w:rFonts w:eastAsia="Calibri" w:cs="Arial"/>
          <w:szCs w:val="22"/>
        </w:rPr>
        <w:t xml:space="preserve">  </w:t>
      </w:r>
      <w:r w:rsidRPr="001E0211">
        <w:rPr>
          <w:rFonts w:eastAsia="Calibri" w:cs="Arial"/>
          <w:b/>
          <w:sz w:val="20"/>
          <w:szCs w:val="22"/>
        </w:rPr>
        <w:t>(40 CFR Part 63</w:t>
      </w:r>
      <w:r w:rsidR="008A7AEE">
        <w:rPr>
          <w:rFonts w:eastAsia="Calibri" w:cs="Arial"/>
          <w:b/>
          <w:sz w:val="20"/>
          <w:szCs w:val="22"/>
        </w:rPr>
        <w:t>,</w:t>
      </w:r>
      <w:r w:rsidRPr="001E0211">
        <w:rPr>
          <w:rFonts w:eastAsia="Calibri" w:cs="Arial"/>
          <w:b/>
          <w:sz w:val="20"/>
          <w:szCs w:val="22"/>
        </w:rPr>
        <w:t xml:space="preserve"> Subparts A and ZZZZ)</w:t>
      </w:r>
    </w:p>
    <w:p w14:paraId="15DB7263" w14:textId="77777777" w:rsidR="001E0211" w:rsidRDefault="001E0211" w:rsidP="001A652A">
      <w:pPr>
        <w:jc w:val="both"/>
        <w:rPr>
          <w:sz w:val="20"/>
        </w:rPr>
      </w:pPr>
    </w:p>
    <w:p w14:paraId="1EBFF757" w14:textId="77777777" w:rsidR="001E0211" w:rsidRPr="00FE0AD0" w:rsidRDefault="001E0211" w:rsidP="001A652A">
      <w:pPr>
        <w:jc w:val="both"/>
        <w:rPr>
          <w:sz w:val="20"/>
        </w:rPr>
      </w:pPr>
    </w:p>
    <w:p w14:paraId="458080FF" w14:textId="77777777" w:rsidR="001E0211" w:rsidRPr="00B90185" w:rsidRDefault="001E0211" w:rsidP="001A652A">
      <w:pPr>
        <w:jc w:val="both"/>
        <w:rPr>
          <w:b/>
          <w:sz w:val="20"/>
        </w:rPr>
      </w:pPr>
      <w:r w:rsidRPr="00B90185">
        <w:rPr>
          <w:b/>
          <w:sz w:val="20"/>
          <w:u w:val="single"/>
        </w:rPr>
        <w:t>Footnotes</w:t>
      </w:r>
      <w:r w:rsidRPr="00B90185">
        <w:rPr>
          <w:b/>
          <w:sz w:val="20"/>
        </w:rPr>
        <w:t>:</w:t>
      </w:r>
    </w:p>
    <w:p w14:paraId="6DE19FE9" w14:textId="77777777" w:rsidR="001E0211" w:rsidRDefault="001E0211"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3C08F5B" w14:textId="77777777" w:rsidR="001E0211" w:rsidRPr="003A4A19" w:rsidRDefault="001E0211"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FCCF396" w14:textId="77777777" w:rsidR="001E0211" w:rsidRDefault="001E0211" w:rsidP="008E3EA9"/>
    <w:p w14:paraId="55E410A4" w14:textId="6534C0C8" w:rsidR="008E3EA9" w:rsidRPr="007014BE" w:rsidRDefault="008E3EA9" w:rsidP="008E3EA9">
      <w:pPr>
        <w:rPr>
          <w:sz w:val="20"/>
        </w:rPr>
      </w:pPr>
      <w:r w:rsidRPr="00FE0AD0">
        <w:br w:type="page"/>
      </w:r>
    </w:p>
    <w:p w14:paraId="295F4E21" w14:textId="77777777" w:rsidR="008E3EA9" w:rsidRPr="00440957" w:rsidRDefault="008E3EA9" w:rsidP="008E3EA9">
      <w:pPr>
        <w:pStyle w:val="Heading1"/>
        <w:rPr>
          <w:sz w:val="20"/>
          <w:szCs w:val="20"/>
        </w:rPr>
      </w:pPr>
      <w:bookmarkStart w:id="214" w:name="_Toc160546680"/>
      <w:r w:rsidRPr="001B5E34">
        <w:lastRenderedPageBreak/>
        <w:t>E.  NON-APPLICABLE REQUIREMENTS</w:t>
      </w:r>
      <w:bookmarkEnd w:id="214"/>
    </w:p>
    <w:p w14:paraId="484506B4" w14:textId="77777777" w:rsidR="008E3EA9" w:rsidRDefault="008E3EA9" w:rsidP="008E3EA9">
      <w:pPr>
        <w:jc w:val="both"/>
        <w:rPr>
          <w:rFonts w:cs="Arial"/>
          <w:sz w:val="20"/>
        </w:rPr>
      </w:pPr>
    </w:p>
    <w:p w14:paraId="0A423031" w14:textId="77777777" w:rsidR="008E3EA9" w:rsidRDefault="008E3EA9" w:rsidP="008E3EA9">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283F72A9" w14:textId="77777777" w:rsidR="008E3EA9" w:rsidRDefault="008E3EA9" w:rsidP="008E3EA9">
      <w:pPr>
        <w:jc w:val="both"/>
      </w:pPr>
    </w:p>
    <w:p w14:paraId="251E9357" w14:textId="77777777" w:rsidR="008E3EA9" w:rsidRDefault="008E3EA9" w:rsidP="008E3EA9">
      <w:pPr>
        <w:jc w:val="both"/>
      </w:pPr>
    </w:p>
    <w:p w14:paraId="21073132" w14:textId="77777777" w:rsidR="008E3EA9" w:rsidRDefault="008E3EA9" w:rsidP="008E3EA9">
      <w:r>
        <w:br w:type="page"/>
      </w:r>
    </w:p>
    <w:tbl>
      <w:tblPr>
        <w:tblW w:w="10271" w:type="dxa"/>
        <w:tblInd w:w="108" w:type="dxa"/>
        <w:tblLayout w:type="fixed"/>
        <w:tblLook w:val="0000" w:firstRow="0" w:lastRow="0" w:firstColumn="0" w:lastColumn="0" w:noHBand="0" w:noVBand="0"/>
      </w:tblPr>
      <w:tblGrid>
        <w:gridCol w:w="10271"/>
      </w:tblGrid>
      <w:tr w:rsidR="008E3EA9" w:rsidRPr="00253A7B" w14:paraId="40E0C53A" w14:textId="77777777" w:rsidTr="00566337">
        <w:trPr>
          <w:cantSplit/>
          <w:trHeight w:val="226"/>
        </w:trPr>
        <w:tc>
          <w:tcPr>
            <w:tcW w:w="10271" w:type="dxa"/>
          </w:tcPr>
          <w:p w14:paraId="2BF714AC" w14:textId="77777777" w:rsidR="008E3EA9" w:rsidRPr="00253A7B" w:rsidRDefault="008E3EA9" w:rsidP="00566337">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15" w:name="_Toc160546681"/>
            <w:r w:rsidRPr="00253A7B">
              <w:rPr>
                <w:b/>
                <w:kern w:val="28"/>
                <w:sz w:val="28"/>
                <w:szCs w:val="28"/>
              </w:rPr>
              <w:t>APPENDICES</w:t>
            </w:r>
            <w:bookmarkEnd w:id="215"/>
          </w:p>
        </w:tc>
      </w:tr>
    </w:tbl>
    <w:p w14:paraId="09FB2B7F" w14:textId="40197A63" w:rsidR="008E3EA9" w:rsidRPr="00FC1F2C" w:rsidRDefault="008E3EA9" w:rsidP="008E3EA9">
      <w:pPr>
        <w:pStyle w:val="Heading2"/>
        <w:numPr>
          <w:ilvl w:val="0"/>
          <w:numId w:val="0"/>
        </w:numPr>
        <w:spacing w:before="0" w:after="0"/>
        <w:jc w:val="left"/>
        <w:rPr>
          <w:b w:val="0"/>
          <w:sz w:val="22"/>
          <w:szCs w:val="22"/>
        </w:rPr>
      </w:pPr>
      <w:bookmarkStart w:id="216" w:name="_Toc160546682"/>
      <w:r w:rsidRPr="005C07D8">
        <w:rPr>
          <w:sz w:val="22"/>
          <w:szCs w:val="22"/>
        </w:rPr>
        <w:t>Appendix 1</w:t>
      </w:r>
      <w:r w:rsidR="008A7AEE">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16"/>
    </w:p>
    <w:tbl>
      <w:tblPr>
        <w:tblW w:w="5000" w:type="pct"/>
        <w:jc w:val="center"/>
        <w:tblLook w:val="0000" w:firstRow="0" w:lastRow="0" w:firstColumn="0" w:lastColumn="0" w:noHBand="0" w:noVBand="0"/>
      </w:tblPr>
      <w:tblGrid>
        <w:gridCol w:w="1344"/>
        <w:gridCol w:w="3845"/>
        <w:gridCol w:w="803"/>
        <w:gridCol w:w="4202"/>
      </w:tblGrid>
      <w:tr w:rsidR="008E3EA9" w:rsidRPr="000B6AFE" w14:paraId="50EEF953" w14:textId="77777777" w:rsidTr="0056633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3C0706C" w14:textId="77777777" w:rsidR="008E3EA9" w:rsidRPr="000B6AFE" w:rsidRDefault="008E3EA9" w:rsidP="0056633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8A58514" w14:textId="77777777" w:rsidR="008E3EA9" w:rsidRPr="000B6AFE" w:rsidRDefault="008E3EA9" w:rsidP="00566337">
            <w:pPr>
              <w:jc w:val="center"/>
              <w:rPr>
                <w:rFonts w:cs="Arial"/>
                <w:b/>
                <w:sz w:val="19"/>
                <w:szCs w:val="19"/>
              </w:rPr>
            </w:pPr>
            <w:r w:rsidRPr="000B6AFE">
              <w:rPr>
                <w:rFonts w:cs="Arial"/>
                <w:b/>
                <w:sz w:val="19"/>
                <w:szCs w:val="19"/>
              </w:rPr>
              <w:t>Pollutant / Measurement Abbreviations</w:t>
            </w:r>
          </w:p>
        </w:tc>
      </w:tr>
      <w:tr w:rsidR="008E3EA9" w:rsidRPr="000B6AFE" w14:paraId="278F5390" w14:textId="77777777" w:rsidTr="00566337">
        <w:trPr>
          <w:cantSplit/>
          <w:trHeight w:val="245"/>
          <w:jc w:val="center"/>
        </w:trPr>
        <w:tc>
          <w:tcPr>
            <w:tcW w:w="659" w:type="pct"/>
            <w:tcBorders>
              <w:top w:val="single" w:sz="4" w:space="0" w:color="auto"/>
              <w:left w:val="double" w:sz="4" w:space="0" w:color="auto"/>
            </w:tcBorders>
          </w:tcPr>
          <w:p w14:paraId="7ADFD3AB" w14:textId="77777777" w:rsidR="008E3EA9" w:rsidRPr="000B6AFE" w:rsidRDefault="008E3EA9" w:rsidP="0056633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7C84440" w14:textId="77777777" w:rsidR="008E3EA9" w:rsidRPr="000B6AFE" w:rsidRDefault="008E3EA9" w:rsidP="0056633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8EF3246" w14:textId="77777777" w:rsidR="008E3EA9" w:rsidRPr="000B6AFE" w:rsidRDefault="008E3EA9" w:rsidP="00566337">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B689E57" w14:textId="77777777" w:rsidR="008E3EA9" w:rsidRPr="000B6AFE" w:rsidRDefault="008E3EA9" w:rsidP="00566337">
            <w:pPr>
              <w:rPr>
                <w:rFonts w:cs="Arial"/>
                <w:sz w:val="19"/>
                <w:szCs w:val="19"/>
              </w:rPr>
            </w:pPr>
            <w:r w:rsidRPr="000B6AFE">
              <w:rPr>
                <w:rFonts w:cs="Arial"/>
                <w:sz w:val="19"/>
                <w:szCs w:val="19"/>
              </w:rPr>
              <w:t>Actual cubic feet per minute</w:t>
            </w:r>
          </w:p>
        </w:tc>
      </w:tr>
      <w:tr w:rsidR="008E3EA9" w:rsidRPr="000B6AFE" w14:paraId="4F9DA2A7" w14:textId="77777777" w:rsidTr="00566337">
        <w:trPr>
          <w:cantSplit/>
          <w:trHeight w:val="245"/>
          <w:jc w:val="center"/>
        </w:trPr>
        <w:tc>
          <w:tcPr>
            <w:tcW w:w="659" w:type="pct"/>
            <w:tcBorders>
              <w:left w:val="double" w:sz="4" w:space="0" w:color="auto"/>
            </w:tcBorders>
          </w:tcPr>
          <w:p w14:paraId="40857AC7" w14:textId="77777777" w:rsidR="008E3EA9" w:rsidRPr="000B6AFE" w:rsidRDefault="008E3EA9" w:rsidP="00566337">
            <w:pPr>
              <w:rPr>
                <w:rFonts w:cs="Arial"/>
                <w:sz w:val="19"/>
                <w:szCs w:val="19"/>
              </w:rPr>
            </w:pPr>
            <w:r w:rsidRPr="000B6AFE">
              <w:rPr>
                <w:rFonts w:cs="Arial"/>
                <w:sz w:val="19"/>
                <w:szCs w:val="19"/>
              </w:rPr>
              <w:t>BACT</w:t>
            </w:r>
          </w:p>
        </w:tc>
        <w:tc>
          <w:tcPr>
            <w:tcW w:w="1886" w:type="pct"/>
            <w:tcBorders>
              <w:right w:val="single" w:sz="4" w:space="0" w:color="auto"/>
            </w:tcBorders>
          </w:tcPr>
          <w:p w14:paraId="5BC3F85C" w14:textId="77777777" w:rsidR="008E3EA9" w:rsidRPr="000B6AFE" w:rsidRDefault="008E3EA9" w:rsidP="0056633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81BD9FC" w14:textId="77777777" w:rsidR="008E3EA9" w:rsidRPr="000B6AFE" w:rsidRDefault="008E3EA9" w:rsidP="00566337">
            <w:pPr>
              <w:rPr>
                <w:rFonts w:cs="Arial"/>
                <w:sz w:val="19"/>
                <w:szCs w:val="19"/>
              </w:rPr>
            </w:pPr>
            <w:r w:rsidRPr="000B6AFE">
              <w:rPr>
                <w:rFonts w:cs="Arial"/>
                <w:sz w:val="19"/>
                <w:szCs w:val="19"/>
              </w:rPr>
              <w:t>BTU</w:t>
            </w:r>
          </w:p>
        </w:tc>
        <w:tc>
          <w:tcPr>
            <w:tcW w:w="2061" w:type="pct"/>
            <w:tcBorders>
              <w:right w:val="double" w:sz="4" w:space="0" w:color="auto"/>
            </w:tcBorders>
          </w:tcPr>
          <w:p w14:paraId="2F8655FD" w14:textId="77777777" w:rsidR="008E3EA9" w:rsidRPr="000B6AFE" w:rsidRDefault="008E3EA9" w:rsidP="00566337">
            <w:pPr>
              <w:rPr>
                <w:rFonts w:cs="Arial"/>
                <w:sz w:val="19"/>
                <w:szCs w:val="19"/>
              </w:rPr>
            </w:pPr>
            <w:r w:rsidRPr="000B6AFE">
              <w:rPr>
                <w:rFonts w:cs="Arial"/>
                <w:sz w:val="19"/>
                <w:szCs w:val="19"/>
              </w:rPr>
              <w:t>British Thermal Unit</w:t>
            </w:r>
          </w:p>
        </w:tc>
      </w:tr>
      <w:tr w:rsidR="008E3EA9" w:rsidRPr="000B6AFE" w14:paraId="14E19345" w14:textId="77777777" w:rsidTr="00566337">
        <w:trPr>
          <w:cantSplit/>
          <w:trHeight w:val="245"/>
          <w:jc w:val="center"/>
        </w:trPr>
        <w:tc>
          <w:tcPr>
            <w:tcW w:w="659" w:type="pct"/>
            <w:tcBorders>
              <w:left w:val="double" w:sz="4" w:space="0" w:color="auto"/>
            </w:tcBorders>
          </w:tcPr>
          <w:p w14:paraId="6D75AF0A" w14:textId="77777777" w:rsidR="008E3EA9" w:rsidRPr="000B6AFE" w:rsidRDefault="008E3EA9" w:rsidP="00566337">
            <w:pPr>
              <w:rPr>
                <w:rFonts w:cs="Arial"/>
                <w:sz w:val="19"/>
                <w:szCs w:val="19"/>
              </w:rPr>
            </w:pPr>
            <w:r w:rsidRPr="000B6AFE">
              <w:rPr>
                <w:rFonts w:cs="Arial"/>
                <w:sz w:val="19"/>
                <w:szCs w:val="19"/>
              </w:rPr>
              <w:t>CAA</w:t>
            </w:r>
          </w:p>
        </w:tc>
        <w:tc>
          <w:tcPr>
            <w:tcW w:w="1886" w:type="pct"/>
            <w:tcBorders>
              <w:right w:val="single" w:sz="4" w:space="0" w:color="auto"/>
            </w:tcBorders>
          </w:tcPr>
          <w:p w14:paraId="56C912AF" w14:textId="77777777" w:rsidR="008E3EA9" w:rsidRPr="000B6AFE" w:rsidRDefault="008E3EA9" w:rsidP="00566337">
            <w:pPr>
              <w:rPr>
                <w:rFonts w:cs="Arial"/>
                <w:sz w:val="19"/>
                <w:szCs w:val="19"/>
              </w:rPr>
            </w:pPr>
            <w:r w:rsidRPr="000B6AFE">
              <w:rPr>
                <w:rFonts w:cs="Arial"/>
                <w:sz w:val="19"/>
                <w:szCs w:val="19"/>
              </w:rPr>
              <w:t>Clean Air Act</w:t>
            </w:r>
          </w:p>
        </w:tc>
        <w:tc>
          <w:tcPr>
            <w:tcW w:w="394" w:type="pct"/>
            <w:tcBorders>
              <w:left w:val="single" w:sz="4" w:space="0" w:color="auto"/>
            </w:tcBorders>
          </w:tcPr>
          <w:p w14:paraId="7ADEADBF" w14:textId="77777777" w:rsidR="008E3EA9" w:rsidRPr="000B6AFE" w:rsidRDefault="008E3EA9" w:rsidP="00566337">
            <w:pPr>
              <w:rPr>
                <w:rFonts w:cs="Arial"/>
                <w:sz w:val="19"/>
                <w:szCs w:val="19"/>
              </w:rPr>
            </w:pPr>
            <w:r w:rsidRPr="000B6AFE">
              <w:rPr>
                <w:rFonts w:cs="Arial"/>
                <w:sz w:val="19"/>
                <w:szCs w:val="19"/>
              </w:rPr>
              <w:t>°C</w:t>
            </w:r>
          </w:p>
        </w:tc>
        <w:tc>
          <w:tcPr>
            <w:tcW w:w="2061" w:type="pct"/>
            <w:tcBorders>
              <w:right w:val="double" w:sz="4" w:space="0" w:color="auto"/>
            </w:tcBorders>
          </w:tcPr>
          <w:p w14:paraId="4BBC60FC" w14:textId="77777777" w:rsidR="008E3EA9" w:rsidRPr="000B6AFE" w:rsidRDefault="008E3EA9" w:rsidP="00566337">
            <w:pPr>
              <w:rPr>
                <w:rFonts w:cs="Arial"/>
                <w:sz w:val="19"/>
                <w:szCs w:val="19"/>
              </w:rPr>
            </w:pPr>
            <w:r w:rsidRPr="000B6AFE">
              <w:rPr>
                <w:rFonts w:cs="Arial"/>
                <w:sz w:val="19"/>
                <w:szCs w:val="19"/>
              </w:rPr>
              <w:t>Degrees Celsius</w:t>
            </w:r>
          </w:p>
        </w:tc>
      </w:tr>
      <w:tr w:rsidR="008E3EA9" w:rsidRPr="000B6AFE" w14:paraId="3B200E57" w14:textId="77777777" w:rsidTr="00566337">
        <w:trPr>
          <w:cantSplit/>
          <w:trHeight w:val="245"/>
          <w:jc w:val="center"/>
        </w:trPr>
        <w:tc>
          <w:tcPr>
            <w:tcW w:w="659" w:type="pct"/>
            <w:tcBorders>
              <w:left w:val="double" w:sz="4" w:space="0" w:color="auto"/>
            </w:tcBorders>
          </w:tcPr>
          <w:p w14:paraId="2CDB6AE0" w14:textId="77777777" w:rsidR="008E3EA9" w:rsidRPr="000B6AFE" w:rsidRDefault="008E3EA9" w:rsidP="00566337">
            <w:pPr>
              <w:rPr>
                <w:rFonts w:cs="Arial"/>
                <w:sz w:val="19"/>
                <w:szCs w:val="19"/>
              </w:rPr>
            </w:pPr>
            <w:r w:rsidRPr="000B6AFE">
              <w:rPr>
                <w:rFonts w:cs="Arial"/>
                <w:sz w:val="19"/>
                <w:szCs w:val="19"/>
              </w:rPr>
              <w:t>CAM</w:t>
            </w:r>
          </w:p>
        </w:tc>
        <w:tc>
          <w:tcPr>
            <w:tcW w:w="1886" w:type="pct"/>
            <w:tcBorders>
              <w:right w:val="single" w:sz="4" w:space="0" w:color="auto"/>
            </w:tcBorders>
          </w:tcPr>
          <w:p w14:paraId="789FDEAD" w14:textId="77777777" w:rsidR="008E3EA9" w:rsidRPr="000B6AFE" w:rsidRDefault="008E3EA9" w:rsidP="0056633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82E81BE" w14:textId="77777777" w:rsidR="008E3EA9" w:rsidRPr="000B6AFE" w:rsidRDefault="008E3EA9" w:rsidP="00566337">
            <w:pPr>
              <w:rPr>
                <w:rFonts w:cs="Arial"/>
                <w:sz w:val="19"/>
                <w:szCs w:val="19"/>
              </w:rPr>
            </w:pPr>
            <w:r w:rsidRPr="000B6AFE">
              <w:rPr>
                <w:rFonts w:cs="Arial"/>
                <w:sz w:val="19"/>
                <w:szCs w:val="19"/>
              </w:rPr>
              <w:t>CO</w:t>
            </w:r>
          </w:p>
        </w:tc>
        <w:tc>
          <w:tcPr>
            <w:tcW w:w="2061" w:type="pct"/>
            <w:tcBorders>
              <w:right w:val="double" w:sz="4" w:space="0" w:color="auto"/>
            </w:tcBorders>
          </w:tcPr>
          <w:p w14:paraId="1B342945" w14:textId="77777777" w:rsidR="008E3EA9" w:rsidRPr="000B6AFE" w:rsidRDefault="008E3EA9" w:rsidP="00566337">
            <w:pPr>
              <w:rPr>
                <w:rFonts w:cs="Arial"/>
                <w:sz w:val="19"/>
                <w:szCs w:val="19"/>
              </w:rPr>
            </w:pPr>
            <w:r w:rsidRPr="000B6AFE">
              <w:rPr>
                <w:rFonts w:cs="Arial"/>
                <w:sz w:val="19"/>
                <w:szCs w:val="19"/>
              </w:rPr>
              <w:t>Carbon Monoxide</w:t>
            </w:r>
          </w:p>
        </w:tc>
      </w:tr>
      <w:tr w:rsidR="008E3EA9" w:rsidRPr="000B6AFE" w14:paraId="657E373C" w14:textId="77777777" w:rsidTr="00566337">
        <w:trPr>
          <w:cantSplit/>
          <w:trHeight w:val="245"/>
          <w:jc w:val="center"/>
        </w:trPr>
        <w:tc>
          <w:tcPr>
            <w:tcW w:w="659" w:type="pct"/>
            <w:tcBorders>
              <w:left w:val="double" w:sz="4" w:space="0" w:color="auto"/>
            </w:tcBorders>
          </w:tcPr>
          <w:p w14:paraId="57D2E404" w14:textId="77777777" w:rsidR="008E3EA9" w:rsidRPr="000B6AFE" w:rsidRDefault="008E3EA9" w:rsidP="00566337">
            <w:pPr>
              <w:rPr>
                <w:rFonts w:cs="Arial"/>
                <w:sz w:val="19"/>
                <w:szCs w:val="19"/>
              </w:rPr>
            </w:pPr>
            <w:r w:rsidRPr="000B6AFE">
              <w:rPr>
                <w:rFonts w:cs="Arial"/>
                <w:sz w:val="19"/>
                <w:szCs w:val="19"/>
              </w:rPr>
              <w:t>CEM</w:t>
            </w:r>
          </w:p>
        </w:tc>
        <w:tc>
          <w:tcPr>
            <w:tcW w:w="1886" w:type="pct"/>
            <w:tcBorders>
              <w:right w:val="single" w:sz="4" w:space="0" w:color="auto"/>
            </w:tcBorders>
          </w:tcPr>
          <w:p w14:paraId="50824113" w14:textId="77777777" w:rsidR="008E3EA9" w:rsidRPr="000B6AFE" w:rsidRDefault="008E3EA9" w:rsidP="0056633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00744A7" w14:textId="77777777" w:rsidR="008E3EA9" w:rsidRPr="000B6AFE" w:rsidRDefault="008E3EA9" w:rsidP="0056633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1E190D6" w14:textId="77777777" w:rsidR="008E3EA9" w:rsidRPr="000B6AFE" w:rsidRDefault="008E3EA9" w:rsidP="00566337">
            <w:pPr>
              <w:rPr>
                <w:rFonts w:cs="Arial"/>
                <w:sz w:val="19"/>
                <w:szCs w:val="19"/>
              </w:rPr>
            </w:pPr>
            <w:r w:rsidRPr="000B6AFE">
              <w:rPr>
                <w:rFonts w:cs="Arial"/>
                <w:sz w:val="19"/>
                <w:szCs w:val="19"/>
              </w:rPr>
              <w:t>Carbon Dioxide Equivalent</w:t>
            </w:r>
          </w:p>
        </w:tc>
      </w:tr>
      <w:tr w:rsidR="008E3EA9" w:rsidRPr="000B6AFE" w14:paraId="7415615F" w14:textId="77777777" w:rsidTr="00566337">
        <w:trPr>
          <w:cantSplit/>
          <w:trHeight w:val="245"/>
          <w:jc w:val="center"/>
        </w:trPr>
        <w:tc>
          <w:tcPr>
            <w:tcW w:w="659" w:type="pct"/>
            <w:tcBorders>
              <w:left w:val="double" w:sz="4" w:space="0" w:color="auto"/>
            </w:tcBorders>
          </w:tcPr>
          <w:p w14:paraId="3619DC4D" w14:textId="77777777" w:rsidR="008E3EA9" w:rsidRPr="000B6AFE" w:rsidRDefault="008E3EA9" w:rsidP="00566337">
            <w:pPr>
              <w:rPr>
                <w:rFonts w:cs="Arial"/>
                <w:sz w:val="19"/>
                <w:szCs w:val="19"/>
              </w:rPr>
            </w:pPr>
            <w:r>
              <w:rPr>
                <w:rFonts w:cs="Arial"/>
                <w:sz w:val="19"/>
                <w:szCs w:val="19"/>
              </w:rPr>
              <w:t>CEMS</w:t>
            </w:r>
          </w:p>
        </w:tc>
        <w:tc>
          <w:tcPr>
            <w:tcW w:w="1886" w:type="pct"/>
            <w:tcBorders>
              <w:right w:val="single" w:sz="4" w:space="0" w:color="auto"/>
            </w:tcBorders>
          </w:tcPr>
          <w:p w14:paraId="19255835" w14:textId="77777777" w:rsidR="008E3EA9" w:rsidRPr="000B6AFE" w:rsidRDefault="008E3EA9" w:rsidP="0056633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8B5A1C0" w14:textId="77777777" w:rsidR="008E3EA9" w:rsidRPr="000B6AFE" w:rsidRDefault="008E3EA9" w:rsidP="00566337">
            <w:pPr>
              <w:rPr>
                <w:rFonts w:cs="Arial"/>
                <w:sz w:val="19"/>
                <w:szCs w:val="19"/>
              </w:rPr>
            </w:pPr>
            <w:r w:rsidRPr="000B6AFE">
              <w:rPr>
                <w:rFonts w:cs="Arial"/>
                <w:sz w:val="19"/>
                <w:szCs w:val="19"/>
              </w:rPr>
              <w:t>dscf</w:t>
            </w:r>
          </w:p>
        </w:tc>
        <w:tc>
          <w:tcPr>
            <w:tcW w:w="2061" w:type="pct"/>
            <w:tcBorders>
              <w:right w:val="double" w:sz="4" w:space="0" w:color="auto"/>
            </w:tcBorders>
          </w:tcPr>
          <w:p w14:paraId="7B0B1AF0" w14:textId="77777777" w:rsidR="008E3EA9" w:rsidRPr="000B6AFE" w:rsidRDefault="008E3EA9" w:rsidP="00566337">
            <w:pPr>
              <w:rPr>
                <w:rFonts w:cs="Arial"/>
                <w:sz w:val="19"/>
                <w:szCs w:val="19"/>
              </w:rPr>
            </w:pPr>
            <w:r w:rsidRPr="000B6AFE">
              <w:rPr>
                <w:rFonts w:cs="Arial"/>
                <w:sz w:val="19"/>
                <w:szCs w:val="19"/>
              </w:rPr>
              <w:t>Dry standard cubic foot</w:t>
            </w:r>
          </w:p>
        </w:tc>
      </w:tr>
      <w:tr w:rsidR="008E3EA9" w:rsidRPr="000B6AFE" w14:paraId="4360B9B0" w14:textId="77777777" w:rsidTr="00566337">
        <w:trPr>
          <w:cantSplit/>
          <w:trHeight w:val="245"/>
          <w:jc w:val="center"/>
        </w:trPr>
        <w:tc>
          <w:tcPr>
            <w:tcW w:w="659" w:type="pct"/>
            <w:tcBorders>
              <w:left w:val="double" w:sz="4" w:space="0" w:color="auto"/>
            </w:tcBorders>
          </w:tcPr>
          <w:p w14:paraId="734560D6" w14:textId="77777777" w:rsidR="008E3EA9" w:rsidRPr="000B6AFE" w:rsidRDefault="008E3EA9" w:rsidP="00566337">
            <w:pPr>
              <w:rPr>
                <w:rFonts w:cs="Arial"/>
                <w:sz w:val="19"/>
                <w:szCs w:val="19"/>
              </w:rPr>
            </w:pPr>
            <w:r w:rsidRPr="000B6AFE">
              <w:rPr>
                <w:rFonts w:cs="Arial"/>
                <w:sz w:val="19"/>
                <w:szCs w:val="19"/>
              </w:rPr>
              <w:t>CFR</w:t>
            </w:r>
          </w:p>
        </w:tc>
        <w:tc>
          <w:tcPr>
            <w:tcW w:w="1886" w:type="pct"/>
            <w:tcBorders>
              <w:right w:val="single" w:sz="4" w:space="0" w:color="auto"/>
            </w:tcBorders>
          </w:tcPr>
          <w:p w14:paraId="47A0DE2A" w14:textId="77777777" w:rsidR="008E3EA9" w:rsidRPr="000B6AFE" w:rsidRDefault="008E3EA9" w:rsidP="0056633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177C4CF" w14:textId="77777777" w:rsidR="008E3EA9" w:rsidRPr="000B6AFE" w:rsidRDefault="008E3EA9" w:rsidP="00566337">
            <w:pPr>
              <w:rPr>
                <w:rFonts w:cs="Arial"/>
                <w:sz w:val="19"/>
                <w:szCs w:val="19"/>
              </w:rPr>
            </w:pPr>
            <w:r w:rsidRPr="000B6AFE">
              <w:rPr>
                <w:rFonts w:cs="Arial"/>
                <w:sz w:val="19"/>
                <w:szCs w:val="19"/>
              </w:rPr>
              <w:t>dscm</w:t>
            </w:r>
          </w:p>
        </w:tc>
        <w:tc>
          <w:tcPr>
            <w:tcW w:w="2061" w:type="pct"/>
            <w:tcBorders>
              <w:right w:val="double" w:sz="4" w:space="0" w:color="auto"/>
            </w:tcBorders>
          </w:tcPr>
          <w:p w14:paraId="6AC5DA9D" w14:textId="77777777" w:rsidR="008E3EA9" w:rsidRPr="000B6AFE" w:rsidRDefault="008E3EA9" w:rsidP="00566337">
            <w:pPr>
              <w:rPr>
                <w:rFonts w:cs="Arial"/>
                <w:sz w:val="19"/>
                <w:szCs w:val="19"/>
              </w:rPr>
            </w:pPr>
            <w:r w:rsidRPr="000B6AFE">
              <w:rPr>
                <w:rFonts w:cs="Arial"/>
                <w:sz w:val="19"/>
                <w:szCs w:val="19"/>
              </w:rPr>
              <w:t>Dry standard cubic meter</w:t>
            </w:r>
          </w:p>
        </w:tc>
      </w:tr>
      <w:tr w:rsidR="008E3EA9" w:rsidRPr="000B6AFE" w14:paraId="3CBB09E4" w14:textId="77777777" w:rsidTr="00566337">
        <w:trPr>
          <w:cantSplit/>
          <w:trHeight w:val="245"/>
          <w:jc w:val="center"/>
        </w:trPr>
        <w:tc>
          <w:tcPr>
            <w:tcW w:w="659" w:type="pct"/>
            <w:tcBorders>
              <w:left w:val="double" w:sz="4" w:space="0" w:color="auto"/>
            </w:tcBorders>
          </w:tcPr>
          <w:p w14:paraId="70C075AB" w14:textId="77777777" w:rsidR="008E3EA9" w:rsidRPr="000B6AFE" w:rsidRDefault="008E3EA9" w:rsidP="00566337">
            <w:pPr>
              <w:rPr>
                <w:rFonts w:cs="Arial"/>
                <w:sz w:val="19"/>
                <w:szCs w:val="19"/>
              </w:rPr>
            </w:pPr>
            <w:r w:rsidRPr="000B6AFE">
              <w:rPr>
                <w:rFonts w:cs="Arial"/>
                <w:sz w:val="19"/>
                <w:szCs w:val="19"/>
              </w:rPr>
              <w:t>COM</w:t>
            </w:r>
          </w:p>
        </w:tc>
        <w:tc>
          <w:tcPr>
            <w:tcW w:w="1886" w:type="pct"/>
            <w:tcBorders>
              <w:right w:val="single" w:sz="4" w:space="0" w:color="auto"/>
            </w:tcBorders>
          </w:tcPr>
          <w:p w14:paraId="226F0E12" w14:textId="77777777" w:rsidR="008E3EA9" w:rsidRPr="000B6AFE" w:rsidRDefault="008E3EA9" w:rsidP="0056633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97B8037" w14:textId="77777777" w:rsidR="008E3EA9" w:rsidRPr="000B6AFE" w:rsidRDefault="008E3EA9" w:rsidP="00566337">
            <w:pPr>
              <w:rPr>
                <w:rFonts w:cs="Arial"/>
                <w:sz w:val="19"/>
                <w:szCs w:val="19"/>
              </w:rPr>
            </w:pPr>
            <w:r w:rsidRPr="000B6AFE">
              <w:rPr>
                <w:rFonts w:cs="Arial"/>
                <w:sz w:val="19"/>
                <w:szCs w:val="19"/>
              </w:rPr>
              <w:t>°F</w:t>
            </w:r>
          </w:p>
        </w:tc>
        <w:tc>
          <w:tcPr>
            <w:tcW w:w="2061" w:type="pct"/>
            <w:tcBorders>
              <w:right w:val="double" w:sz="4" w:space="0" w:color="auto"/>
            </w:tcBorders>
          </w:tcPr>
          <w:p w14:paraId="31F26FE2" w14:textId="77777777" w:rsidR="008E3EA9" w:rsidRPr="000B6AFE" w:rsidRDefault="008E3EA9" w:rsidP="00566337">
            <w:pPr>
              <w:rPr>
                <w:rFonts w:cs="Arial"/>
                <w:sz w:val="19"/>
                <w:szCs w:val="19"/>
              </w:rPr>
            </w:pPr>
            <w:r w:rsidRPr="000B6AFE">
              <w:rPr>
                <w:rFonts w:cs="Arial"/>
                <w:sz w:val="19"/>
                <w:szCs w:val="19"/>
              </w:rPr>
              <w:t>Degrees Fahrenheit</w:t>
            </w:r>
          </w:p>
        </w:tc>
      </w:tr>
      <w:tr w:rsidR="008E3EA9" w:rsidRPr="000B6AFE" w14:paraId="04A021B7" w14:textId="77777777" w:rsidTr="00566337">
        <w:trPr>
          <w:cantSplit/>
          <w:trHeight w:val="218"/>
          <w:jc w:val="center"/>
        </w:trPr>
        <w:tc>
          <w:tcPr>
            <w:tcW w:w="659" w:type="pct"/>
            <w:vMerge w:val="restart"/>
            <w:tcBorders>
              <w:left w:val="double" w:sz="4" w:space="0" w:color="auto"/>
            </w:tcBorders>
          </w:tcPr>
          <w:p w14:paraId="6E775308" w14:textId="77777777" w:rsidR="008E3EA9" w:rsidRPr="000B6AFE" w:rsidRDefault="008E3EA9" w:rsidP="00566337">
            <w:pPr>
              <w:rPr>
                <w:rFonts w:cs="Arial"/>
                <w:sz w:val="19"/>
                <w:szCs w:val="19"/>
              </w:rPr>
            </w:pPr>
            <w:r w:rsidRPr="000B6AFE">
              <w:rPr>
                <w:rFonts w:cs="Arial"/>
                <w:sz w:val="19"/>
                <w:szCs w:val="19"/>
              </w:rPr>
              <w:t>Department/</w:t>
            </w:r>
          </w:p>
          <w:p w14:paraId="72B946A0" w14:textId="77777777" w:rsidR="008E3EA9" w:rsidRPr="000B6AFE" w:rsidRDefault="008E3EA9" w:rsidP="0056633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8D7578B" w14:textId="77777777" w:rsidR="008E3EA9" w:rsidRPr="000B6AFE" w:rsidRDefault="008E3EA9" w:rsidP="0056633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8464D3C" w14:textId="77777777" w:rsidR="008E3EA9" w:rsidRPr="000B6AFE" w:rsidRDefault="008E3EA9" w:rsidP="00566337">
            <w:pPr>
              <w:rPr>
                <w:rFonts w:cs="Arial"/>
                <w:sz w:val="19"/>
                <w:szCs w:val="19"/>
              </w:rPr>
            </w:pPr>
            <w:r w:rsidRPr="000B6AFE">
              <w:rPr>
                <w:rFonts w:cs="Arial"/>
                <w:sz w:val="19"/>
                <w:szCs w:val="19"/>
              </w:rPr>
              <w:t>gr</w:t>
            </w:r>
          </w:p>
        </w:tc>
        <w:tc>
          <w:tcPr>
            <w:tcW w:w="2061" w:type="pct"/>
            <w:tcBorders>
              <w:right w:val="double" w:sz="4" w:space="0" w:color="auto"/>
            </w:tcBorders>
          </w:tcPr>
          <w:p w14:paraId="0C0DB331" w14:textId="77777777" w:rsidR="008E3EA9" w:rsidRPr="000B6AFE" w:rsidRDefault="008E3EA9" w:rsidP="00566337">
            <w:pPr>
              <w:rPr>
                <w:rFonts w:cs="Arial"/>
                <w:sz w:val="19"/>
                <w:szCs w:val="19"/>
              </w:rPr>
            </w:pPr>
            <w:r w:rsidRPr="000B6AFE">
              <w:rPr>
                <w:rFonts w:cs="Arial"/>
                <w:sz w:val="19"/>
                <w:szCs w:val="19"/>
              </w:rPr>
              <w:t>Grains</w:t>
            </w:r>
          </w:p>
        </w:tc>
      </w:tr>
      <w:tr w:rsidR="008E3EA9" w:rsidRPr="000B6AFE" w14:paraId="6884DB76" w14:textId="77777777" w:rsidTr="00566337">
        <w:trPr>
          <w:cantSplit/>
          <w:trHeight w:val="217"/>
          <w:jc w:val="center"/>
        </w:trPr>
        <w:tc>
          <w:tcPr>
            <w:tcW w:w="659" w:type="pct"/>
            <w:vMerge/>
            <w:tcBorders>
              <w:left w:val="double" w:sz="4" w:space="0" w:color="auto"/>
            </w:tcBorders>
          </w:tcPr>
          <w:p w14:paraId="0E3A24D4" w14:textId="77777777" w:rsidR="008E3EA9" w:rsidRPr="000B6AFE" w:rsidRDefault="008E3EA9" w:rsidP="00566337">
            <w:pPr>
              <w:rPr>
                <w:rFonts w:cs="Arial"/>
                <w:sz w:val="19"/>
                <w:szCs w:val="19"/>
              </w:rPr>
            </w:pPr>
          </w:p>
        </w:tc>
        <w:tc>
          <w:tcPr>
            <w:tcW w:w="1886" w:type="pct"/>
            <w:vMerge/>
            <w:tcBorders>
              <w:right w:val="single" w:sz="4" w:space="0" w:color="auto"/>
            </w:tcBorders>
          </w:tcPr>
          <w:p w14:paraId="67A38718" w14:textId="77777777" w:rsidR="008E3EA9" w:rsidRPr="000B6AFE" w:rsidRDefault="008E3EA9" w:rsidP="00566337">
            <w:pPr>
              <w:rPr>
                <w:rFonts w:cs="Arial"/>
                <w:sz w:val="19"/>
                <w:szCs w:val="19"/>
              </w:rPr>
            </w:pPr>
          </w:p>
        </w:tc>
        <w:tc>
          <w:tcPr>
            <w:tcW w:w="394" w:type="pct"/>
            <w:tcBorders>
              <w:left w:val="single" w:sz="4" w:space="0" w:color="auto"/>
            </w:tcBorders>
          </w:tcPr>
          <w:p w14:paraId="078298C3" w14:textId="77777777" w:rsidR="008E3EA9" w:rsidRPr="000B6AFE" w:rsidRDefault="008E3EA9" w:rsidP="00566337">
            <w:pPr>
              <w:rPr>
                <w:rFonts w:cs="Arial"/>
                <w:sz w:val="19"/>
                <w:szCs w:val="19"/>
              </w:rPr>
            </w:pPr>
            <w:r w:rsidRPr="000B6AFE">
              <w:rPr>
                <w:rFonts w:cs="Arial"/>
                <w:sz w:val="19"/>
                <w:szCs w:val="19"/>
              </w:rPr>
              <w:t>HAP</w:t>
            </w:r>
          </w:p>
        </w:tc>
        <w:tc>
          <w:tcPr>
            <w:tcW w:w="2061" w:type="pct"/>
            <w:tcBorders>
              <w:right w:val="double" w:sz="4" w:space="0" w:color="auto"/>
            </w:tcBorders>
          </w:tcPr>
          <w:p w14:paraId="382B19AD" w14:textId="77777777" w:rsidR="008E3EA9" w:rsidRPr="000B6AFE" w:rsidRDefault="008E3EA9" w:rsidP="00566337">
            <w:pPr>
              <w:rPr>
                <w:rFonts w:cs="Arial"/>
                <w:sz w:val="19"/>
                <w:szCs w:val="19"/>
              </w:rPr>
            </w:pPr>
            <w:r w:rsidRPr="000B6AFE">
              <w:rPr>
                <w:rFonts w:cs="Arial"/>
                <w:sz w:val="19"/>
                <w:szCs w:val="19"/>
              </w:rPr>
              <w:t>Hazardous Air Pollutant</w:t>
            </w:r>
          </w:p>
        </w:tc>
      </w:tr>
      <w:tr w:rsidR="008E3EA9" w:rsidRPr="000B6AFE" w14:paraId="5A1DCE39" w14:textId="77777777" w:rsidTr="00566337">
        <w:trPr>
          <w:cantSplit/>
          <w:trHeight w:val="245"/>
          <w:jc w:val="center"/>
        </w:trPr>
        <w:tc>
          <w:tcPr>
            <w:tcW w:w="659" w:type="pct"/>
            <w:vMerge w:val="restart"/>
            <w:tcBorders>
              <w:left w:val="double" w:sz="4" w:space="0" w:color="auto"/>
            </w:tcBorders>
          </w:tcPr>
          <w:p w14:paraId="4BE420FF" w14:textId="77777777" w:rsidR="008E3EA9" w:rsidRPr="000B6AFE" w:rsidRDefault="008E3EA9" w:rsidP="00566337">
            <w:pPr>
              <w:rPr>
                <w:rFonts w:cs="Arial"/>
                <w:sz w:val="19"/>
                <w:szCs w:val="19"/>
              </w:rPr>
            </w:pPr>
            <w:r>
              <w:rPr>
                <w:rFonts w:cs="Arial"/>
                <w:sz w:val="19"/>
                <w:szCs w:val="19"/>
              </w:rPr>
              <w:t>EGLE</w:t>
            </w:r>
          </w:p>
        </w:tc>
        <w:tc>
          <w:tcPr>
            <w:tcW w:w="1886" w:type="pct"/>
            <w:vMerge w:val="restart"/>
            <w:tcBorders>
              <w:right w:val="single" w:sz="4" w:space="0" w:color="auto"/>
            </w:tcBorders>
          </w:tcPr>
          <w:p w14:paraId="09D2BC65" w14:textId="77777777" w:rsidR="008E3EA9" w:rsidRPr="000B6AFE" w:rsidRDefault="008E3EA9" w:rsidP="0056633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492156D" w14:textId="77777777" w:rsidR="008E3EA9" w:rsidRPr="000B6AFE" w:rsidRDefault="008E3EA9" w:rsidP="00566337">
            <w:pPr>
              <w:rPr>
                <w:rFonts w:cs="Arial"/>
                <w:sz w:val="19"/>
                <w:szCs w:val="19"/>
              </w:rPr>
            </w:pPr>
            <w:r w:rsidRPr="000B6AFE">
              <w:rPr>
                <w:rFonts w:cs="Arial"/>
                <w:sz w:val="19"/>
                <w:szCs w:val="19"/>
              </w:rPr>
              <w:t>Hg</w:t>
            </w:r>
          </w:p>
        </w:tc>
        <w:tc>
          <w:tcPr>
            <w:tcW w:w="2061" w:type="pct"/>
            <w:tcBorders>
              <w:right w:val="double" w:sz="4" w:space="0" w:color="auto"/>
            </w:tcBorders>
          </w:tcPr>
          <w:p w14:paraId="234CF348" w14:textId="77777777" w:rsidR="008E3EA9" w:rsidRPr="000B6AFE" w:rsidRDefault="008E3EA9" w:rsidP="00566337">
            <w:pPr>
              <w:rPr>
                <w:rFonts w:cs="Arial"/>
                <w:sz w:val="19"/>
                <w:szCs w:val="19"/>
              </w:rPr>
            </w:pPr>
            <w:r w:rsidRPr="000B6AFE">
              <w:rPr>
                <w:rFonts w:cs="Arial"/>
                <w:sz w:val="19"/>
                <w:szCs w:val="19"/>
              </w:rPr>
              <w:t>Mercury</w:t>
            </w:r>
          </w:p>
        </w:tc>
      </w:tr>
      <w:tr w:rsidR="008E3EA9" w:rsidRPr="000B6AFE" w14:paraId="228F6B02" w14:textId="77777777" w:rsidTr="00566337">
        <w:trPr>
          <w:cantSplit/>
          <w:trHeight w:val="245"/>
          <w:jc w:val="center"/>
        </w:trPr>
        <w:tc>
          <w:tcPr>
            <w:tcW w:w="659" w:type="pct"/>
            <w:vMerge/>
            <w:tcBorders>
              <w:left w:val="double" w:sz="4" w:space="0" w:color="auto"/>
            </w:tcBorders>
          </w:tcPr>
          <w:p w14:paraId="447D3BF8" w14:textId="77777777" w:rsidR="008E3EA9" w:rsidRDefault="008E3EA9" w:rsidP="00566337">
            <w:pPr>
              <w:rPr>
                <w:rFonts w:cs="Arial"/>
                <w:sz w:val="19"/>
                <w:szCs w:val="19"/>
              </w:rPr>
            </w:pPr>
          </w:p>
        </w:tc>
        <w:tc>
          <w:tcPr>
            <w:tcW w:w="1886" w:type="pct"/>
            <w:vMerge/>
            <w:tcBorders>
              <w:right w:val="single" w:sz="4" w:space="0" w:color="auto"/>
            </w:tcBorders>
          </w:tcPr>
          <w:p w14:paraId="13727C14" w14:textId="77777777" w:rsidR="008E3EA9" w:rsidRPr="000B6AFE" w:rsidRDefault="008E3EA9" w:rsidP="00566337">
            <w:pPr>
              <w:rPr>
                <w:rFonts w:cs="Arial"/>
                <w:sz w:val="19"/>
                <w:szCs w:val="19"/>
              </w:rPr>
            </w:pPr>
          </w:p>
        </w:tc>
        <w:tc>
          <w:tcPr>
            <w:tcW w:w="394" w:type="pct"/>
            <w:tcBorders>
              <w:left w:val="single" w:sz="4" w:space="0" w:color="auto"/>
            </w:tcBorders>
          </w:tcPr>
          <w:p w14:paraId="2A0EBCB8" w14:textId="77777777" w:rsidR="008E3EA9" w:rsidRPr="000B6AFE" w:rsidRDefault="008E3EA9" w:rsidP="00566337">
            <w:pPr>
              <w:rPr>
                <w:rFonts w:cs="Arial"/>
                <w:sz w:val="19"/>
                <w:szCs w:val="19"/>
              </w:rPr>
            </w:pPr>
            <w:r w:rsidRPr="000B6AFE">
              <w:rPr>
                <w:rFonts w:cs="Arial"/>
                <w:sz w:val="19"/>
                <w:szCs w:val="19"/>
              </w:rPr>
              <w:t>hr</w:t>
            </w:r>
          </w:p>
        </w:tc>
        <w:tc>
          <w:tcPr>
            <w:tcW w:w="2061" w:type="pct"/>
            <w:tcBorders>
              <w:right w:val="double" w:sz="4" w:space="0" w:color="auto"/>
            </w:tcBorders>
          </w:tcPr>
          <w:p w14:paraId="126AB431" w14:textId="77777777" w:rsidR="008E3EA9" w:rsidRPr="000B6AFE" w:rsidRDefault="008E3EA9" w:rsidP="00566337">
            <w:pPr>
              <w:rPr>
                <w:rFonts w:cs="Arial"/>
                <w:sz w:val="19"/>
                <w:szCs w:val="19"/>
              </w:rPr>
            </w:pPr>
            <w:r w:rsidRPr="000B6AFE">
              <w:rPr>
                <w:rFonts w:cs="Arial"/>
                <w:sz w:val="19"/>
                <w:szCs w:val="19"/>
              </w:rPr>
              <w:t>Hour</w:t>
            </w:r>
          </w:p>
        </w:tc>
      </w:tr>
      <w:tr w:rsidR="008E3EA9" w:rsidRPr="000B6AFE" w14:paraId="3C5B3812" w14:textId="77777777" w:rsidTr="00566337">
        <w:trPr>
          <w:cantSplit/>
          <w:trHeight w:val="245"/>
          <w:jc w:val="center"/>
        </w:trPr>
        <w:tc>
          <w:tcPr>
            <w:tcW w:w="659" w:type="pct"/>
            <w:tcBorders>
              <w:left w:val="double" w:sz="4" w:space="0" w:color="auto"/>
            </w:tcBorders>
          </w:tcPr>
          <w:p w14:paraId="7308EFD5" w14:textId="77777777" w:rsidR="008E3EA9" w:rsidRPr="000B6AFE" w:rsidRDefault="008E3EA9" w:rsidP="00566337">
            <w:pPr>
              <w:rPr>
                <w:rFonts w:cs="Arial"/>
                <w:sz w:val="19"/>
                <w:szCs w:val="19"/>
              </w:rPr>
            </w:pPr>
            <w:r w:rsidRPr="000B6AFE">
              <w:rPr>
                <w:rFonts w:cs="Arial"/>
                <w:sz w:val="19"/>
                <w:szCs w:val="19"/>
              </w:rPr>
              <w:t>EU</w:t>
            </w:r>
          </w:p>
        </w:tc>
        <w:tc>
          <w:tcPr>
            <w:tcW w:w="1886" w:type="pct"/>
            <w:tcBorders>
              <w:right w:val="single" w:sz="4" w:space="0" w:color="auto"/>
            </w:tcBorders>
          </w:tcPr>
          <w:p w14:paraId="38E5C2DA" w14:textId="77777777" w:rsidR="008E3EA9" w:rsidRPr="000B6AFE" w:rsidRDefault="008E3EA9" w:rsidP="00566337">
            <w:pPr>
              <w:rPr>
                <w:rFonts w:cs="Arial"/>
                <w:sz w:val="19"/>
                <w:szCs w:val="19"/>
              </w:rPr>
            </w:pPr>
            <w:r w:rsidRPr="000B6AFE">
              <w:rPr>
                <w:rFonts w:cs="Arial"/>
                <w:sz w:val="19"/>
                <w:szCs w:val="19"/>
              </w:rPr>
              <w:t>Emission Unit</w:t>
            </w:r>
          </w:p>
        </w:tc>
        <w:tc>
          <w:tcPr>
            <w:tcW w:w="394" w:type="pct"/>
            <w:tcBorders>
              <w:left w:val="single" w:sz="4" w:space="0" w:color="auto"/>
            </w:tcBorders>
          </w:tcPr>
          <w:p w14:paraId="6171046D" w14:textId="77777777" w:rsidR="008E3EA9" w:rsidRPr="000B6AFE" w:rsidRDefault="008E3EA9" w:rsidP="00566337">
            <w:pPr>
              <w:rPr>
                <w:rFonts w:cs="Arial"/>
                <w:sz w:val="19"/>
                <w:szCs w:val="19"/>
              </w:rPr>
            </w:pPr>
            <w:r w:rsidRPr="000B6AFE">
              <w:rPr>
                <w:rFonts w:cs="Arial"/>
                <w:sz w:val="19"/>
                <w:szCs w:val="19"/>
              </w:rPr>
              <w:t>HP</w:t>
            </w:r>
          </w:p>
        </w:tc>
        <w:tc>
          <w:tcPr>
            <w:tcW w:w="2061" w:type="pct"/>
            <w:tcBorders>
              <w:right w:val="double" w:sz="4" w:space="0" w:color="auto"/>
            </w:tcBorders>
          </w:tcPr>
          <w:p w14:paraId="47C3C4A1" w14:textId="77777777" w:rsidR="008E3EA9" w:rsidRPr="000B6AFE" w:rsidRDefault="008E3EA9" w:rsidP="00566337">
            <w:pPr>
              <w:rPr>
                <w:rFonts w:cs="Arial"/>
                <w:sz w:val="19"/>
                <w:szCs w:val="19"/>
              </w:rPr>
            </w:pPr>
            <w:r w:rsidRPr="000B6AFE">
              <w:rPr>
                <w:rFonts w:cs="Arial"/>
                <w:sz w:val="19"/>
                <w:szCs w:val="19"/>
              </w:rPr>
              <w:t>Horsepower</w:t>
            </w:r>
          </w:p>
        </w:tc>
      </w:tr>
      <w:tr w:rsidR="008E3EA9" w:rsidRPr="000B6AFE" w14:paraId="48D1829B" w14:textId="77777777" w:rsidTr="00566337">
        <w:trPr>
          <w:cantSplit/>
          <w:trHeight w:val="245"/>
          <w:jc w:val="center"/>
        </w:trPr>
        <w:tc>
          <w:tcPr>
            <w:tcW w:w="659" w:type="pct"/>
            <w:tcBorders>
              <w:left w:val="double" w:sz="4" w:space="0" w:color="auto"/>
            </w:tcBorders>
          </w:tcPr>
          <w:p w14:paraId="1282CD61" w14:textId="77777777" w:rsidR="008E3EA9" w:rsidRPr="000B6AFE" w:rsidRDefault="008E3EA9" w:rsidP="00566337">
            <w:pPr>
              <w:rPr>
                <w:rFonts w:cs="Arial"/>
                <w:sz w:val="19"/>
                <w:szCs w:val="19"/>
              </w:rPr>
            </w:pPr>
            <w:r w:rsidRPr="000B6AFE">
              <w:rPr>
                <w:rFonts w:cs="Arial"/>
                <w:sz w:val="19"/>
                <w:szCs w:val="19"/>
              </w:rPr>
              <w:t>FG</w:t>
            </w:r>
          </w:p>
        </w:tc>
        <w:tc>
          <w:tcPr>
            <w:tcW w:w="1886" w:type="pct"/>
            <w:tcBorders>
              <w:right w:val="single" w:sz="4" w:space="0" w:color="auto"/>
            </w:tcBorders>
          </w:tcPr>
          <w:p w14:paraId="3F0DB69D" w14:textId="77777777" w:rsidR="008E3EA9" w:rsidRPr="000B6AFE" w:rsidRDefault="008E3EA9" w:rsidP="00566337">
            <w:pPr>
              <w:rPr>
                <w:rFonts w:cs="Arial"/>
                <w:sz w:val="19"/>
                <w:szCs w:val="19"/>
              </w:rPr>
            </w:pPr>
            <w:r w:rsidRPr="000B6AFE">
              <w:rPr>
                <w:rFonts w:cs="Arial"/>
                <w:sz w:val="19"/>
                <w:szCs w:val="19"/>
              </w:rPr>
              <w:t>Flexible Group</w:t>
            </w:r>
          </w:p>
        </w:tc>
        <w:tc>
          <w:tcPr>
            <w:tcW w:w="394" w:type="pct"/>
            <w:tcBorders>
              <w:left w:val="single" w:sz="4" w:space="0" w:color="auto"/>
            </w:tcBorders>
          </w:tcPr>
          <w:p w14:paraId="0C237D9B" w14:textId="77777777" w:rsidR="008E3EA9" w:rsidRPr="000B6AFE" w:rsidRDefault="008E3EA9" w:rsidP="0056633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8964B3F" w14:textId="77777777" w:rsidR="008E3EA9" w:rsidRPr="000B6AFE" w:rsidRDefault="008E3EA9" w:rsidP="00566337">
            <w:pPr>
              <w:rPr>
                <w:rFonts w:cs="Arial"/>
                <w:sz w:val="19"/>
                <w:szCs w:val="19"/>
              </w:rPr>
            </w:pPr>
            <w:r w:rsidRPr="000B6AFE">
              <w:rPr>
                <w:rFonts w:cs="Arial"/>
                <w:sz w:val="19"/>
                <w:szCs w:val="19"/>
              </w:rPr>
              <w:t>Hydrogen Sulfide</w:t>
            </w:r>
          </w:p>
        </w:tc>
      </w:tr>
      <w:tr w:rsidR="008E3EA9" w:rsidRPr="000B6AFE" w14:paraId="20F63A17" w14:textId="77777777" w:rsidTr="00566337">
        <w:trPr>
          <w:cantSplit/>
          <w:trHeight w:val="245"/>
          <w:jc w:val="center"/>
        </w:trPr>
        <w:tc>
          <w:tcPr>
            <w:tcW w:w="659" w:type="pct"/>
            <w:tcBorders>
              <w:left w:val="double" w:sz="4" w:space="0" w:color="auto"/>
            </w:tcBorders>
          </w:tcPr>
          <w:p w14:paraId="288C6288" w14:textId="77777777" w:rsidR="008E3EA9" w:rsidRPr="000B6AFE" w:rsidRDefault="008E3EA9" w:rsidP="00566337">
            <w:pPr>
              <w:rPr>
                <w:rFonts w:cs="Arial"/>
                <w:sz w:val="19"/>
                <w:szCs w:val="19"/>
              </w:rPr>
            </w:pPr>
            <w:r w:rsidRPr="000B6AFE">
              <w:rPr>
                <w:rFonts w:cs="Arial"/>
                <w:sz w:val="19"/>
                <w:szCs w:val="19"/>
              </w:rPr>
              <w:t>GACS</w:t>
            </w:r>
          </w:p>
        </w:tc>
        <w:tc>
          <w:tcPr>
            <w:tcW w:w="1886" w:type="pct"/>
            <w:tcBorders>
              <w:right w:val="single" w:sz="4" w:space="0" w:color="auto"/>
            </w:tcBorders>
          </w:tcPr>
          <w:p w14:paraId="2CACB64D" w14:textId="77777777" w:rsidR="008E3EA9" w:rsidRPr="000B6AFE" w:rsidRDefault="008E3EA9" w:rsidP="0056633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8DA78F8" w14:textId="77777777" w:rsidR="008E3EA9" w:rsidRPr="000B6AFE" w:rsidRDefault="008E3EA9" w:rsidP="00566337">
            <w:pPr>
              <w:rPr>
                <w:rFonts w:cs="Arial"/>
                <w:sz w:val="19"/>
                <w:szCs w:val="19"/>
              </w:rPr>
            </w:pPr>
            <w:r w:rsidRPr="000B6AFE">
              <w:rPr>
                <w:rFonts w:cs="Arial"/>
                <w:sz w:val="19"/>
                <w:szCs w:val="19"/>
              </w:rPr>
              <w:t>kW</w:t>
            </w:r>
          </w:p>
        </w:tc>
        <w:tc>
          <w:tcPr>
            <w:tcW w:w="2061" w:type="pct"/>
            <w:tcBorders>
              <w:right w:val="double" w:sz="4" w:space="0" w:color="auto"/>
            </w:tcBorders>
          </w:tcPr>
          <w:p w14:paraId="705FA97E" w14:textId="77777777" w:rsidR="008E3EA9" w:rsidRPr="000B6AFE" w:rsidRDefault="008E3EA9" w:rsidP="00566337">
            <w:pPr>
              <w:rPr>
                <w:rFonts w:cs="Arial"/>
                <w:sz w:val="19"/>
                <w:szCs w:val="19"/>
              </w:rPr>
            </w:pPr>
            <w:r w:rsidRPr="000B6AFE">
              <w:rPr>
                <w:rFonts w:cs="Arial"/>
                <w:sz w:val="19"/>
                <w:szCs w:val="19"/>
              </w:rPr>
              <w:t>Kilowatt</w:t>
            </w:r>
          </w:p>
        </w:tc>
      </w:tr>
      <w:tr w:rsidR="008E3EA9" w:rsidRPr="000B6AFE" w14:paraId="575325E9" w14:textId="77777777" w:rsidTr="00566337">
        <w:trPr>
          <w:cantSplit/>
          <w:trHeight w:val="245"/>
          <w:jc w:val="center"/>
        </w:trPr>
        <w:tc>
          <w:tcPr>
            <w:tcW w:w="659" w:type="pct"/>
            <w:tcBorders>
              <w:left w:val="double" w:sz="4" w:space="0" w:color="auto"/>
            </w:tcBorders>
          </w:tcPr>
          <w:p w14:paraId="211F4CD0" w14:textId="77777777" w:rsidR="008E3EA9" w:rsidRPr="000B6AFE" w:rsidRDefault="008E3EA9" w:rsidP="00566337">
            <w:pPr>
              <w:rPr>
                <w:rFonts w:cs="Arial"/>
                <w:sz w:val="19"/>
                <w:szCs w:val="19"/>
              </w:rPr>
            </w:pPr>
            <w:r w:rsidRPr="000B6AFE">
              <w:rPr>
                <w:rFonts w:cs="Arial"/>
                <w:sz w:val="19"/>
                <w:szCs w:val="19"/>
              </w:rPr>
              <w:t>GC</w:t>
            </w:r>
          </w:p>
        </w:tc>
        <w:tc>
          <w:tcPr>
            <w:tcW w:w="1886" w:type="pct"/>
            <w:tcBorders>
              <w:right w:val="single" w:sz="4" w:space="0" w:color="auto"/>
            </w:tcBorders>
          </w:tcPr>
          <w:p w14:paraId="48D293D7" w14:textId="77777777" w:rsidR="008E3EA9" w:rsidRPr="000B6AFE" w:rsidRDefault="008E3EA9" w:rsidP="00566337">
            <w:pPr>
              <w:rPr>
                <w:rFonts w:cs="Arial"/>
                <w:sz w:val="19"/>
                <w:szCs w:val="19"/>
              </w:rPr>
            </w:pPr>
            <w:r w:rsidRPr="000B6AFE">
              <w:rPr>
                <w:rFonts w:cs="Arial"/>
                <w:sz w:val="19"/>
                <w:szCs w:val="19"/>
              </w:rPr>
              <w:t>General Condition</w:t>
            </w:r>
          </w:p>
        </w:tc>
        <w:tc>
          <w:tcPr>
            <w:tcW w:w="394" w:type="pct"/>
            <w:tcBorders>
              <w:left w:val="single" w:sz="4" w:space="0" w:color="auto"/>
            </w:tcBorders>
          </w:tcPr>
          <w:p w14:paraId="517E757F" w14:textId="77777777" w:rsidR="008E3EA9" w:rsidRPr="000B6AFE" w:rsidRDefault="008E3EA9" w:rsidP="00566337">
            <w:pPr>
              <w:rPr>
                <w:rFonts w:cs="Arial"/>
                <w:sz w:val="19"/>
                <w:szCs w:val="19"/>
              </w:rPr>
            </w:pPr>
            <w:r w:rsidRPr="000B6AFE">
              <w:rPr>
                <w:rFonts w:cs="Arial"/>
                <w:sz w:val="19"/>
                <w:szCs w:val="19"/>
              </w:rPr>
              <w:t>lb</w:t>
            </w:r>
          </w:p>
        </w:tc>
        <w:tc>
          <w:tcPr>
            <w:tcW w:w="2061" w:type="pct"/>
            <w:tcBorders>
              <w:right w:val="double" w:sz="4" w:space="0" w:color="auto"/>
            </w:tcBorders>
          </w:tcPr>
          <w:p w14:paraId="7B6E7388" w14:textId="77777777" w:rsidR="008E3EA9" w:rsidRPr="000B6AFE" w:rsidRDefault="008E3EA9" w:rsidP="00566337">
            <w:pPr>
              <w:rPr>
                <w:rFonts w:cs="Arial"/>
                <w:sz w:val="19"/>
                <w:szCs w:val="19"/>
              </w:rPr>
            </w:pPr>
            <w:r w:rsidRPr="000B6AFE">
              <w:rPr>
                <w:rFonts w:cs="Arial"/>
                <w:sz w:val="19"/>
                <w:szCs w:val="19"/>
              </w:rPr>
              <w:t>Pound</w:t>
            </w:r>
          </w:p>
        </w:tc>
      </w:tr>
      <w:tr w:rsidR="008E3EA9" w:rsidRPr="000B6AFE" w14:paraId="55728C2A" w14:textId="77777777" w:rsidTr="00566337">
        <w:trPr>
          <w:cantSplit/>
          <w:trHeight w:val="245"/>
          <w:jc w:val="center"/>
        </w:trPr>
        <w:tc>
          <w:tcPr>
            <w:tcW w:w="659" w:type="pct"/>
            <w:tcBorders>
              <w:left w:val="double" w:sz="4" w:space="0" w:color="auto"/>
            </w:tcBorders>
          </w:tcPr>
          <w:p w14:paraId="2BE23F13" w14:textId="77777777" w:rsidR="008E3EA9" w:rsidRPr="000B6AFE" w:rsidRDefault="008E3EA9" w:rsidP="00566337">
            <w:pPr>
              <w:rPr>
                <w:rFonts w:cs="Arial"/>
                <w:sz w:val="19"/>
                <w:szCs w:val="19"/>
              </w:rPr>
            </w:pPr>
            <w:r w:rsidRPr="000B6AFE">
              <w:rPr>
                <w:rFonts w:cs="Arial"/>
                <w:sz w:val="19"/>
                <w:szCs w:val="19"/>
              </w:rPr>
              <w:t>GHGs</w:t>
            </w:r>
          </w:p>
        </w:tc>
        <w:tc>
          <w:tcPr>
            <w:tcW w:w="1886" w:type="pct"/>
            <w:tcBorders>
              <w:right w:val="single" w:sz="4" w:space="0" w:color="auto"/>
            </w:tcBorders>
          </w:tcPr>
          <w:p w14:paraId="219A972B" w14:textId="77777777" w:rsidR="008E3EA9" w:rsidRPr="000B6AFE" w:rsidRDefault="008E3EA9" w:rsidP="00566337">
            <w:pPr>
              <w:rPr>
                <w:rFonts w:cs="Arial"/>
                <w:sz w:val="19"/>
                <w:szCs w:val="19"/>
              </w:rPr>
            </w:pPr>
            <w:r w:rsidRPr="000B6AFE">
              <w:rPr>
                <w:rFonts w:cs="Arial"/>
                <w:sz w:val="19"/>
                <w:szCs w:val="19"/>
              </w:rPr>
              <w:t>Greenhouse Gases</w:t>
            </w:r>
          </w:p>
        </w:tc>
        <w:tc>
          <w:tcPr>
            <w:tcW w:w="394" w:type="pct"/>
            <w:tcBorders>
              <w:left w:val="single" w:sz="4" w:space="0" w:color="auto"/>
            </w:tcBorders>
          </w:tcPr>
          <w:p w14:paraId="42A6093D" w14:textId="77777777" w:rsidR="008E3EA9" w:rsidRPr="000B6AFE" w:rsidRDefault="008E3EA9" w:rsidP="00566337">
            <w:pPr>
              <w:rPr>
                <w:rFonts w:cs="Arial"/>
                <w:sz w:val="19"/>
                <w:szCs w:val="19"/>
              </w:rPr>
            </w:pPr>
            <w:r w:rsidRPr="000B6AFE">
              <w:rPr>
                <w:rFonts w:cs="Arial"/>
                <w:sz w:val="19"/>
                <w:szCs w:val="19"/>
              </w:rPr>
              <w:t>m</w:t>
            </w:r>
          </w:p>
        </w:tc>
        <w:tc>
          <w:tcPr>
            <w:tcW w:w="2061" w:type="pct"/>
            <w:tcBorders>
              <w:right w:val="double" w:sz="4" w:space="0" w:color="auto"/>
            </w:tcBorders>
          </w:tcPr>
          <w:p w14:paraId="76BD40F9" w14:textId="77777777" w:rsidR="008E3EA9" w:rsidRPr="000B6AFE" w:rsidRDefault="008E3EA9" w:rsidP="00566337">
            <w:pPr>
              <w:rPr>
                <w:rFonts w:cs="Arial"/>
                <w:sz w:val="19"/>
                <w:szCs w:val="19"/>
              </w:rPr>
            </w:pPr>
            <w:r w:rsidRPr="000B6AFE">
              <w:rPr>
                <w:rFonts w:cs="Arial"/>
                <w:sz w:val="19"/>
                <w:szCs w:val="19"/>
              </w:rPr>
              <w:t>Meter</w:t>
            </w:r>
          </w:p>
        </w:tc>
      </w:tr>
      <w:tr w:rsidR="008E3EA9" w:rsidRPr="000B6AFE" w14:paraId="652F2671" w14:textId="77777777" w:rsidTr="00566337">
        <w:trPr>
          <w:cantSplit/>
          <w:trHeight w:val="245"/>
          <w:jc w:val="center"/>
        </w:trPr>
        <w:tc>
          <w:tcPr>
            <w:tcW w:w="659" w:type="pct"/>
            <w:tcBorders>
              <w:left w:val="double" w:sz="4" w:space="0" w:color="auto"/>
            </w:tcBorders>
          </w:tcPr>
          <w:p w14:paraId="2677FCE7" w14:textId="77777777" w:rsidR="008E3EA9" w:rsidRPr="000B6AFE" w:rsidRDefault="008E3EA9" w:rsidP="00566337">
            <w:pPr>
              <w:rPr>
                <w:rFonts w:cs="Arial"/>
                <w:sz w:val="19"/>
                <w:szCs w:val="19"/>
              </w:rPr>
            </w:pPr>
            <w:r w:rsidRPr="000B6AFE">
              <w:rPr>
                <w:rFonts w:cs="Arial"/>
                <w:sz w:val="19"/>
                <w:szCs w:val="19"/>
              </w:rPr>
              <w:t>HVLP</w:t>
            </w:r>
          </w:p>
        </w:tc>
        <w:tc>
          <w:tcPr>
            <w:tcW w:w="1886" w:type="pct"/>
            <w:tcBorders>
              <w:right w:val="single" w:sz="4" w:space="0" w:color="auto"/>
            </w:tcBorders>
          </w:tcPr>
          <w:p w14:paraId="642DF4FF" w14:textId="77777777" w:rsidR="008E3EA9" w:rsidRPr="000B6AFE" w:rsidRDefault="008E3EA9" w:rsidP="0056633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21CB4A0" w14:textId="77777777" w:rsidR="008E3EA9" w:rsidRPr="000B6AFE" w:rsidRDefault="008E3EA9" w:rsidP="00566337">
            <w:pPr>
              <w:rPr>
                <w:rFonts w:cs="Arial"/>
                <w:sz w:val="19"/>
                <w:szCs w:val="19"/>
              </w:rPr>
            </w:pPr>
            <w:r w:rsidRPr="000B6AFE">
              <w:rPr>
                <w:rFonts w:cs="Arial"/>
                <w:sz w:val="19"/>
                <w:szCs w:val="19"/>
              </w:rPr>
              <w:t>mg</w:t>
            </w:r>
          </w:p>
        </w:tc>
        <w:tc>
          <w:tcPr>
            <w:tcW w:w="2061" w:type="pct"/>
            <w:tcBorders>
              <w:right w:val="double" w:sz="4" w:space="0" w:color="auto"/>
            </w:tcBorders>
          </w:tcPr>
          <w:p w14:paraId="324A3DBC" w14:textId="77777777" w:rsidR="008E3EA9" w:rsidRPr="000B6AFE" w:rsidRDefault="008E3EA9" w:rsidP="00566337">
            <w:pPr>
              <w:rPr>
                <w:rFonts w:cs="Arial"/>
                <w:sz w:val="19"/>
                <w:szCs w:val="19"/>
              </w:rPr>
            </w:pPr>
            <w:r w:rsidRPr="000B6AFE">
              <w:rPr>
                <w:rFonts w:cs="Arial"/>
                <w:sz w:val="19"/>
                <w:szCs w:val="19"/>
              </w:rPr>
              <w:t>Milligram</w:t>
            </w:r>
          </w:p>
        </w:tc>
      </w:tr>
      <w:tr w:rsidR="008E3EA9" w:rsidRPr="000B6AFE" w14:paraId="4F1BFB42" w14:textId="77777777" w:rsidTr="00566337">
        <w:trPr>
          <w:cantSplit/>
          <w:trHeight w:val="245"/>
          <w:jc w:val="center"/>
        </w:trPr>
        <w:tc>
          <w:tcPr>
            <w:tcW w:w="659" w:type="pct"/>
            <w:tcBorders>
              <w:left w:val="double" w:sz="4" w:space="0" w:color="auto"/>
            </w:tcBorders>
          </w:tcPr>
          <w:p w14:paraId="5CE2B263" w14:textId="77777777" w:rsidR="008E3EA9" w:rsidRPr="000B6AFE" w:rsidRDefault="008E3EA9" w:rsidP="00566337">
            <w:pPr>
              <w:rPr>
                <w:rFonts w:cs="Arial"/>
                <w:sz w:val="19"/>
                <w:szCs w:val="19"/>
              </w:rPr>
            </w:pPr>
            <w:r w:rsidRPr="000B6AFE">
              <w:rPr>
                <w:rFonts w:cs="Arial"/>
                <w:sz w:val="19"/>
                <w:szCs w:val="19"/>
              </w:rPr>
              <w:t>ID</w:t>
            </w:r>
          </w:p>
        </w:tc>
        <w:tc>
          <w:tcPr>
            <w:tcW w:w="1886" w:type="pct"/>
            <w:tcBorders>
              <w:right w:val="single" w:sz="4" w:space="0" w:color="auto"/>
            </w:tcBorders>
          </w:tcPr>
          <w:p w14:paraId="7FE26B09" w14:textId="77777777" w:rsidR="008E3EA9" w:rsidRPr="000B6AFE" w:rsidRDefault="008E3EA9" w:rsidP="0056633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C3127C4" w14:textId="77777777" w:rsidR="008E3EA9" w:rsidRPr="000B6AFE" w:rsidRDefault="008E3EA9" w:rsidP="00566337">
            <w:pPr>
              <w:rPr>
                <w:rFonts w:cs="Arial"/>
                <w:sz w:val="19"/>
                <w:szCs w:val="19"/>
              </w:rPr>
            </w:pPr>
            <w:r w:rsidRPr="000B6AFE">
              <w:rPr>
                <w:rFonts w:cs="Arial"/>
                <w:sz w:val="19"/>
                <w:szCs w:val="19"/>
              </w:rPr>
              <w:t>mm</w:t>
            </w:r>
          </w:p>
        </w:tc>
        <w:tc>
          <w:tcPr>
            <w:tcW w:w="2061" w:type="pct"/>
            <w:tcBorders>
              <w:right w:val="double" w:sz="4" w:space="0" w:color="auto"/>
            </w:tcBorders>
          </w:tcPr>
          <w:p w14:paraId="74CF4877" w14:textId="77777777" w:rsidR="008E3EA9" w:rsidRPr="000B6AFE" w:rsidRDefault="008E3EA9" w:rsidP="00566337">
            <w:pPr>
              <w:rPr>
                <w:rFonts w:cs="Arial"/>
                <w:sz w:val="19"/>
                <w:szCs w:val="19"/>
              </w:rPr>
            </w:pPr>
            <w:r w:rsidRPr="000B6AFE">
              <w:rPr>
                <w:rFonts w:cs="Arial"/>
                <w:sz w:val="19"/>
                <w:szCs w:val="19"/>
              </w:rPr>
              <w:t>Millimeter</w:t>
            </w:r>
          </w:p>
        </w:tc>
      </w:tr>
      <w:tr w:rsidR="008E3EA9" w:rsidRPr="000B6AFE" w14:paraId="4F0E0700" w14:textId="77777777" w:rsidTr="00566337">
        <w:trPr>
          <w:cantSplit/>
          <w:trHeight w:val="245"/>
          <w:jc w:val="center"/>
        </w:trPr>
        <w:tc>
          <w:tcPr>
            <w:tcW w:w="659" w:type="pct"/>
            <w:tcBorders>
              <w:left w:val="double" w:sz="4" w:space="0" w:color="auto"/>
            </w:tcBorders>
          </w:tcPr>
          <w:p w14:paraId="7F8300E5" w14:textId="77777777" w:rsidR="008E3EA9" w:rsidRPr="000B6AFE" w:rsidRDefault="008E3EA9" w:rsidP="00566337">
            <w:pPr>
              <w:rPr>
                <w:rFonts w:cs="Arial"/>
                <w:sz w:val="19"/>
                <w:szCs w:val="19"/>
              </w:rPr>
            </w:pPr>
            <w:r w:rsidRPr="000B6AFE">
              <w:rPr>
                <w:rFonts w:cs="Arial"/>
                <w:sz w:val="19"/>
                <w:szCs w:val="19"/>
              </w:rPr>
              <w:t>IRSL</w:t>
            </w:r>
          </w:p>
        </w:tc>
        <w:tc>
          <w:tcPr>
            <w:tcW w:w="1886" w:type="pct"/>
            <w:tcBorders>
              <w:right w:val="single" w:sz="4" w:space="0" w:color="auto"/>
            </w:tcBorders>
          </w:tcPr>
          <w:p w14:paraId="5FC63CF0" w14:textId="77777777" w:rsidR="008E3EA9" w:rsidRPr="000B6AFE" w:rsidRDefault="008E3EA9" w:rsidP="0056633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31CA4D1" w14:textId="77777777" w:rsidR="008E3EA9" w:rsidRPr="000B6AFE" w:rsidRDefault="008E3EA9" w:rsidP="00566337">
            <w:pPr>
              <w:rPr>
                <w:rFonts w:cs="Arial"/>
                <w:sz w:val="19"/>
                <w:szCs w:val="19"/>
              </w:rPr>
            </w:pPr>
            <w:r w:rsidRPr="000B6AFE">
              <w:rPr>
                <w:rFonts w:cs="Arial"/>
                <w:sz w:val="19"/>
                <w:szCs w:val="19"/>
              </w:rPr>
              <w:t>MM</w:t>
            </w:r>
          </w:p>
        </w:tc>
        <w:tc>
          <w:tcPr>
            <w:tcW w:w="2061" w:type="pct"/>
            <w:tcBorders>
              <w:right w:val="double" w:sz="4" w:space="0" w:color="auto"/>
            </w:tcBorders>
          </w:tcPr>
          <w:p w14:paraId="0CEBD9C5" w14:textId="77777777" w:rsidR="008E3EA9" w:rsidRPr="000B6AFE" w:rsidRDefault="008E3EA9" w:rsidP="00566337">
            <w:pPr>
              <w:rPr>
                <w:rFonts w:cs="Arial"/>
                <w:sz w:val="19"/>
                <w:szCs w:val="19"/>
              </w:rPr>
            </w:pPr>
            <w:r w:rsidRPr="000B6AFE">
              <w:rPr>
                <w:rFonts w:cs="Arial"/>
                <w:sz w:val="19"/>
                <w:szCs w:val="19"/>
              </w:rPr>
              <w:t>Million</w:t>
            </w:r>
          </w:p>
        </w:tc>
      </w:tr>
      <w:tr w:rsidR="008E3EA9" w:rsidRPr="000B6AFE" w14:paraId="20A237BA" w14:textId="77777777" w:rsidTr="00566337">
        <w:trPr>
          <w:cantSplit/>
          <w:trHeight w:val="245"/>
          <w:jc w:val="center"/>
        </w:trPr>
        <w:tc>
          <w:tcPr>
            <w:tcW w:w="659" w:type="pct"/>
            <w:tcBorders>
              <w:left w:val="double" w:sz="4" w:space="0" w:color="auto"/>
            </w:tcBorders>
          </w:tcPr>
          <w:p w14:paraId="682F59D3" w14:textId="77777777" w:rsidR="008E3EA9" w:rsidRPr="000B6AFE" w:rsidRDefault="008E3EA9" w:rsidP="00566337">
            <w:pPr>
              <w:rPr>
                <w:rFonts w:cs="Arial"/>
                <w:sz w:val="19"/>
                <w:szCs w:val="19"/>
              </w:rPr>
            </w:pPr>
            <w:r w:rsidRPr="000B6AFE">
              <w:rPr>
                <w:rFonts w:cs="Arial"/>
                <w:sz w:val="19"/>
                <w:szCs w:val="19"/>
              </w:rPr>
              <w:t>ITSL</w:t>
            </w:r>
          </w:p>
        </w:tc>
        <w:tc>
          <w:tcPr>
            <w:tcW w:w="1886" w:type="pct"/>
            <w:tcBorders>
              <w:right w:val="single" w:sz="4" w:space="0" w:color="auto"/>
            </w:tcBorders>
          </w:tcPr>
          <w:p w14:paraId="7B95D0C9" w14:textId="77777777" w:rsidR="008E3EA9" w:rsidRPr="000B6AFE" w:rsidRDefault="008E3EA9" w:rsidP="0056633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D77A6C1" w14:textId="77777777" w:rsidR="008E3EA9" w:rsidRPr="000B6AFE" w:rsidRDefault="008E3EA9" w:rsidP="00566337">
            <w:pPr>
              <w:rPr>
                <w:rFonts w:cs="Arial"/>
                <w:sz w:val="19"/>
                <w:szCs w:val="19"/>
              </w:rPr>
            </w:pPr>
            <w:r w:rsidRPr="000B6AFE">
              <w:rPr>
                <w:rFonts w:cs="Arial"/>
                <w:sz w:val="19"/>
                <w:szCs w:val="19"/>
              </w:rPr>
              <w:t>MW</w:t>
            </w:r>
          </w:p>
        </w:tc>
        <w:tc>
          <w:tcPr>
            <w:tcW w:w="2061" w:type="pct"/>
            <w:tcBorders>
              <w:right w:val="double" w:sz="4" w:space="0" w:color="auto"/>
            </w:tcBorders>
          </w:tcPr>
          <w:p w14:paraId="32451E25" w14:textId="77777777" w:rsidR="008E3EA9" w:rsidRPr="000B6AFE" w:rsidRDefault="008E3EA9" w:rsidP="00566337">
            <w:pPr>
              <w:rPr>
                <w:rFonts w:cs="Arial"/>
                <w:sz w:val="19"/>
                <w:szCs w:val="19"/>
              </w:rPr>
            </w:pPr>
            <w:r w:rsidRPr="000B6AFE">
              <w:rPr>
                <w:rFonts w:cs="Arial"/>
                <w:sz w:val="19"/>
                <w:szCs w:val="19"/>
              </w:rPr>
              <w:t>Megawatts</w:t>
            </w:r>
          </w:p>
        </w:tc>
      </w:tr>
      <w:tr w:rsidR="008E3EA9" w:rsidRPr="000B6AFE" w14:paraId="65952FF3" w14:textId="77777777" w:rsidTr="00566337">
        <w:trPr>
          <w:cantSplit/>
          <w:trHeight w:val="245"/>
          <w:jc w:val="center"/>
        </w:trPr>
        <w:tc>
          <w:tcPr>
            <w:tcW w:w="659" w:type="pct"/>
            <w:tcBorders>
              <w:left w:val="double" w:sz="4" w:space="0" w:color="auto"/>
            </w:tcBorders>
          </w:tcPr>
          <w:p w14:paraId="0A409C96" w14:textId="77777777" w:rsidR="008E3EA9" w:rsidRPr="000B6AFE" w:rsidRDefault="008E3EA9" w:rsidP="00566337">
            <w:pPr>
              <w:rPr>
                <w:rFonts w:cs="Arial"/>
                <w:sz w:val="19"/>
                <w:szCs w:val="19"/>
              </w:rPr>
            </w:pPr>
            <w:r w:rsidRPr="000B6AFE">
              <w:rPr>
                <w:rFonts w:cs="Arial"/>
                <w:sz w:val="19"/>
                <w:szCs w:val="19"/>
              </w:rPr>
              <w:t>LAER</w:t>
            </w:r>
          </w:p>
        </w:tc>
        <w:tc>
          <w:tcPr>
            <w:tcW w:w="1886" w:type="pct"/>
            <w:tcBorders>
              <w:right w:val="single" w:sz="4" w:space="0" w:color="auto"/>
            </w:tcBorders>
          </w:tcPr>
          <w:p w14:paraId="6BC3DAF1" w14:textId="77777777" w:rsidR="008E3EA9" w:rsidRPr="000B6AFE" w:rsidRDefault="008E3EA9" w:rsidP="0056633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3B32F15" w14:textId="77777777" w:rsidR="008E3EA9" w:rsidRPr="000B6AFE" w:rsidRDefault="008E3EA9" w:rsidP="00566337">
            <w:pPr>
              <w:rPr>
                <w:rFonts w:cs="Arial"/>
                <w:sz w:val="19"/>
                <w:szCs w:val="19"/>
              </w:rPr>
            </w:pPr>
            <w:r w:rsidRPr="000B6AFE">
              <w:rPr>
                <w:rFonts w:cs="Arial"/>
                <w:sz w:val="19"/>
                <w:szCs w:val="19"/>
              </w:rPr>
              <w:t>NMOC</w:t>
            </w:r>
          </w:p>
        </w:tc>
        <w:tc>
          <w:tcPr>
            <w:tcW w:w="2061" w:type="pct"/>
            <w:tcBorders>
              <w:right w:val="double" w:sz="4" w:space="0" w:color="auto"/>
            </w:tcBorders>
          </w:tcPr>
          <w:p w14:paraId="1C222940" w14:textId="77777777" w:rsidR="008E3EA9" w:rsidRPr="000B6AFE" w:rsidRDefault="008E3EA9" w:rsidP="00566337">
            <w:pPr>
              <w:rPr>
                <w:rFonts w:cs="Arial"/>
                <w:sz w:val="19"/>
                <w:szCs w:val="19"/>
              </w:rPr>
            </w:pPr>
            <w:r w:rsidRPr="000B6AFE">
              <w:rPr>
                <w:rFonts w:cs="Arial"/>
                <w:sz w:val="19"/>
                <w:szCs w:val="19"/>
              </w:rPr>
              <w:t>Non-methane Organic Compounds</w:t>
            </w:r>
          </w:p>
        </w:tc>
      </w:tr>
      <w:tr w:rsidR="008E3EA9" w:rsidRPr="000B6AFE" w14:paraId="7B248511" w14:textId="77777777" w:rsidTr="00566337">
        <w:trPr>
          <w:cantSplit/>
          <w:trHeight w:val="245"/>
          <w:jc w:val="center"/>
        </w:trPr>
        <w:tc>
          <w:tcPr>
            <w:tcW w:w="659" w:type="pct"/>
            <w:tcBorders>
              <w:left w:val="double" w:sz="4" w:space="0" w:color="auto"/>
            </w:tcBorders>
          </w:tcPr>
          <w:p w14:paraId="275D63DB" w14:textId="77777777" w:rsidR="008E3EA9" w:rsidRPr="000B6AFE" w:rsidRDefault="008E3EA9" w:rsidP="00566337">
            <w:pPr>
              <w:rPr>
                <w:rFonts w:cs="Arial"/>
                <w:sz w:val="19"/>
                <w:szCs w:val="19"/>
              </w:rPr>
            </w:pPr>
            <w:r w:rsidRPr="000B6AFE">
              <w:rPr>
                <w:rFonts w:cs="Arial"/>
                <w:sz w:val="19"/>
                <w:szCs w:val="19"/>
              </w:rPr>
              <w:t>MACT</w:t>
            </w:r>
          </w:p>
        </w:tc>
        <w:tc>
          <w:tcPr>
            <w:tcW w:w="1886" w:type="pct"/>
            <w:tcBorders>
              <w:right w:val="single" w:sz="4" w:space="0" w:color="auto"/>
            </w:tcBorders>
          </w:tcPr>
          <w:p w14:paraId="44CC9596" w14:textId="77777777" w:rsidR="008E3EA9" w:rsidRPr="000B6AFE" w:rsidRDefault="008E3EA9" w:rsidP="0056633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7936AD7" w14:textId="77777777" w:rsidR="008E3EA9" w:rsidRPr="000B6AFE" w:rsidRDefault="008E3EA9" w:rsidP="0056633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D76A1A7" w14:textId="77777777" w:rsidR="008E3EA9" w:rsidRPr="000B6AFE" w:rsidRDefault="008E3EA9" w:rsidP="00566337">
            <w:pPr>
              <w:rPr>
                <w:rFonts w:cs="Arial"/>
                <w:sz w:val="19"/>
                <w:szCs w:val="19"/>
              </w:rPr>
            </w:pPr>
            <w:r w:rsidRPr="000B6AFE">
              <w:rPr>
                <w:rFonts w:cs="Arial"/>
                <w:sz w:val="19"/>
                <w:szCs w:val="19"/>
              </w:rPr>
              <w:t>Oxides of Nitrogen</w:t>
            </w:r>
          </w:p>
        </w:tc>
      </w:tr>
      <w:tr w:rsidR="008E3EA9" w:rsidRPr="000B6AFE" w14:paraId="7FE52486" w14:textId="77777777" w:rsidTr="00566337">
        <w:trPr>
          <w:cantSplit/>
          <w:trHeight w:val="245"/>
          <w:jc w:val="center"/>
        </w:trPr>
        <w:tc>
          <w:tcPr>
            <w:tcW w:w="659" w:type="pct"/>
            <w:tcBorders>
              <w:left w:val="double" w:sz="4" w:space="0" w:color="auto"/>
            </w:tcBorders>
          </w:tcPr>
          <w:p w14:paraId="4311D1B0" w14:textId="77777777" w:rsidR="008E3EA9" w:rsidRPr="000B6AFE" w:rsidRDefault="008E3EA9" w:rsidP="00566337">
            <w:pPr>
              <w:rPr>
                <w:rFonts w:cs="Arial"/>
                <w:sz w:val="19"/>
                <w:szCs w:val="19"/>
              </w:rPr>
            </w:pPr>
            <w:r w:rsidRPr="000B6AFE">
              <w:rPr>
                <w:rFonts w:cs="Arial"/>
                <w:sz w:val="19"/>
                <w:szCs w:val="19"/>
              </w:rPr>
              <w:t>MAERS</w:t>
            </w:r>
          </w:p>
        </w:tc>
        <w:tc>
          <w:tcPr>
            <w:tcW w:w="1886" w:type="pct"/>
            <w:tcBorders>
              <w:right w:val="single" w:sz="4" w:space="0" w:color="auto"/>
            </w:tcBorders>
          </w:tcPr>
          <w:p w14:paraId="1DA6382A" w14:textId="77777777" w:rsidR="008E3EA9" w:rsidRPr="000B6AFE" w:rsidRDefault="008E3EA9" w:rsidP="0056633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CC553F7" w14:textId="77777777" w:rsidR="008E3EA9" w:rsidRPr="000B6AFE" w:rsidRDefault="008E3EA9" w:rsidP="00566337">
            <w:pPr>
              <w:rPr>
                <w:rFonts w:cs="Arial"/>
                <w:sz w:val="19"/>
                <w:szCs w:val="19"/>
              </w:rPr>
            </w:pPr>
            <w:r w:rsidRPr="000B6AFE">
              <w:rPr>
                <w:rFonts w:cs="Arial"/>
                <w:sz w:val="19"/>
                <w:szCs w:val="19"/>
              </w:rPr>
              <w:t>ng</w:t>
            </w:r>
          </w:p>
        </w:tc>
        <w:tc>
          <w:tcPr>
            <w:tcW w:w="2061" w:type="pct"/>
            <w:tcBorders>
              <w:right w:val="double" w:sz="4" w:space="0" w:color="auto"/>
            </w:tcBorders>
          </w:tcPr>
          <w:p w14:paraId="0932E0C2" w14:textId="77777777" w:rsidR="008E3EA9" w:rsidRPr="000B6AFE" w:rsidRDefault="008E3EA9" w:rsidP="00566337">
            <w:pPr>
              <w:rPr>
                <w:rFonts w:cs="Arial"/>
                <w:sz w:val="19"/>
                <w:szCs w:val="19"/>
              </w:rPr>
            </w:pPr>
            <w:r w:rsidRPr="000B6AFE">
              <w:rPr>
                <w:rFonts w:cs="Arial"/>
                <w:sz w:val="19"/>
                <w:szCs w:val="19"/>
              </w:rPr>
              <w:t>Nanogram</w:t>
            </w:r>
          </w:p>
        </w:tc>
      </w:tr>
      <w:tr w:rsidR="008E3EA9" w:rsidRPr="000B6AFE" w14:paraId="6FECA0E0" w14:textId="77777777" w:rsidTr="00566337">
        <w:trPr>
          <w:cantSplit/>
          <w:trHeight w:val="218"/>
          <w:jc w:val="center"/>
        </w:trPr>
        <w:tc>
          <w:tcPr>
            <w:tcW w:w="659" w:type="pct"/>
            <w:tcBorders>
              <w:left w:val="double" w:sz="4" w:space="0" w:color="auto"/>
            </w:tcBorders>
          </w:tcPr>
          <w:p w14:paraId="14B735C6" w14:textId="77777777" w:rsidR="008E3EA9" w:rsidRPr="000B6AFE" w:rsidRDefault="008E3EA9" w:rsidP="00566337">
            <w:pPr>
              <w:rPr>
                <w:rFonts w:cs="Arial"/>
                <w:sz w:val="19"/>
                <w:szCs w:val="19"/>
              </w:rPr>
            </w:pPr>
            <w:r w:rsidRPr="000B6AFE">
              <w:rPr>
                <w:rFonts w:cs="Arial"/>
                <w:sz w:val="19"/>
                <w:szCs w:val="19"/>
              </w:rPr>
              <w:t>MAP</w:t>
            </w:r>
          </w:p>
        </w:tc>
        <w:tc>
          <w:tcPr>
            <w:tcW w:w="1886" w:type="pct"/>
            <w:tcBorders>
              <w:right w:val="single" w:sz="4" w:space="0" w:color="auto"/>
            </w:tcBorders>
          </w:tcPr>
          <w:p w14:paraId="5396A19A" w14:textId="77777777" w:rsidR="008E3EA9" w:rsidRPr="000B6AFE" w:rsidRDefault="008E3EA9" w:rsidP="0056633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4C28562" w14:textId="77777777" w:rsidR="008E3EA9" w:rsidRPr="000B6AFE" w:rsidRDefault="008E3EA9" w:rsidP="00566337">
            <w:pPr>
              <w:rPr>
                <w:rFonts w:cs="Arial"/>
                <w:sz w:val="19"/>
                <w:szCs w:val="19"/>
              </w:rPr>
            </w:pPr>
            <w:r w:rsidRPr="000B6AFE">
              <w:rPr>
                <w:rFonts w:cs="Arial"/>
                <w:sz w:val="19"/>
                <w:szCs w:val="19"/>
              </w:rPr>
              <w:t>PM</w:t>
            </w:r>
          </w:p>
        </w:tc>
        <w:tc>
          <w:tcPr>
            <w:tcW w:w="2061" w:type="pct"/>
            <w:tcBorders>
              <w:right w:val="double" w:sz="4" w:space="0" w:color="auto"/>
            </w:tcBorders>
          </w:tcPr>
          <w:p w14:paraId="4583E4C8" w14:textId="77777777" w:rsidR="008E3EA9" w:rsidRPr="000B6AFE" w:rsidRDefault="008E3EA9" w:rsidP="00566337">
            <w:pPr>
              <w:rPr>
                <w:rFonts w:cs="Arial"/>
                <w:sz w:val="19"/>
                <w:szCs w:val="19"/>
              </w:rPr>
            </w:pPr>
            <w:r w:rsidRPr="000B6AFE">
              <w:rPr>
                <w:rFonts w:cs="Arial"/>
                <w:sz w:val="19"/>
                <w:szCs w:val="19"/>
              </w:rPr>
              <w:t>Particulate Matter</w:t>
            </w:r>
          </w:p>
        </w:tc>
      </w:tr>
      <w:tr w:rsidR="008E3EA9" w:rsidRPr="000B6AFE" w14:paraId="7C6012CC" w14:textId="77777777" w:rsidTr="00566337">
        <w:trPr>
          <w:cantSplit/>
          <w:trHeight w:val="245"/>
          <w:jc w:val="center"/>
        </w:trPr>
        <w:tc>
          <w:tcPr>
            <w:tcW w:w="659" w:type="pct"/>
            <w:tcBorders>
              <w:left w:val="double" w:sz="4" w:space="0" w:color="auto"/>
            </w:tcBorders>
          </w:tcPr>
          <w:p w14:paraId="63E49182" w14:textId="77777777" w:rsidR="008E3EA9" w:rsidRPr="000B6AFE" w:rsidRDefault="008E3EA9" w:rsidP="00566337">
            <w:pPr>
              <w:rPr>
                <w:rFonts w:cs="Arial"/>
                <w:sz w:val="19"/>
                <w:szCs w:val="19"/>
              </w:rPr>
            </w:pPr>
            <w:r w:rsidRPr="000B6AFE">
              <w:rPr>
                <w:rFonts w:cs="Arial"/>
                <w:sz w:val="19"/>
                <w:szCs w:val="19"/>
              </w:rPr>
              <w:t>MSDS</w:t>
            </w:r>
          </w:p>
        </w:tc>
        <w:tc>
          <w:tcPr>
            <w:tcW w:w="1886" w:type="pct"/>
            <w:tcBorders>
              <w:right w:val="single" w:sz="4" w:space="0" w:color="auto"/>
            </w:tcBorders>
          </w:tcPr>
          <w:p w14:paraId="52AF03DD" w14:textId="77777777" w:rsidR="008E3EA9" w:rsidRPr="000B6AFE" w:rsidRDefault="008E3EA9" w:rsidP="0056633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F3414BF" w14:textId="77777777" w:rsidR="008E3EA9" w:rsidRPr="000B6AFE" w:rsidRDefault="008E3EA9" w:rsidP="0056633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C0CA699" w14:textId="77777777" w:rsidR="008E3EA9" w:rsidRPr="000B6AFE" w:rsidRDefault="008E3EA9" w:rsidP="00566337">
            <w:pPr>
              <w:rPr>
                <w:rFonts w:cs="Arial"/>
                <w:sz w:val="19"/>
                <w:szCs w:val="19"/>
              </w:rPr>
            </w:pPr>
            <w:r w:rsidRPr="000B6AFE">
              <w:rPr>
                <w:rFonts w:cs="Arial"/>
                <w:sz w:val="19"/>
                <w:szCs w:val="19"/>
              </w:rPr>
              <w:t>Particulate Matter equal to or less than 10 microns in diameter</w:t>
            </w:r>
          </w:p>
        </w:tc>
      </w:tr>
      <w:tr w:rsidR="008E3EA9" w:rsidRPr="000B6AFE" w14:paraId="2ACA0436" w14:textId="77777777" w:rsidTr="00566337">
        <w:trPr>
          <w:cantSplit/>
          <w:trHeight w:val="245"/>
          <w:jc w:val="center"/>
        </w:trPr>
        <w:tc>
          <w:tcPr>
            <w:tcW w:w="659" w:type="pct"/>
            <w:tcBorders>
              <w:left w:val="double" w:sz="4" w:space="0" w:color="auto"/>
            </w:tcBorders>
          </w:tcPr>
          <w:p w14:paraId="0CBE0670" w14:textId="77777777" w:rsidR="008E3EA9" w:rsidRPr="000B6AFE" w:rsidRDefault="008E3EA9" w:rsidP="00566337">
            <w:pPr>
              <w:rPr>
                <w:rFonts w:cs="Arial"/>
                <w:sz w:val="19"/>
                <w:szCs w:val="19"/>
              </w:rPr>
            </w:pPr>
            <w:r w:rsidRPr="000B6AFE">
              <w:rPr>
                <w:rFonts w:cs="Arial"/>
                <w:sz w:val="19"/>
                <w:szCs w:val="19"/>
              </w:rPr>
              <w:t>NA</w:t>
            </w:r>
          </w:p>
        </w:tc>
        <w:tc>
          <w:tcPr>
            <w:tcW w:w="1886" w:type="pct"/>
            <w:tcBorders>
              <w:right w:val="single" w:sz="4" w:space="0" w:color="auto"/>
            </w:tcBorders>
          </w:tcPr>
          <w:p w14:paraId="7109A092" w14:textId="77777777" w:rsidR="008E3EA9" w:rsidRPr="000B6AFE" w:rsidRDefault="008E3EA9" w:rsidP="0056633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961EF7C" w14:textId="77777777" w:rsidR="008E3EA9" w:rsidRPr="000B6AFE" w:rsidRDefault="008E3EA9" w:rsidP="00566337">
            <w:pPr>
              <w:rPr>
                <w:rFonts w:cs="Arial"/>
                <w:sz w:val="19"/>
                <w:szCs w:val="19"/>
              </w:rPr>
            </w:pPr>
          </w:p>
        </w:tc>
        <w:tc>
          <w:tcPr>
            <w:tcW w:w="2061" w:type="pct"/>
            <w:vMerge/>
            <w:tcBorders>
              <w:right w:val="double" w:sz="4" w:space="0" w:color="auto"/>
            </w:tcBorders>
          </w:tcPr>
          <w:p w14:paraId="5D2D37FE" w14:textId="77777777" w:rsidR="008E3EA9" w:rsidRPr="000B6AFE" w:rsidRDefault="008E3EA9" w:rsidP="00566337">
            <w:pPr>
              <w:rPr>
                <w:rFonts w:cs="Arial"/>
                <w:sz w:val="19"/>
                <w:szCs w:val="19"/>
              </w:rPr>
            </w:pPr>
          </w:p>
        </w:tc>
      </w:tr>
      <w:tr w:rsidR="008E3EA9" w:rsidRPr="000B6AFE" w14:paraId="0E6C37FF" w14:textId="77777777" w:rsidTr="00566337">
        <w:trPr>
          <w:cantSplit/>
          <w:trHeight w:val="218"/>
          <w:jc w:val="center"/>
        </w:trPr>
        <w:tc>
          <w:tcPr>
            <w:tcW w:w="659" w:type="pct"/>
            <w:tcBorders>
              <w:left w:val="double" w:sz="4" w:space="0" w:color="auto"/>
              <w:bottom w:val="nil"/>
            </w:tcBorders>
          </w:tcPr>
          <w:p w14:paraId="2310458A" w14:textId="77777777" w:rsidR="008E3EA9" w:rsidRPr="000B6AFE" w:rsidRDefault="008E3EA9" w:rsidP="00566337">
            <w:pPr>
              <w:rPr>
                <w:rFonts w:cs="Arial"/>
                <w:sz w:val="19"/>
                <w:szCs w:val="19"/>
              </w:rPr>
            </w:pPr>
            <w:r w:rsidRPr="000B6AFE">
              <w:rPr>
                <w:rFonts w:cs="Arial"/>
                <w:sz w:val="19"/>
                <w:szCs w:val="19"/>
              </w:rPr>
              <w:t>NAAQS</w:t>
            </w:r>
          </w:p>
        </w:tc>
        <w:tc>
          <w:tcPr>
            <w:tcW w:w="1886" w:type="pct"/>
            <w:tcBorders>
              <w:right w:val="single" w:sz="4" w:space="0" w:color="auto"/>
            </w:tcBorders>
          </w:tcPr>
          <w:p w14:paraId="42488245" w14:textId="77777777" w:rsidR="008E3EA9" w:rsidRPr="000B6AFE" w:rsidRDefault="008E3EA9" w:rsidP="0056633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2BA6150" w14:textId="77777777" w:rsidR="008E3EA9" w:rsidRPr="000B6AFE" w:rsidRDefault="008E3EA9" w:rsidP="00566337">
            <w:pPr>
              <w:rPr>
                <w:rFonts w:cs="Arial"/>
                <w:sz w:val="19"/>
                <w:szCs w:val="19"/>
              </w:rPr>
            </w:pPr>
            <w:r w:rsidRPr="000B6AFE">
              <w:rPr>
                <w:rFonts w:cs="Arial"/>
                <w:sz w:val="19"/>
                <w:szCs w:val="19"/>
              </w:rPr>
              <w:t>PM2.5</w:t>
            </w:r>
          </w:p>
        </w:tc>
        <w:tc>
          <w:tcPr>
            <w:tcW w:w="2061" w:type="pct"/>
            <w:tcBorders>
              <w:right w:val="double" w:sz="4" w:space="0" w:color="auto"/>
            </w:tcBorders>
          </w:tcPr>
          <w:p w14:paraId="73342881" w14:textId="77777777" w:rsidR="008E3EA9" w:rsidRPr="000B6AFE" w:rsidRDefault="008E3EA9" w:rsidP="00566337">
            <w:pPr>
              <w:rPr>
                <w:rFonts w:cs="Arial"/>
                <w:sz w:val="19"/>
                <w:szCs w:val="19"/>
              </w:rPr>
            </w:pPr>
            <w:r w:rsidRPr="000B6AFE">
              <w:rPr>
                <w:rFonts w:cs="Arial"/>
                <w:sz w:val="19"/>
                <w:szCs w:val="19"/>
              </w:rPr>
              <w:t>Particulate Matter equal to or less than 2.5</w:t>
            </w:r>
          </w:p>
          <w:p w14:paraId="3302D32D" w14:textId="77777777" w:rsidR="008E3EA9" w:rsidRPr="000B6AFE" w:rsidRDefault="008E3EA9" w:rsidP="00566337">
            <w:pPr>
              <w:rPr>
                <w:rFonts w:cs="Arial"/>
                <w:sz w:val="19"/>
                <w:szCs w:val="19"/>
              </w:rPr>
            </w:pPr>
            <w:r w:rsidRPr="000B6AFE">
              <w:rPr>
                <w:rFonts w:cs="Arial"/>
                <w:sz w:val="19"/>
                <w:szCs w:val="19"/>
              </w:rPr>
              <w:t>microns in diameter</w:t>
            </w:r>
          </w:p>
        </w:tc>
      </w:tr>
      <w:tr w:rsidR="008E3EA9" w:rsidRPr="000B6AFE" w14:paraId="32409D6D" w14:textId="77777777" w:rsidTr="00566337">
        <w:trPr>
          <w:cantSplit/>
          <w:trHeight w:val="218"/>
          <w:jc w:val="center"/>
        </w:trPr>
        <w:tc>
          <w:tcPr>
            <w:tcW w:w="659" w:type="pct"/>
            <w:vMerge w:val="restart"/>
            <w:tcBorders>
              <w:left w:val="double" w:sz="4" w:space="0" w:color="auto"/>
            </w:tcBorders>
          </w:tcPr>
          <w:p w14:paraId="68ACF286" w14:textId="77777777" w:rsidR="008E3EA9" w:rsidRPr="000B6AFE" w:rsidRDefault="008E3EA9" w:rsidP="0056633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DE0E40F" w14:textId="77777777" w:rsidR="008E3EA9" w:rsidRPr="000B6AFE" w:rsidRDefault="008E3EA9" w:rsidP="0056633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799E412" w14:textId="77777777" w:rsidR="008E3EA9" w:rsidRPr="000B6AFE" w:rsidRDefault="008E3EA9" w:rsidP="00566337">
            <w:pPr>
              <w:rPr>
                <w:rFonts w:cs="Arial"/>
                <w:sz w:val="19"/>
                <w:szCs w:val="19"/>
              </w:rPr>
            </w:pPr>
            <w:r w:rsidRPr="000B6AFE">
              <w:rPr>
                <w:rFonts w:cs="Arial"/>
                <w:sz w:val="19"/>
                <w:szCs w:val="19"/>
              </w:rPr>
              <w:t>pph</w:t>
            </w:r>
          </w:p>
        </w:tc>
        <w:tc>
          <w:tcPr>
            <w:tcW w:w="2061" w:type="pct"/>
            <w:tcBorders>
              <w:right w:val="double" w:sz="4" w:space="0" w:color="auto"/>
            </w:tcBorders>
          </w:tcPr>
          <w:p w14:paraId="75CF7175" w14:textId="77777777" w:rsidR="008E3EA9" w:rsidRPr="000B6AFE" w:rsidRDefault="008E3EA9" w:rsidP="00566337">
            <w:pPr>
              <w:rPr>
                <w:rFonts w:cs="Arial"/>
                <w:sz w:val="19"/>
                <w:szCs w:val="19"/>
              </w:rPr>
            </w:pPr>
            <w:r w:rsidRPr="000B6AFE">
              <w:rPr>
                <w:rFonts w:cs="Arial"/>
                <w:sz w:val="19"/>
                <w:szCs w:val="19"/>
              </w:rPr>
              <w:t>Pounds per hour</w:t>
            </w:r>
          </w:p>
        </w:tc>
      </w:tr>
      <w:tr w:rsidR="008E3EA9" w:rsidRPr="000B6AFE" w14:paraId="1210E775" w14:textId="77777777" w:rsidTr="00566337">
        <w:trPr>
          <w:cantSplit/>
          <w:trHeight w:val="217"/>
          <w:jc w:val="center"/>
        </w:trPr>
        <w:tc>
          <w:tcPr>
            <w:tcW w:w="659" w:type="pct"/>
            <w:vMerge/>
            <w:tcBorders>
              <w:left w:val="double" w:sz="4" w:space="0" w:color="auto"/>
              <w:bottom w:val="nil"/>
            </w:tcBorders>
          </w:tcPr>
          <w:p w14:paraId="73E42541" w14:textId="77777777" w:rsidR="008E3EA9" w:rsidRPr="000B6AFE" w:rsidRDefault="008E3EA9" w:rsidP="00566337">
            <w:pPr>
              <w:rPr>
                <w:rFonts w:cs="Arial"/>
                <w:sz w:val="19"/>
                <w:szCs w:val="19"/>
              </w:rPr>
            </w:pPr>
          </w:p>
        </w:tc>
        <w:tc>
          <w:tcPr>
            <w:tcW w:w="1886" w:type="pct"/>
            <w:vMerge/>
            <w:tcBorders>
              <w:right w:val="single" w:sz="4" w:space="0" w:color="auto"/>
            </w:tcBorders>
          </w:tcPr>
          <w:p w14:paraId="12761378" w14:textId="77777777" w:rsidR="008E3EA9" w:rsidRPr="000B6AFE" w:rsidRDefault="008E3EA9" w:rsidP="00566337">
            <w:pPr>
              <w:rPr>
                <w:rFonts w:cs="Arial"/>
                <w:sz w:val="19"/>
                <w:szCs w:val="19"/>
              </w:rPr>
            </w:pPr>
          </w:p>
        </w:tc>
        <w:tc>
          <w:tcPr>
            <w:tcW w:w="394" w:type="pct"/>
            <w:tcBorders>
              <w:left w:val="single" w:sz="4" w:space="0" w:color="auto"/>
              <w:bottom w:val="nil"/>
            </w:tcBorders>
          </w:tcPr>
          <w:p w14:paraId="56D5A8F3" w14:textId="77777777" w:rsidR="008E3EA9" w:rsidRPr="000B6AFE" w:rsidRDefault="008E3EA9" w:rsidP="0056633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DBF619F" w14:textId="77777777" w:rsidR="008E3EA9" w:rsidRPr="000B6AFE" w:rsidRDefault="008E3EA9" w:rsidP="00566337">
            <w:pPr>
              <w:rPr>
                <w:rFonts w:cs="Arial"/>
                <w:sz w:val="19"/>
                <w:szCs w:val="19"/>
              </w:rPr>
            </w:pPr>
            <w:r w:rsidRPr="000B6AFE">
              <w:rPr>
                <w:rFonts w:cs="Arial"/>
                <w:sz w:val="19"/>
                <w:szCs w:val="19"/>
              </w:rPr>
              <w:t>Parts per million</w:t>
            </w:r>
          </w:p>
        </w:tc>
      </w:tr>
      <w:tr w:rsidR="008E3EA9" w:rsidRPr="000B6AFE" w14:paraId="31390352" w14:textId="77777777" w:rsidTr="00566337">
        <w:trPr>
          <w:cantSplit/>
          <w:trHeight w:val="245"/>
          <w:jc w:val="center"/>
        </w:trPr>
        <w:tc>
          <w:tcPr>
            <w:tcW w:w="659" w:type="pct"/>
            <w:tcBorders>
              <w:left w:val="double" w:sz="4" w:space="0" w:color="auto"/>
            </w:tcBorders>
          </w:tcPr>
          <w:p w14:paraId="2D8C2D0D" w14:textId="77777777" w:rsidR="008E3EA9" w:rsidRPr="000B6AFE" w:rsidRDefault="008E3EA9" w:rsidP="00566337">
            <w:pPr>
              <w:rPr>
                <w:rFonts w:cs="Arial"/>
                <w:sz w:val="19"/>
                <w:szCs w:val="19"/>
              </w:rPr>
            </w:pPr>
            <w:r w:rsidRPr="000B6AFE">
              <w:rPr>
                <w:rFonts w:cs="Arial"/>
                <w:sz w:val="19"/>
                <w:szCs w:val="19"/>
              </w:rPr>
              <w:t>NSPS</w:t>
            </w:r>
          </w:p>
        </w:tc>
        <w:tc>
          <w:tcPr>
            <w:tcW w:w="1886" w:type="pct"/>
            <w:tcBorders>
              <w:right w:val="single" w:sz="4" w:space="0" w:color="auto"/>
            </w:tcBorders>
          </w:tcPr>
          <w:p w14:paraId="75A91261" w14:textId="77777777" w:rsidR="008E3EA9" w:rsidRPr="000B6AFE" w:rsidRDefault="008E3EA9" w:rsidP="0056633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232F817" w14:textId="77777777" w:rsidR="008E3EA9" w:rsidRPr="000B6AFE" w:rsidRDefault="008E3EA9" w:rsidP="00566337">
            <w:pPr>
              <w:rPr>
                <w:rFonts w:cs="Arial"/>
                <w:sz w:val="19"/>
                <w:szCs w:val="19"/>
              </w:rPr>
            </w:pPr>
            <w:r w:rsidRPr="000B6AFE">
              <w:rPr>
                <w:rFonts w:cs="Arial"/>
                <w:sz w:val="19"/>
                <w:szCs w:val="19"/>
              </w:rPr>
              <w:t>ppmv</w:t>
            </w:r>
          </w:p>
        </w:tc>
        <w:tc>
          <w:tcPr>
            <w:tcW w:w="2061" w:type="pct"/>
            <w:tcBorders>
              <w:right w:val="double" w:sz="4" w:space="0" w:color="auto"/>
            </w:tcBorders>
          </w:tcPr>
          <w:p w14:paraId="28647714" w14:textId="77777777" w:rsidR="008E3EA9" w:rsidRPr="000B6AFE" w:rsidRDefault="008E3EA9" w:rsidP="00566337">
            <w:pPr>
              <w:rPr>
                <w:rFonts w:cs="Arial"/>
                <w:sz w:val="19"/>
                <w:szCs w:val="19"/>
              </w:rPr>
            </w:pPr>
            <w:r w:rsidRPr="000B6AFE">
              <w:rPr>
                <w:rFonts w:cs="Arial"/>
                <w:sz w:val="19"/>
                <w:szCs w:val="19"/>
              </w:rPr>
              <w:t>Parts per million by volume</w:t>
            </w:r>
          </w:p>
        </w:tc>
      </w:tr>
      <w:tr w:rsidR="008E3EA9" w:rsidRPr="000B6AFE" w14:paraId="741D44D9" w14:textId="77777777" w:rsidTr="00566337">
        <w:trPr>
          <w:cantSplit/>
          <w:trHeight w:val="245"/>
          <w:jc w:val="center"/>
        </w:trPr>
        <w:tc>
          <w:tcPr>
            <w:tcW w:w="659" w:type="pct"/>
            <w:tcBorders>
              <w:left w:val="double" w:sz="4" w:space="0" w:color="auto"/>
            </w:tcBorders>
          </w:tcPr>
          <w:p w14:paraId="73413E72" w14:textId="77777777" w:rsidR="008E3EA9" w:rsidRPr="000B6AFE" w:rsidRDefault="008E3EA9" w:rsidP="00566337">
            <w:pPr>
              <w:rPr>
                <w:rFonts w:cs="Arial"/>
                <w:sz w:val="19"/>
                <w:szCs w:val="19"/>
              </w:rPr>
            </w:pPr>
            <w:r w:rsidRPr="000B6AFE">
              <w:rPr>
                <w:rFonts w:cs="Arial"/>
                <w:sz w:val="19"/>
                <w:szCs w:val="19"/>
              </w:rPr>
              <w:t>NSR</w:t>
            </w:r>
          </w:p>
        </w:tc>
        <w:tc>
          <w:tcPr>
            <w:tcW w:w="1886" w:type="pct"/>
            <w:tcBorders>
              <w:right w:val="single" w:sz="4" w:space="0" w:color="auto"/>
            </w:tcBorders>
          </w:tcPr>
          <w:p w14:paraId="29059D91" w14:textId="77777777" w:rsidR="008E3EA9" w:rsidRPr="000B6AFE" w:rsidRDefault="008E3EA9" w:rsidP="00566337">
            <w:pPr>
              <w:rPr>
                <w:rFonts w:cs="Arial"/>
                <w:sz w:val="19"/>
                <w:szCs w:val="19"/>
              </w:rPr>
            </w:pPr>
            <w:r w:rsidRPr="000B6AFE">
              <w:rPr>
                <w:rFonts w:cs="Arial"/>
                <w:sz w:val="19"/>
                <w:szCs w:val="19"/>
              </w:rPr>
              <w:t>New Source Review</w:t>
            </w:r>
          </w:p>
        </w:tc>
        <w:tc>
          <w:tcPr>
            <w:tcW w:w="394" w:type="pct"/>
            <w:tcBorders>
              <w:left w:val="single" w:sz="4" w:space="0" w:color="auto"/>
            </w:tcBorders>
          </w:tcPr>
          <w:p w14:paraId="577A8AC8" w14:textId="77777777" w:rsidR="008E3EA9" w:rsidRPr="000B6AFE" w:rsidRDefault="008E3EA9" w:rsidP="00566337">
            <w:pPr>
              <w:rPr>
                <w:rFonts w:cs="Arial"/>
                <w:sz w:val="19"/>
                <w:szCs w:val="19"/>
              </w:rPr>
            </w:pPr>
            <w:r w:rsidRPr="000B6AFE">
              <w:rPr>
                <w:rFonts w:cs="Arial"/>
                <w:sz w:val="19"/>
                <w:szCs w:val="19"/>
              </w:rPr>
              <w:t>ppmw</w:t>
            </w:r>
          </w:p>
        </w:tc>
        <w:tc>
          <w:tcPr>
            <w:tcW w:w="2061" w:type="pct"/>
            <w:tcBorders>
              <w:right w:val="double" w:sz="4" w:space="0" w:color="auto"/>
            </w:tcBorders>
          </w:tcPr>
          <w:p w14:paraId="132B02F6" w14:textId="77777777" w:rsidR="008E3EA9" w:rsidRPr="000B6AFE" w:rsidRDefault="008E3EA9" w:rsidP="00566337">
            <w:pPr>
              <w:rPr>
                <w:rFonts w:cs="Arial"/>
                <w:sz w:val="19"/>
                <w:szCs w:val="19"/>
              </w:rPr>
            </w:pPr>
            <w:r w:rsidRPr="000B6AFE">
              <w:rPr>
                <w:rFonts w:cs="Arial"/>
                <w:sz w:val="19"/>
                <w:szCs w:val="19"/>
              </w:rPr>
              <w:t>Parts per million by weight</w:t>
            </w:r>
          </w:p>
        </w:tc>
      </w:tr>
      <w:tr w:rsidR="008E3EA9" w:rsidRPr="000B6AFE" w14:paraId="7CE496DC" w14:textId="77777777" w:rsidTr="00566337">
        <w:trPr>
          <w:cantSplit/>
          <w:trHeight w:val="245"/>
          <w:jc w:val="center"/>
        </w:trPr>
        <w:tc>
          <w:tcPr>
            <w:tcW w:w="659" w:type="pct"/>
            <w:tcBorders>
              <w:left w:val="double" w:sz="4" w:space="0" w:color="auto"/>
            </w:tcBorders>
          </w:tcPr>
          <w:p w14:paraId="21E71C7D" w14:textId="77777777" w:rsidR="008E3EA9" w:rsidRPr="000B6AFE" w:rsidRDefault="008E3EA9" w:rsidP="00566337">
            <w:pPr>
              <w:rPr>
                <w:rFonts w:cs="Arial"/>
                <w:sz w:val="19"/>
                <w:szCs w:val="19"/>
              </w:rPr>
            </w:pPr>
            <w:r w:rsidRPr="000B6AFE">
              <w:rPr>
                <w:rFonts w:cs="Arial"/>
                <w:sz w:val="19"/>
                <w:szCs w:val="19"/>
              </w:rPr>
              <w:t>PS</w:t>
            </w:r>
          </w:p>
        </w:tc>
        <w:tc>
          <w:tcPr>
            <w:tcW w:w="1886" w:type="pct"/>
            <w:tcBorders>
              <w:right w:val="single" w:sz="4" w:space="0" w:color="auto"/>
            </w:tcBorders>
          </w:tcPr>
          <w:p w14:paraId="3A3CB15D" w14:textId="77777777" w:rsidR="008E3EA9" w:rsidRPr="000B6AFE" w:rsidRDefault="008E3EA9" w:rsidP="0056633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56D2157" w14:textId="77777777" w:rsidR="008E3EA9" w:rsidRPr="000B6AFE" w:rsidRDefault="008E3EA9" w:rsidP="00566337">
            <w:pPr>
              <w:rPr>
                <w:rFonts w:cs="Arial"/>
                <w:sz w:val="19"/>
                <w:szCs w:val="19"/>
              </w:rPr>
            </w:pPr>
            <w:r>
              <w:rPr>
                <w:rFonts w:cs="Arial"/>
                <w:sz w:val="19"/>
                <w:szCs w:val="19"/>
              </w:rPr>
              <w:t>%</w:t>
            </w:r>
          </w:p>
        </w:tc>
        <w:tc>
          <w:tcPr>
            <w:tcW w:w="2061" w:type="pct"/>
            <w:tcBorders>
              <w:right w:val="double" w:sz="4" w:space="0" w:color="auto"/>
            </w:tcBorders>
          </w:tcPr>
          <w:p w14:paraId="06A4D74F" w14:textId="77777777" w:rsidR="008E3EA9" w:rsidRPr="000B6AFE" w:rsidRDefault="008E3EA9" w:rsidP="00566337">
            <w:pPr>
              <w:rPr>
                <w:rFonts w:cs="Arial"/>
                <w:sz w:val="19"/>
                <w:szCs w:val="19"/>
              </w:rPr>
            </w:pPr>
            <w:r>
              <w:rPr>
                <w:rFonts w:cs="Arial"/>
                <w:sz w:val="19"/>
                <w:szCs w:val="19"/>
              </w:rPr>
              <w:t>Percent</w:t>
            </w:r>
          </w:p>
        </w:tc>
      </w:tr>
      <w:tr w:rsidR="008E3EA9" w:rsidRPr="000B6AFE" w14:paraId="16EC50BD" w14:textId="77777777" w:rsidTr="00566337">
        <w:trPr>
          <w:cantSplit/>
          <w:trHeight w:val="245"/>
          <w:jc w:val="center"/>
        </w:trPr>
        <w:tc>
          <w:tcPr>
            <w:tcW w:w="659" w:type="pct"/>
            <w:tcBorders>
              <w:left w:val="double" w:sz="4" w:space="0" w:color="auto"/>
            </w:tcBorders>
          </w:tcPr>
          <w:p w14:paraId="687C79B8" w14:textId="77777777" w:rsidR="008E3EA9" w:rsidRPr="000B6AFE" w:rsidRDefault="008E3EA9" w:rsidP="00566337">
            <w:pPr>
              <w:rPr>
                <w:rFonts w:cs="Arial"/>
                <w:sz w:val="19"/>
                <w:szCs w:val="19"/>
              </w:rPr>
            </w:pPr>
            <w:r w:rsidRPr="000B6AFE">
              <w:rPr>
                <w:rFonts w:cs="Arial"/>
                <w:sz w:val="19"/>
                <w:szCs w:val="19"/>
              </w:rPr>
              <w:t>PSD</w:t>
            </w:r>
          </w:p>
        </w:tc>
        <w:tc>
          <w:tcPr>
            <w:tcW w:w="1886" w:type="pct"/>
            <w:tcBorders>
              <w:right w:val="single" w:sz="4" w:space="0" w:color="auto"/>
            </w:tcBorders>
          </w:tcPr>
          <w:p w14:paraId="0A56752B" w14:textId="77777777" w:rsidR="008E3EA9" w:rsidRPr="000B6AFE" w:rsidRDefault="008E3EA9" w:rsidP="0056633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1D9A69F" w14:textId="77777777" w:rsidR="008E3EA9" w:rsidRPr="000B6AFE" w:rsidRDefault="008E3EA9" w:rsidP="00566337">
            <w:pPr>
              <w:rPr>
                <w:rFonts w:cs="Arial"/>
                <w:sz w:val="19"/>
                <w:szCs w:val="19"/>
              </w:rPr>
            </w:pPr>
            <w:r w:rsidRPr="000B6AFE">
              <w:rPr>
                <w:rFonts w:cs="Arial"/>
                <w:sz w:val="19"/>
                <w:szCs w:val="19"/>
              </w:rPr>
              <w:t>psia</w:t>
            </w:r>
          </w:p>
        </w:tc>
        <w:tc>
          <w:tcPr>
            <w:tcW w:w="2061" w:type="pct"/>
            <w:tcBorders>
              <w:right w:val="double" w:sz="4" w:space="0" w:color="auto"/>
            </w:tcBorders>
          </w:tcPr>
          <w:p w14:paraId="05D9FDDA" w14:textId="77777777" w:rsidR="008E3EA9" w:rsidRPr="000B6AFE" w:rsidRDefault="008E3EA9" w:rsidP="00566337">
            <w:pPr>
              <w:rPr>
                <w:rFonts w:cs="Arial"/>
                <w:sz w:val="19"/>
                <w:szCs w:val="19"/>
              </w:rPr>
            </w:pPr>
            <w:r w:rsidRPr="000B6AFE">
              <w:rPr>
                <w:rFonts w:cs="Arial"/>
                <w:sz w:val="19"/>
                <w:szCs w:val="19"/>
              </w:rPr>
              <w:t>Pounds per square inch absolute</w:t>
            </w:r>
          </w:p>
        </w:tc>
      </w:tr>
      <w:tr w:rsidR="008E3EA9" w:rsidRPr="000B6AFE" w14:paraId="396CB737" w14:textId="77777777" w:rsidTr="00566337">
        <w:trPr>
          <w:cantSplit/>
          <w:trHeight w:val="245"/>
          <w:jc w:val="center"/>
        </w:trPr>
        <w:tc>
          <w:tcPr>
            <w:tcW w:w="659" w:type="pct"/>
            <w:tcBorders>
              <w:left w:val="double" w:sz="4" w:space="0" w:color="auto"/>
            </w:tcBorders>
          </w:tcPr>
          <w:p w14:paraId="02E23383" w14:textId="77777777" w:rsidR="008E3EA9" w:rsidRPr="000B6AFE" w:rsidRDefault="008E3EA9" w:rsidP="00566337">
            <w:pPr>
              <w:rPr>
                <w:rFonts w:cs="Arial"/>
                <w:sz w:val="19"/>
                <w:szCs w:val="19"/>
              </w:rPr>
            </w:pPr>
            <w:r w:rsidRPr="000B6AFE">
              <w:rPr>
                <w:rFonts w:cs="Arial"/>
                <w:sz w:val="19"/>
                <w:szCs w:val="19"/>
              </w:rPr>
              <w:t>PTE</w:t>
            </w:r>
          </w:p>
        </w:tc>
        <w:tc>
          <w:tcPr>
            <w:tcW w:w="1886" w:type="pct"/>
            <w:tcBorders>
              <w:right w:val="single" w:sz="4" w:space="0" w:color="auto"/>
            </w:tcBorders>
          </w:tcPr>
          <w:p w14:paraId="3ADEDBB1" w14:textId="77777777" w:rsidR="008E3EA9" w:rsidRPr="000B6AFE" w:rsidRDefault="008E3EA9" w:rsidP="0056633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29EEA80" w14:textId="77777777" w:rsidR="008E3EA9" w:rsidRPr="000B6AFE" w:rsidRDefault="008E3EA9" w:rsidP="00566337">
            <w:pPr>
              <w:rPr>
                <w:rFonts w:cs="Arial"/>
                <w:sz w:val="19"/>
                <w:szCs w:val="19"/>
              </w:rPr>
            </w:pPr>
            <w:r w:rsidRPr="000B6AFE">
              <w:rPr>
                <w:rFonts w:cs="Arial"/>
                <w:sz w:val="19"/>
                <w:szCs w:val="19"/>
              </w:rPr>
              <w:t>psig</w:t>
            </w:r>
          </w:p>
        </w:tc>
        <w:tc>
          <w:tcPr>
            <w:tcW w:w="2061" w:type="pct"/>
            <w:tcBorders>
              <w:right w:val="double" w:sz="4" w:space="0" w:color="auto"/>
            </w:tcBorders>
          </w:tcPr>
          <w:p w14:paraId="7596E8C5" w14:textId="77777777" w:rsidR="008E3EA9" w:rsidRPr="000B6AFE" w:rsidRDefault="008E3EA9" w:rsidP="00566337">
            <w:pPr>
              <w:rPr>
                <w:rFonts w:cs="Arial"/>
                <w:sz w:val="19"/>
                <w:szCs w:val="19"/>
              </w:rPr>
            </w:pPr>
            <w:r w:rsidRPr="000B6AFE">
              <w:rPr>
                <w:rFonts w:cs="Arial"/>
                <w:sz w:val="19"/>
                <w:szCs w:val="19"/>
              </w:rPr>
              <w:t>Pounds per square inch gauge</w:t>
            </w:r>
          </w:p>
        </w:tc>
      </w:tr>
      <w:tr w:rsidR="008E3EA9" w:rsidRPr="000B6AFE" w14:paraId="3C210427" w14:textId="77777777" w:rsidTr="00566337">
        <w:trPr>
          <w:cantSplit/>
          <w:trHeight w:val="245"/>
          <w:jc w:val="center"/>
        </w:trPr>
        <w:tc>
          <w:tcPr>
            <w:tcW w:w="659" w:type="pct"/>
            <w:tcBorders>
              <w:left w:val="double" w:sz="4" w:space="0" w:color="auto"/>
            </w:tcBorders>
          </w:tcPr>
          <w:p w14:paraId="1ABD9751" w14:textId="77777777" w:rsidR="008E3EA9" w:rsidRPr="000B6AFE" w:rsidRDefault="008E3EA9" w:rsidP="00566337">
            <w:pPr>
              <w:rPr>
                <w:rFonts w:cs="Arial"/>
                <w:sz w:val="19"/>
                <w:szCs w:val="19"/>
              </w:rPr>
            </w:pPr>
            <w:r w:rsidRPr="000B6AFE">
              <w:rPr>
                <w:rFonts w:cs="Arial"/>
                <w:sz w:val="19"/>
                <w:szCs w:val="19"/>
              </w:rPr>
              <w:t>PTI</w:t>
            </w:r>
          </w:p>
        </w:tc>
        <w:tc>
          <w:tcPr>
            <w:tcW w:w="1886" w:type="pct"/>
            <w:tcBorders>
              <w:right w:val="single" w:sz="4" w:space="0" w:color="auto"/>
            </w:tcBorders>
          </w:tcPr>
          <w:p w14:paraId="7662CC33" w14:textId="77777777" w:rsidR="008E3EA9" w:rsidRPr="000B6AFE" w:rsidRDefault="008E3EA9" w:rsidP="00566337">
            <w:pPr>
              <w:rPr>
                <w:rFonts w:cs="Arial"/>
                <w:sz w:val="19"/>
                <w:szCs w:val="19"/>
              </w:rPr>
            </w:pPr>
            <w:r w:rsidRPr="000B6AFE">
              <w:rPr>
                <w:rFonts w:cs="Arial"/>
                <w:sz w:val="19"/>
                <w:szCs w:val="19"/>
              </w:rPr>
              <w:t>Permit to Install</w:t>
            </w:r>
          </w:p>
        </w:tc>
        <w:tc>
          <w:tcPr>
            <w:tcW w:w="394" w:type="pct"/>
            <w:tcBorders>
              <w:left w:val="single" w:sz="4" w:space="0" w:color="auto"/>
            </w:tcBorders>
          </w:tcPr>
          <w:p w14:paraId="4740AF32" w14:textId="77777777" w:rsidR="008E3EA9" w:rsidRPr="000B6AFE" w:rsidRDefault="008E3EA9" w:rsidP="00566337">
            <w:pPr>
              <w:rPr>
                <w:rFonts w:cs="Arial"/>
                <w:sz w:val="19"/>
                <w:szCs w:val="19"/>
              </w:rPr>
            </w:pPr>
            <w:r w:rsidRPr="000B6AFE">
              <w:rPr>
                <w:rFonts w:cs="Arial"/>
                <w:sz w:val="19"/>
                <w:szCs w:val="19"/>
              </w:rPr>
              <w:t>scf</w:t>
            </w:r>
          </w:p>
        </w:tc>
        <w:tc>
          <w:tcPr>
            <w:tcW w:w="2061" w:type="pct"/>
            <w:tcBorders>
              <w:right w:val="double" w:sz="4" w:space="0" w:color="auto"/>
            </w:tcBorders>
          </w:tcPr>
          <w:p w14:paraId="178DF5F2" w14:textId="77777777" w:rsidR="008E3EA9" w:rsidRPr="000B6AFE" w:rsidRDefault="008E3EA9" w:rsidP="00566337">
            <w:pPr>
              <w:rPr>
                <w:rFonts w:cs="Arial"/>
                <w:sz w:val="19"/>
                <w:szCs w:val="19"/>
              </w:rPr>
            </w:pPr>
            <w:r w:rsidRPr="000B6AFE">
              <w:rPr>
                <w:rFonts w:cs="Arial"/>
                <w:sz w:val="19"/>
                <w:szCs w:val="19"/>
              </w:rPr>
              <w:t>Standard cubic feet</w:t>
            </w:r>
          </w:p>
        </w:tc>
      </w:tr>
      <w:tr w:rsidR="008E3EA9" w:rsidRPr="000B6AFE" w14:paraId="5CFA61E4" w14:textId="77777777" w:rsidTr="00566337">
        <w:trPr>
          <w:cantSplit/>
          <w:trHeight w:val="245"/>
          <w:jc w:val="center"/>
        </w:trPr>
        <w:tc>
          <w:tcPr>
            <w:tcW w:w="659" w:type="pct"/>
            <w:tcBorders>
              <w:left w:val="double" w:sz="4" w:space="0" w:color="auto"/>
            </w:tcBorders>
          </w:tcPr>
          <w:p w14:paraId="59A931B2" w14:textId="77777777" w:rsidR="008E3EA9" w:rsidRPr="000B6AFE" w:rsidRDefault="008E3EA9" w:rsidP="00566337">
            <w:pPr>
              <w:rPr>
                <w:rFonts w:cs="Arial"/>
                <w:sz w:val="19"/>
                <w:szCs w:val="19"/>
              </w:rPr>
            </w:pPr>
            <w:r w:rsidRPr="000B6AFE">
              <w:rPr>
                <w:rFonts w:cs="Arial"/>
                <w:sz w:val="19"/>
                <w:szCs w:val="19"/>
              </w:rPr>
              <w:t>RACT</w:t>
            </w:r>
          </w:p>
        </w:tc>
        <w:tc>
          <w:tcPr>
            <w:tcW w:w="1886" w:type="pct"/>
            <w:tcBorders>
              <w:right w:val="single" w:sz="4" w:space="0" w:color="auto"/>
            </w:tcBorders>
          </w:tcPr>
          <w:p w14:paraId="4AE45839" w14:textId="77777777" w:rsidR="008E3EA9" w:rsidRPr="000B6AFE" w:rsidRDefault="008E3EA9" w:rsidP="0056633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5196563" w14:textId="77777777" w:rsidR="008E3EA9" w:rsidRPr="000B6AFE" w:rsidRDefault="008E3EA9" w:rsidP="00566337">
            <w:pPr>
              <w:rPr>
                <w:rFonts w:cs="Arial"/>
                <w:sz w:val="19"/>
                <w:szCs w:val="19"/>
              </w:rPr>
            </w:pPr>
            <w:r w:rsidRPr="000B6AFE">
              <w:rPr>
                <w:rFonts w:cs="Arial"/>
                <w:sz w:val="19"/>
                <w:szCs w:val="19"/>
              </w:rPr>
              <w:t>sec</w:t>
            </w:r>
          </w:p>
        </w:tc>
        <w:tc>
          <w:tcPr>
            <w:tcW w:w="2061" w:type="pct"/>
            <w:tcBorders>
              <w:right w:val="double" w:sz="4" w:space="0" w:color="auto"/>
            </w:tcBorders>
          </w:tcPr>
          <w:p w14:paraId="2A536946" w14:textId="77777777" w:rsidR="008E3EA9" w:rsidRPr="000B6AFE" w:rsidRDefault="008E3EA9" w:rsidP="00566337">
            <w:pPr>
              <w:rPr>
                <w:rFonts w:cs="Arial"/>
                <w:sz w:val="19"/>
                <w:szCs w:val="19"/>
              </w:rPr>
            </w:pPr>
            <w:r w:rsidRPr="000B6AFE">
              <w:rPr>
                <w:rFonts w:cs="Arial"/>
                <w:sz w:val="19"/>
                <w:szCs w:val="19"/>
              </w:rPr>
              <w:t>Seconds</w:t>
            </w:r>
          </w:p>
        </w:tc>
      </w:tr>
      <w:tr w:rsidR="008E3EA9" w:rsidRPr="000B6AFE" w14:paraId="53CDADE4" w14:textId="77777777" w:rsidTr="00566337">
        <w:trPr>
          <w:cantSplit/>
          <w:trHeight w:val="245"/>
          <w:jc w:val="center"/>
        </w:trPr>
        <w:tc>
          <w:tcPr>
            <w:tcW w:w="659" w:type="pct"/>
            <w:tcBorders>
              <w:left w:val="double" w:sz="4" w:space="0" w:color="auto"/>
            </w:tcBorders>
          </w:tcPr>
          <w:p w14:paraId="0C8A6244" w14:textId="77777777" w:rsidR="008E3EA9" w:rsidRPr="000B6AFE" w:rsidRDefault="008E3EA9" w:rsidP="00566337">
            <w:pPr>
              <w:rPr>
                <w:rFonts w:cs="Arial"/>
                <w:sz w:val="19"/>
                <w:szCs w:val="19"/>
              </w:rPr>
            </w:pPr>
            <w:r w:rsidRPr="000B6AFE">
              <w:rPr>
                <w:rFonts w:cs="Arial"/>
                <w:sz w:val="19"/>
                <w:szCs w:val="19"/>
              </w:rPr>
              <w:t>ROP</w:t>
            </w:r>
          </w:p>
        </w:tc>
        <w:tc>
          <w:tcPr>
            <w:tcW w:w="1886" w:type="pct"/>
            <w:tcBorders>
              <w:right w:val="single" w:sz="4" w:space="0" w:color="auto"/>
            </w:tcBorders>
          </w:tcPr>
          <w:p w14:paraId="33E8768A" w14:textId="77777777" w:rsidR="008E3EA9" w:rsidRPr="000B6AFE" w:rsidRDefault="008E3EA9" w:rsidP="0056633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8184992" w14:textId="77777777" w:rsidR="008E3EA9" w:rsidRPr="000B6AFE" w:rsidRDefault="008E3EA9" w:rsidP="0056633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6CB6424" w14:textId="77777777" w:rsidR="008E3EA9" w:rsidRPr="000B6AFE" w:rsidRDefault="008E3EA9" w:rsidP="00566337">
            <w:pPr>
              <w:rPr>
                <w:rFonts w:cs="Arial"/>
                <w:sz w:val="19"/>
                <w:szCs w:val="19"/>
              </w:rPr>
            </w:pPr>
            <w:r w:rsidRPr="000B6AFE">
              <w:rPr>
                <w:rFonts w:cs="Arial"/>
                <w:sz w:val="19"/>
                <w:szCs w:val="19"/>
              </w:rPr>
              <w:t>Sulfur Dioxide</w:t>
            </w:r>
          </w:p>
        </w:tc>
      </w:tr>
      <w:tr w:rsidR="008E3EA9" w:rsidRPr="000B6AFE" w14:paraId="4119A2E2" w14:textId="77777777" w:rsidTr="00566337">
        <w:trPr>
          <w:cantSplit/>
          <w:trHeight w:val="245"/>
          <w:jc w:val="center"/>
        </w:trPr>
        <w:tc>
          <w:tcPr>
            <w:tcW w:w="659" w:type="pct"/>
            <w:tcBorders>
              <w:left w:val="double" w:sz="4" w:space="0" w:color="auto"/>
            </w:tcBorders>
          </w:tcPr>
          <w:p w14:paraId="1494E47D" w14:textId="77777777" w:rsidR="008E3EA9" w:rsidRPr="000B6AFE" w:rsidRDefault="008E3EA9" w:rsidP="00566337">
            <w:pPr>
              <w:rPr>
                <w:rFonts w:cs="Arial"/>
                <w:sz w:val="19"/>
                <w:szCs w:val="19"/>
              </w:rPr>
            </w:pPr>
            <w:r w:rsidRPr="000B6AFE">
              <w:rPr>
                <w:rFonts w:cs="Arial"/>
                <w:sz w:val="19"/>
                <w:szCs w:val="19"/>
              </w:rPr>
              <w:t>SC</w:t>
            </w:r>
          </w:p>
        </w:tc>
        <w:tc>
          <w:tcPr>
            <w:tcW w:w="1886" w:type="pct"/>
            <w:tcBorders>
              <w:right w:val="single" w:sz="4" w:space="0" w:color="auto"/>
            </w:tcBorders>
          </w:tcPr>
          <w:p w14:paraId="2F0E4F07" w14:textId="77777777" w:rsidR="008E3EA9" w:rsidRPr="000B6AFE" w:rsidRDefault="008E3EA9" w:rsidP="00566337">
            <w:pPr>
              <w:rPr>
                <w:rFonts w:cs="Arial"/>
                <w:sz w:val="19"/>
                <w:szCs w:val="19"/>
              </w:rPr>
            </w:pPr>
            <w:r w:rsidRPr="000B6AFE">
              <w:rPr>
                <w:rFonts w:cs="Arial"/>
                <w:sz w:val="19"/>
                <w:szCs w:val="19"/>
              </w:rPr>
              <w:t>Special Condition</w:t>
            </w:r>
          </w:p>
        </w:tc>
        <w:tc>
          <w:tcPr>
            <w:tcW w:w="394" w:type="pct"/>
            <w:tcBorders>
              <w:left w:val="single" w:sz="4" w:space="0" w:color="auto"/>
            </w:tcBorders>
          </w:tcPr>
          <w:p w14:paraId="52FA7B2F" w14:textId="77777777" w:rsidR="008E3EA9" w:rsidRPr="000B6AFE" w:rsidRDefault="008E3EA9" w:rsidP="00566337">
            <w:pPr>
              <w:rPr>
                <w:rFonts w:cs="Arial"/>
                <w:sz w:val="19"/>
                <w:szCs w:val="19"/>
              </w:rPr>
            </w:pPr>
            <w:r w:rsidRPr="000B6AFE">
              <w:rPr>
                <w:rFonts w:cs="Arial"/>
                <w:sz w:val="19"/>
                <w:szCs w:val="19"/>
              </w:rPr>
              <w:t>TAC</w:t>
            </w:r>
          </w:p>
        </w:tc>
        <w:tc>
          <w:tcPr>
            <w:tcW w:w="2061" w:type="pct"/>
            <w:tcBorders>
              <w:right w:val="double" w:sz="4" w:space="0" w:color="auto"/>
            </w:tcBorders>
          </w:tcPr>
          <w:p w14:paraId="6E54AA64" w14:textId="77777777" w:rsidR="008E3EA9" w:rsidRPr="000B6AFE" w:rsidRDefault="008E3EA9" w:rsidP="00566337">
            <w:pPr>
              <w:rPr>
                <w:rFonts w:cs="Arial"/>
                <w:sz w:val="19"/>
                <w:szCs w:val="19"/>
              </w:rPr>
            </w:pPr>
            <w:r w:rsidRPr="000B6AFE">
              <w:rPr>
                <w:rFonts w:cs="Arial"/>
                <w:sz w:val="19"/>
                <w:szCs w:val="19"/>
              </w:rPr>
              <w:t>Toxic Air Contaminant</w:t>
            </w:r>
          </w:p>
        </w:tc>
      </w:tr>
      <w:tr w:rsidR="008E3EA9" w:rsidRPr="000B6AFE" w14:paraId="4468772C" w14:textId="77777777" w:rsidTr="00566337">
        <w:trPr>
          <w:cantSplit/>
          <w:trHeight w:val="245"/>
          <w:jc w:val="center"/>
        </w:trPr>
        <w:tc>
          <w:tcPr>
            <w:tcW w:w="659" w:type="pct"/>
            <w:tcBorders>
              <w:left w:val="double" w:sz="4" w:space="0" w:color="auto"/>
            </w:tcBorders>
          </w:tcPr>
          <w:p w14:paraId="0F8A88F4" w14:textId="77777777" w:rsidR="008E3EA9" w:rsidRPr="000B6AFE" w:rsidRDefault="008E3EA9" w:rsidP="00566337">
            <w:pPr>
              <w:rPr>
                <w:rFonts w:cs="Arial"/>
                <w:sz w:val="19"/>
                <w:szCs w:val="19"/>
              </w:rPr>
            </w:pPr>
            <w:r w:rsidRPr="000B6AFE">
              <w:rPr>
                <w:rFonts w:cs="Arial"/>
                <w:sz w:val="19"/>
                <w:szCs w:val="19"/>
              </w:rPr>
              <w:t>SCR</w:t>
            </w:r>
          </w:p>
        </w:tc>
        <w:tc>
          <w:tcPr>
            <w:tcW w:w="1886" w:type="pct"/>
            <w:tcBorders>
              <w:right w:val="single" w:sz="4" w:space="0" w:color="auto"/>
            </w:tcBorders>
          </w:tcPr>
          <w:p w14:paraId="50B4ABBE" w14:textId="77777777" w:rsidR="008E3EA9" w:rsidRPr="000B6AFE" w:rsidRDefault="008E3EA9" w:rsidP="0056633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E2D6D38" w14:textId="77777777" w:rsidR="008E3EA9" w:rsidRPr="000B6AFE" w:rsidRDefault="008E3EA9" w:rsidP="00566337">
            <w:pPr>
              <w:rPr>
                <w:rFonts w:cs="Arial"/>
                <w:sz w:val="19"/>
                <w:szCs w:val="19"/>
              </w:rPr>
            </w:pPr>
            <w:r w:rsidRPr="000B6AFE">
              <w:rPr>
                <w:rFonts w:cs="Arial"/>
                <w:sz w:val="19"/>
                <w:szCs w:val="19"/>
              </w:rPr>
              <w:t>Temp</w:t>
            </w:r>
          </w:p>
        </w:tc>
        <w:tc>
          <w:tcPr>
            <w:tcW w:w="2061" w:type="pct"/>
            <w:tcBorders>
              <w:right w:val="double" w:sz="4" w:space="0" w:color="auto"/>
            </w:tcBorders>
          </w:tcPr>
          <w:p w14:paraId="6FC3C4F9" w14:textId="77777777" w:rsidR="008E3EA9" w:rsidRPr="000B6AFE" w:rsidRDefault="008E3EA9" w:rsidP="00566337">
            <w:pPr>
              <w:rPr>
                <w:rFonts w:cs="Arial"/>
                <w:sz w:val="19"/>
                <w:szCs w:val="19"/>
              </w:rPr>
            </w:pPr>
            <w:r w:rsidRPr="000B6AFE">
              <w:rPr>
                <w:rFonts w:cs="Arial"/>
                <w:sz w:val="19"/>
                <w:szCs w:val="19"/>
              </w:rPr>
              <w:t>Temperature</w:t>
            </w:r>
          </w:p>
        </w:tc>
      </w:tr>
      <w:tr w:rsidR="008E3EA9" w:rsidRPr="000B6AFE" w14:paraId="02B26154" w14:textId="77777777" w:rsidTr="00566337">
        <w:trPr>
          <w:cantSplit/>
          <w:trHeight w:val="245"/>
          <w:jc w:val="center"/>
        </w:trPr>
        <w:tc>
          <w:tcPr>
            <w:tcW w:w="659" w:type="pct"/>
            <w:tcBorders>
              <w:left w:val="double" w:sz="4" w:space="0" w:color="auto"/>
            </w:tcBorders>
          </w:tcPr>
          <w:p w14:paraId="76B0B06B" w14:textId="77777777" w:rsidR="008E3EA9" w:rsidRPr="000B6AFE" w:rsidRDefault="008E3EA9" w:rsidP="00566337">
            <w:pPr>
              <w:rPr>
                <w:rFonts w:cs="Arial"/>
                <w:sz w:val="19"/>
                <w:szCs w:val="19"/>
              </w:rPr>
            </w:pPr>
            <w:r>
              <w:rPr>
                <w:rFonts w:cs="Arial"/>
                <w:sz w:val="19"/>
                <w:szCs w:val="19"/>
              </w:rPr>
              <w:t>SDS</w:t>
            </w:r>
          </w:p>
        </w:tc>
        <w:tc>
          <w:tcPr>
            <w:tcW w:w="1886" w:type="pct"/>
            <w:tcBorders>
              <w:right w:val="single" w:sz="4" w:space="0" w:color="auto"/>
            </w:tcBorders>
          </w:tcPr>
          <w:p w14:paraId="736CE61D" w14:textId="77777777" w:rsidR="008E3EA9" w:rsidRPr="000B6AFE" w:rsidRDefault="008E3EA9" w:rsidP="00566337">
            <w:pPr>
              <w:rPr>
                <w:rFonts w:cs="Arial"/>
                <w:sz w:val="19"/>
                <w:szCs w:val="19"/>
              </w:rPr>
            </w:pPr>
            <w:r>
              <w:rPr>
                <w:rFonts w:cs="Arial"/>
                <w:sz w:val="19"/>
                <w:szCs w:val="19"/>
              </w:rPr>
              <w:t>Safety Data Sheet</w:t>
            </w:r>
          </w:p>
        </w:tc>
        <w:tc>
          <w:tcPr>
            <w:tcW w:w="394" w:type="pct"/>
            <w:tcBorders>
              <w:left w:val="single" w:sz="4" w:space="0" w:color="auto"/>
            </w:tcBorders>
          </w:tcPr>
          <w:p w14:paraId="33C4E072" w14:textId="77777777" w:rsidR="008E3EA9" w:rsidRPr="000B6AFE" w:rsidRDefault="008E3EA9" w:rsidP="00566337">
            <w:pPr>
              <w:rPr>
                <w:rFonts w:cs="Arial"/>
                <w:sz w:val="19"/>
                <w:szCs w:val="19"/>
              </w:rPr>
            </w:pPr>
            <w:r w:rsidRPr="000B6AFE">
              <w:rPr>
                <w:rFonts w:cs="Arial"/>
                <w:sz w:val="19"/>
                <w:szCs w:val="19"/>
              </w:rPr>
              <w:t>THC</w:t>
            </w:r>
          </w:p>
        </w:tc>
        <w:tc>
          <w:tcPr>
            <w:tcW w:w="2061" w:type="pct"/>
            <w:tcBorders>
              <w:right w:val="double" w:sz="4" w:space="0" w:color="auto"/>
            </w:tcBorders>
          </w:tcPr>
          <w:p w14:paraId="22E33D46" w14:textId="77777777" w:rsidR="008E3EA9" w:rsidRPr="000B6AFE" w:rsidRDefault="008E3EA9" w:rsidP="00566337">
            <w:pPr>
              <w:rPr>
                <w:rFonts w:cs="Arial"/>
                <w:sz w:val="19"/>
                <w:szCs w:val="19"/>
              </w:rPr>
            </w:pPr>
            <w:r w:rsidRPr="000B6AFE">
              <w:rPr>
                <w:rFonts w:cs="Arial"/>
                <w:sz w:val="19"/>
                <w:szCs w:val="19"/>
              </w:rPr>
              <w:t>Total Hydrocarbons</w:t>
            </w:r>
          </w:p>
        </w:tc>
      </w:tr>
      <w:tr w:rsidR="008E3EA9" w:rsidRPr="000B6AFE" w14:paraId="182C6D09" w14:textId="77777777" w:rsidTr="00566337">
        <w:trPr>
          <w:cantSplit/>
          <w:trHeight w:val="245"/>
          <w:jc w:val="center"/>
        </w:trPr>
        <w:tc>
          <w:tcPr>
            <w:tcW w:w="659" w:type="pct"/>
            <w:tcBorders>
              <w:left w:val="double" w:sz="4" w:space="0" w:color="auto"/>
            </w:tcBorders>
          </w:tcPr>
          <w:p w14:paraId="104C7E27" w14:textId="77777777" w:rsidR="008E3EA9" w:rsidRPr="000B6AFE" w:rsidRDefault="008E3EA9" w:rsidP="00566337">
            <w:pPr>
              <w:rPr>
                <w:rFonts w:cs="Arial"/>
                <w:sz w:val="19"/>
                <w:szCs w:val="19"/>
              </w:rPr>
            </w:pPr>
            <w:r w:rsidRPr="000B6AFE">
              <w:rPr>
                <w:rFonts w:cs="Arial"/>
                <w:sz w:val="19"/>
                <w:szCs w:val="19"/>
              </w:rPr>
              <w:t>SNCR</w:t>
            </w:r>
          </w:p>
        </w:tc>
        <w:tc>
          <w:tcPr>
            <w:tcW w:w="1886" w:type="pct"/>
            <w:tcBorders>
              <w:right w:val="single" w:sz="4" w:space="0" w:color="auto"/>
            </w:tcBorders>
          </w:tcPr>
          <w:p w14:paraId="61905F35" w14:textId="77777777" w:rsidR="008E3EA9" w:rsidRPr="000B6AFE" w:rsidRDefault="008E3EA9" w:rsidP="0056633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AA15834" w14:textId="77777777" w:rsidR="008E3EA9" w:rsidRPr="000B6AFE" w:rsidRDefault="008E3EA9" w:rsidP="00566337">
            <w:pPr>
              <w:rPr>
                <w:rFonts w:cs="Arial"/>
                <w:sz w:val="19"/>
                <w:szCs w:val="19"/>
              </w:rPr>
            </w:pPr>
            <w:r w:rsidRPr="000B6AFE">
              <w:rPr>
                <w:rFonts w:cs="Arial"/>
                <w:sz w:val="19"/>
                <w:szCs w:val="19"/>
              </w:rPr>
              <w:t>tpy</w:t>
            </w:r>
          </w:p>
        </w:tc>
        <w:tc>
          <w:tcPr>
            <w:tcW w:w="2061" w:type="pct"/>
            <w:tcBorders>
              <w:right w:val="double" w:sz="4" w:space="0" w:color="auto"/>
            </w:tcBorders>
          </w:tcPr>
          <w:p w14:paraId="1AC1CEEF" w14:textId="77777777" w:rsidR="008E3EA9" w:rsidRPr="000B6AFE" w:rsidRDefault="008E3EA9" w:rsidP="00566337">
            <w:pPr>
              <w:rPr>
                <w:rFonts w:cs="Arial"/>
                <w:sz w:val="19"/>
                <w:szCs w:val="19"/>
              </w:rPr>
            </w:pPr>
            <w:r w:rsidRPr="000B6AFE">
              <w:rPr>
                <w:rFonts w:cs="Arial"/>
                <w:sz w:val="19"/>
                <w:szCs w:val="19"/>
              </w:rPr>
              <w:t>Tons per year</w:t>
            </w:r>
          </w:p>
        </w:tc>
      </w:tr>
      <w:tr w:rsidR="008E3EA9" w:rsidRPr="000B6AFE" w14:paraId="6035DACA" w14:textId="77777777" w:rsidTr="00566337">
        <w:trPr>
          <w:cantSplit/>
          <w:trHeight w:val="245"/>
          <w:jc w:val="center"/>
        </w:trPr>
        <w:tc>
          <w:tcPr>
            <w:tcW w:w="659" w:type="pct"/>
            <w:tcBorders>
              <w:left w:val="double" w:sz="4" w:space="0" w:color="auto"/>
            </w:tcBorders>
          </w:tcPr>
          <w:p w14:paraId="7B5FAD4F" w14:textId="77777777" w:rsidR="008E3EA9" w:rsidRPr="000B6AFE" w:rsidRDefault="008E3EA9" w:rsidP="00566337">
            <w:pPr>
              <w:rPr>
                <w:rFonts w:cs="Arial"/>
                <w:sz w:val="19"/>
                <w:szCs w:val="19"/>
              </w:rPr>
            </w:pPr>
            <w:r w:rsidRPr="000B6AFE">
              <w:rPr>
                <w:rFonts w:cs="Arial"/>
                <w:sz w:val="19"/>
                <w:szCs w:val="19"/>
              </w:rPr>
              <w:t>SRN</w:t>
            </w:r>
          </w:p>
        </w:tc>
        <w:tc>
          <w:tcPr>
            <w:tcW w:w="1886" w:type="pct"/>
            <w:tcBorders>
              <w:right w:val="single" w:sz="4" w:space="0" w:color="auto"/>
            </w:tcBorders>
          </w:tcPr>
          <w:p w14:paraId="2088B500" w14:textId="77777777" w:rsidR="008E3EA9" w:rsidRPr="000B6AFE" w:rsidRDefault="008E3EA9" w:rsidP="0056633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79479DF" w14:textId="77777777" w:rsidR="008E3EA9" w:rsidRPr="000B6AFE" w:rsidRDefault="008E3EA9" w:rsidP="00566337">
            <w:pPr>
              <w:rPr>
                <w:rFonts w:cs="Arial"/>
                <w:sz w:val="19"/>
                <w:szCs w:val="19"/>
              </w:rPr>
            </w:pPr>
            <w:r w:rsidRPr="000B6AFE">
              <w:rPr>
                <w:rFonts w:cs="Arial"/>
                <w:sz w:val="19"/>
                <w:szCs w:val="19"/>
              </w:rPr>
              <w:t>µg</w:t>
            </w:r>
          </w:p>
        </w:tc>
        <w:tc>
          <w:tcPr>
            <w:tcW w:w="2061" w:type="pct"/>
            <w:tcBorders>
              <w:right w:val="double" w:sz="4" w:space="0" w:color="auto"/>
            </w:tcBorders>
          </w:tcPr>
          <w:p w14:paraId="561434AE" w14:textId="77777777" w:rsidR="008E3EA9" w:rsidRPr="000B6AFE" w:rsidRDefault="008E3EA9" w:rsidP="00566337">
            <w:pPr>
              <w:rPr>
                <w:rFonts w:cs="Arial"/>
                <w:sz w:val="19"/>
                <w:szCs w:val="19"/>
              </w:rPr>
            </w:pPr>
            <w:r w:rsidRPr="000B6AFE">
              <w:rPr>
                <w:rFonts w:cs="Arial"/>
                <w:sz w:val="19"/>
                <w:szCs w:val="19"/>
              </w:rPr>
              <w:t>Microgram</w:t>
            </w:r>
          </w:p>
        </w:tc>
      </w:tr>
      <w:tr w:rsidR="008E3EA9" w:rsidRPr="000B6AFE" w14:paraId="1C7803E1" w14:textId="77777777" w:rsidTr="00566337">
        <w:trPr>
          <w:cantSplit/>
          <w:trHeight w:val="245"/>
          <w:jc w:val="center"/>
        </w:trPr>
        <w:tc>
          <w:tcPr>
            <w:tcW w:w="659" w:type="pct"/>
            <w:tcBorders>
              <w:left w:val="double" w:sz="4" w:space="0" w:color="auto"/>
            </w:tcBorders>
          </w:tcPr>
          <w:p w14:paraId="0D176096" w14:textId="77777777" w:rsidR="008E3EA9" w:rsidRPr="000B6AFE" w:rsidRDefault="008E3EA9" w:rsidP="00566337">
            <w:pPr>
              <w:rPr>
                <w:rFonts w:cs="Arial"/>
                <w:sz w:val="19"/>
                <w:szCs w:val="19"/>
              </w:rPr>
            </w:pPr>
            <w:r w:rsidRPr="000B6AFE">
              <w:rPr>
                <w:rFonts w:cs="Arial"/>
                <w:sz w:val="19"/>
                <w:szCs w:val="19"/>
              </w:rPr>
              <w:t>TEQ</w:t>
            </w:r>
          </w:p>
        </w:tc>
        <w:tc>
          <w:tcPr>
            <w:tcW w:w="1886" w:type="pct"/>
            <w:tcBorders>
              <w:right w:val="single" w:sz="4" w:space="0" w:color="auto"/>
            </w:tcBorders>
          </w:tcPr>
          <w:p w14:paraId="54E10EDE" w14:textId="77777777" w:rsidR="008E3EA9" w:rsidRPr="000B6AFE" w:rsidRDefault="008E3EA9" w:rsidP="0056633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9043336" w14:textId="77777777" w:rsidR="008E3EA9" w:rsidRPr="000B6AFE" w:rsidRDefault="008E3EA9" w:rsidP="00566337">
            <w:pPr>
              <w:rPr>
                <w:rFonts w:cs="Arial"/>
                <w:sz w:val="19"/>
                <w:szCs w:val="19"/>
              </w:rPr>
            </w:pPr>
            <w:r w:rsidRPr="000B6AFE">
              <w:rPr>
                <w:rFonts w:cs="Arial"/>
                <w:sz w:val="19"/>
                <w:szCs w:val="19"/>
              </w:rPr>
              <w:t>µm</w:t>
            </w:r>
          </w:p>
        </w:tc>
        <w:tc>
          <w:tcPr>
            <w:tcW w:w="2061" w:type="pct"/>
            <w:tcBorders>
              <w:right w:val="double" w:sz="4" w:space="0" w:color="auto"/>
            </w:tcBorders>
          </w:tcPr>
          <w:p w14:paraId="112D9349" w14:textId="77777777" w:rsidR="008E3EA9" w:rsidRPr="000B6AFE" w:rsidRDefault="008E3EA9" w:rsidP="00566337">
            <w:pPr>
              <w:rPr>
                <w:rFonts w:cs="Arial"/>
                <w:sz w:val="19"/>
                <w:szCs w:val="19"/>
              </w:rPr>
            </w:pPr>
            <w:r w:rsidRPr="000B6AFE">
              <w:rPr>
                <w:rFonts w:cs="Arial"/>
                <w:sz w:val="19"/>
                <w:szCs w:val="19"/>
              </w:rPr>
              <w:t>Micrometer or Micron</w:t>
            </w:r>
          </w:p>
        </w:tc>
      </w:tr>
      <w:tr w:rsidR="008E3EA9" w:rsidRPr="000B6AFE" w14:paraId="3AF092F8" w14:textId="77777777" w:rsidTr="00566337">
        <w:trPr>
          <w:cantSplit/>
          <w:trHeight w:val="245"/>
          <w:jc w:val="center"/>
        </w:trPr>
        <w:tc>
          <w:tcPr>
            <w:tcW w:w="659" w:type="pct"/>
            <w:vMerge w:val="restart"/>
            <w:tcBorders>
              <w:left w:val="double" w:sz="4" w:space="0" w:color="auto"/>
            </w:tcBorders>
          </w:tcPr>
          <w:p w14:paraId="43399698" w14:textId="77777777" w:rsidR="008E3EA9" w:rsidRPr="000B6AFE" w:rsidRDefault="008E3EA9" w:rsidP="0056633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353267B" w14:textId="77777777" w:rsidR="008E3EA9" w:rsidRPr="000B6AFE" w:rsidRDefault="008E3EA9" w:rsidP="0056633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7F7E751" w14:textId="77777777" w:rsidR="008E3EA9" w:rsidRPr="000B6AFE" w:rsidRDefault="008E3EA9" w:rsidP="00566337">
            <w:pPr>
              <w:rPr>
                <w:rFonts w:cs="Arial"/>
                <w:sz w:val="19"/>
                <w:szCs w:val="19"/>
              </w:rPr>
            </w:pPr>
            <w:r w:rsidRPr="000B6AFE">
              <w:rPr>
                <w:rFonts w:cs="Arial"/>
                <w:sz w:val="19"/>
                <w:szCs w:val="19"/>
              </w:rPr>
              <w:t>VOC</w:t>
            </w:r>
          </w:p>
        </w:tc>
        <w:tc>
          <w:tcPr>
            <w:tcW w:w="2061" w:type="pct"/>
            <w:tcBorders>
              <w:right w:val="double" w:sz="4" w:space="0" w:color="auto"/>
            </w:tcBorders>
          </w:tcPr>
          <w:p w14:paraId="7C71F5D3" w14:textId="77777777" w:rsidR="008E3EA9" w:rsidRPr="000B6AFE" w:rsidRDefault="008E3EA9" w:rsidP="00566337">
            <w:pPr>
              <w:rPr>
                <w:rFonts w:cs="Arial"/>
                <w:sz w:val="19"/>
                <w:szCs w:val="19"/>
              </w:rPr>
            </w:pPr>
            <w:r w:rsidRPr="000B6AFE">
              <w:rPr>
                <w:rFonts w:cs="Arial"/>
                <w:sz w:val="19"/>
                <w:szCs w:val="19"/>
              </w:rPr>
              <w:t>Volatile Organic Compounds</w:t>
            </w:r>
          </w:p>
        </w:tc>
      </w:tr>
      <w:tr w:rsidR="008E3EA9" w:rsidRPr="000B6AFE" w14:paraId="474AAA36" w14:textId="77777777" w:rsidTr="00566337">
        <w:trPr>
          <w:cantSplit/>
          <w:trHeight w:val="245"/>
          <w:jc w:val="center"/>
        </w:trPr>
        <w:tc>
          <w:tcPr>
            <w:tcW w:w="659" w:type="pct"/>
            <w:vMerge/>
            <w:tcBorders>
              <w:left w:val="double" w:sz="4" w:space="0" w:color="auto"/>
            </w:tcBorders>
          </w:tcPr>
          <w:p w14:paraId="3A42FC8D" w14:textId="77777777" w:rsidR="008E3EA9" w:rsidRPr="000B6AFE" w:rsidRDefault="008E3EA9" w:rsidP="00566337">
            <w:pPr>
              <w:rPr>
                <w:rFonts w:cs="Arial"/>
                <w:sz w:val="19"/>
                <w:szCs w:val="19"/>
              </w:rPr>
            </w:pPr>
          </w:p>
        </w:tc>
        <w:tc>
          <w:tcPr>
            <w:tcW w:w="1886" w:type="pct"/>
            <w:vMerge/>
            <w:tcBorders>
              <w:right w:val="single" w:sz="4" w:space="0" w:color="auto"/>
            </w:tcBorders>
          </w:tcPr>
          <w:p w14:paraId="36DF7980" w14:textId="77777777" w:rsidR="008E3EA9" w:rsidRPr="000B6AFE" w:rsidRDefault="008E3EA9" w:rsidP="00566337">
            <w:pPr>
              <w:rPr>
                <w:rFonts w:cs="Arial"/>
                <w:sz w:val="19"/>
                <w:szCs w:val="19"/>
              </w:rPr>
            </w:pPr>
          </w:p>
        </w:tc>
        <w:tc>
          <w:tcPr>
            <w:tcW w:w="394" w:type="pct"/>
            <w:tcBorders>
              <w:left w:val="single" w:sz="4" w:space="0" w:color="auto"/>
              <w:bottom w:val="single" w:sz="4" w:space="0" w:color="auto"/>
            </w:tcBorders>
          </w:tcPr>
          <w:p w14:paraId="3644F9E5" w14:textId="77777777" w:rsidR="008E3EA9" w:rsidRPr="000B6AFE" w:rsidRDefault="008E3EA9" w:rsidP="0056633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F338A3B" w14:textId="77777777" w:rsidR="008E3EA9" w:rsidRPr="000B6AFE" w:rsidRDefault="008E3EA9" w:rsidP="00566337">
            <w:pPr>
              <w:rPr>
                <w:rFonts w:cs="Arial"/>
                <w:sz w:val="19"/>
                <w:szCs w:val="19"/>
              </w:rPr>
            </w:pPr>
            <w:r w:rsidRPr="000B6AFE">
              <w:rPr>
                <w:rFonts w:cs="Arial"/>
                <w:sz w:val="19"/>
                <w:szCs w:val="19"/>
              </w:rPr>
              <w:t>Year</w:t>
            </w:r>
          </w:p>
        </w:tc>
      </w:tr>
      <w:tr w:rsidR="008E3EA9" w:rsidRPr="000B6AFE" w14:paraId="3575BC15" w14:textId="77777777" w:rsidTr="00566337">
        <w:trPr>
          <w:cantSplit/>
          <w:trHeight w:val="245"/>
          <w:jc w:val="center"/>
        </w:trPr>
        <w:tc>
          <w:tcPr>
            <w:tcW w:w="659" w:type="pct"/>
            <w:tcBorders>
              <w:left w:val="double" w:sz="4" w:space="0" w:color="auto"/>
              <w:bottom w:val="double" w:sz="4" w:space="0" w:color="auto"/>
            </w:tcBorders>
          </w:tcPr>
          <w:p w14:paraId="1670BCFA" w14:textId="77777777" w:rsidR="008E3EA9" w:rsidRPr="000B6AFE" w:rsidRDefault="008E3EA9" w:rsidP="0056633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E0E70BF" w14:textId="77777777" w:rsidR="008E3EA9" w:rsidRPr="000B6AFE" w:rsidRDefault="008E3EA9" w:rsidP="0056633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B085CDB" w14:textId="77777777" w:rsidR="008E3EA9" w:rsidRPr="000B6AFE" w:rsidRDefault="008E3EA9" w:rsidP="00566337">
            <w:pPr>
              <w:rPr>
                <w:rFonts w:cs="Arial"/>
                <w:sz w:val="19"/>
                <w:szCs w:val="19"/>
              </w:rPr>
            </w:pPr>
          </w:p>
        </w:tc>
        <w:tc>
          <w:tcPr>
            <w:tcW w:w="2061" w:type="pct"/>
            <w:tcBorders>
              <w:top w:val="single" w:sz="4" w:space="0" w:color="auto"/>
              <w:bottom w:val="double" w:sz="4" w:space="0" w:color="auto"/>
              <w:right w:val="double" w:sz="4" w:space="0" w:color="auto"/>
            </w:tcBorders>
          </w:tcPr>
          <w:p w14:paraId="5ADEEEA3" w14:textId="77777777" w:rsidR="008E3EA9" w:rsidRPr="000B6AFE" w:rsidRDefault="008E3EA9" w:rsidP="00566337">
            <w:pPr>
              <w:rPr>
                <w:rFonts w:cs="Arial"/>
                <w:sz w:val="19"/>
                <w:szCs w:val="19"/>
              </w:rPr>
            </w:pPr>
          </w:p>
        </w:tc>
      </w:tr>
    </w:tbl>
    <w:p w14:paraId="00BD3571" w14:textId="77777777" w:rsidR="008E3EA9" w:rsidRDefault="008E3EA9" w:rsidP="008E3EA9">
      <w:pPr>
        <w:rPr>
          <w:sz w:val="20"/>
        </w:rPr>
      </w:pPr>
      <w:r w:rsidRPr="000B6AFE">
        <w:rPr>
          <w:rFonts w:cs="Arial"/>
          <w:sz w:val="19"/>
          <w:szCs w:val="19"/>
        </w:rPr>
        <w:t>*For HVLP applicators, the pressure measured at the gun air cap shall not exceed 10 psig.</w:t>
      </w:r>
    </w:p>
    <w:p w14:paraId="75B7F249" w14:textId="60C188DC" w:rsidR="008E3EA9" w:rsidRPr="00FC1F2C" w:rsidRDefault="008E3EA9" w:rsidP="008E3EA9">
      <w:pPr>
        <w:pStyle w:val="Heading2"/>
        <w:numPr>
          <w:ilvl w:val="0"/>
          <w:numId w:val="0"/>
        </w:numPr>
        <w:jc w:val="left"/>
        <w:rPr>
          <w:b w:val="0"/>
          <w:bCs/>
          <w:sz w:val="22"/>
          <w:szCs w:val="22"/>
        </w:rPr>
      </w:pPr>
      <w:bookmarkStart w:id="217" w:name="_Toc160546683"/>
      <w:r w:rsidRPr="00461D22">
        <w:rPr>
          <w:bCs/>
          <w:sz w:val="22"/>
          <w:szCs w:val="22"/>
        </w:rPr>
        <w:lastRenderedPageBreak/>
        <w:t>Appendix 2</w:t>
      </w:r>
      <w:r w:rsidR="008A7AEE">
        <w:rPr>
          <w:bCs/>
          <w:sz w:val="22"/>
          <w:szCs w:val="22"/>
        </w:rPr>
        <w:t>-2</w:t>
      </w:r>
      <w:r w:rsidRPr="00461D22">
        <w:rPr>
          <w:bCs/>
          <w:sz w:val="22"/>
          <w:szCs w:val="22"/>
        </w:rPr>
        <w:t>.  Schedule of Compliance</w:t>
      </w:r>
      <w:bookmarkEnd w:id="217"/>
    </w:p>
    <w:p w14:paraId="2CD6CA3E" w14:textId="77777777" w:rsidR="008E3EA9" w:rsidRDefault="008E3EA9" w:rsidP="008E3EA9">
      <w:pPr>
        <w:jc w:val="both"/>
        <w:rPr>
          <w:rFonts w:cs="Arial"/>
          <w:sz w:val="20"/>
        </w:rPr>
      </w:pPr>
    </w:p>
    <w:p w14:paraId="28E7A4A1" w14:textId="77777777" w:rsidR="008E3EA9" w:rsidRPr="00FC1F2C" w:rsidRDefault="008E3EA9" w:rsidP="008E3EA9">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9A37719" w14:textId="77777777" w:rsidR="008E3EA9" w:rsidRPr="00B77C68" w:rsidRDefault="008E3EA9" w:rsidP="008E3EA9">
      <w:pPr>
        <w:rPr>
          <w:sz w:val="20"/>
        </w:rPr>
      </w:pPr>
    </w:p>
    <w:p w14:paraId="6F1CE647" w14:textId="19146AB3" w:rsidR="008E3EA9" w:rsidRPr="00FC1F2C" w:rsidRDefault="008E3EA9" w:rsidP="008E3EA9">
      <w:pPr>
        <w:pStyle w:val="Heading2"/>
        <w:numPr>
          <w:ilvl w:val="0"/>
          <w:numId w:val="0"/>
        </w:numPr>
        <w:jc w:val="both"/>
        <w:rPr>
          <w:b w:val="0"/>
          <w:sz w:val="20"/>
        </w:rPr>
      </w:pPr>
      <w:bookmarkStart w:id="218" w:name="_Toc160546684"/>
      <w:r w:rsidRPr="00461D22">
        <w:rPr>
          <w:sz w:val="22"/>
          <w:szCs w:val="22"/>
        </w:rPr>
        <w:t>Appendix 3</w:t>
      </w:r>
      <w:r w:rsidR="008A7AEE">
        <w:rPr>
          <w:sz w:val="22"/>
          <w:szCs w:val="22"/>
        </w:rPr>
        <w:t>-2</w:t>
      </w:r>
      <w:r w:rsidRPr="00461D22">
        <w:rPr>
          <w:sz w:val="22"/>
          <w:szCs w:val="22"/>
        </w:rPr>
        <w:t>.  Monitoring Requirements</w:t>
      </w:r>
      <w:bookmarkEnd w:id="218"/>
    </w:p>
    <w:p w14:paraId="42BB16B9" w14:textId="77777777" w:rsidR="008E3EA9" w:rsidRPr="0080590E" w:rsidRDefault="008E3EA9" w:rsidP="008E3EA9">
      <w:pPr>
        <w:jc w:val="both"/>
        <w:rPr>
          <w:sz w:val="20"/>
        </w:rPr>
      </w:pPr>
    </w:p>
    <w:p w14:paraId="325028BF" w14:textId="77777777" w:rsidR="008E3EA9" w:rsidRPr="00B77C68" w:rsidRDefault="008E3EA9" w:rsidP="008E3EA9">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838038C" w14:textId="77777777" w:rsidR="008E3EA9" w:rsidRPr="00B77C68" w:rsidRDefault="008E3EA9" w:rsidP="008E3EA9">
      <w:pPr>
        <w:jc w:val="both"/>
        <w:rPr>
          <w:sz w:val="20"/>
        </w:rPr>
      </w:pPr>
    </w:p>
    <w:p w14:paraId="27ECFBBC" w14:textId="02632202" w:rsidR="008E3EA9" w:rsidRPr="00FC1F2C" w:rsidRDefault="008E3EA9" w:rsidP="008E3EA9">
      <w:pPr>
        <w:pStyle w:val="Heading2"/>
        <w:numPr>
          <w:ilvl w:val="0"/>
          <w:numId w:val="0"/>
        </w:numPr>
        <w:jc w:val="both"/>
        <w:rPr>
          <w:b w:val="0"/>
          <w:sz w:val="22"/>
          <w:szCs w:val="22"/>
        </w:rPr>
      </w:pPr>
      <w:bookmarkStart w:id="219" w:name="_Toc160546685"/>
      <w:r w:rsidRPr="00461D22">
        <w:rPr>
          <w:sz w:val="22"/>
          <w:szCs w:val="22"/>
        </w:rPr>
        <w:t>Appendix 4</w:t>
      </w:r>
      <w:r w:rsidR="008A7AEE">
        <w:rPr>
          <w:sz w:val="22"/>
          <w:szCs w:val="22"/>
        </w:rPr>
        <w:t>-2</w:t>
      </w:r>
      <w:r w:rsidRPr="00461D22">
        <w:rPr>
          <w:sz w:val="22"/>
          <w:szCs w:val="22"/>
        </w:rPr>
        <w:t>.  Recordkeeping</w:t>
      </w:r>
      <w:bookmarkEnd w:id="219"/>
    </w:p>
    <w:p w14:paraId="49822806" w14:textId="77777777" w:rsidR="008E3EA9" w:rsidRPr="0080590E" w:rsidRDefault="008E3EA9" w:rsidP="008E3EA9">
      <w:pPr>
        <w:jc w:val="both"/>
        <w:rPr>
          <w:sz w:val="20"/>
        </w:rPr>
      </w:pPr>
    </w:p>
    <w:p w14:paraId="6CD0009A" w14:textId="77777777" w:rsidR="008E3EA9" w:rsidRPr="00B77C68" w:rsidRDefault="008E3EA9" w:rsidP="008E3EA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2B40AB6" w14:textId="77777777" w:rsidR="008E3EA9" w:rsidRPr="00B77C68" w:rsidRDefault="008E3EA9" w:rsidP="008E3EA9">
      <w:pPr>
        <w:jc w:val="both"/>
        <w:rPr>
          <w:sz w:val="20"/>
        </w:rPr>
      </w:pPr>
    </w:p>
    <w:p w14:paraId="500BA363" w14:textId="62A3A1A9" w:rsidR="008E3EA9" w:rsidRPr="00FC1F2C" w:rsidRDefault="008E3EA9" w:rsidP="008E3EA9">
      <w:pPr>
        <w:pStyle w:val="Heading2"/>
        <w:numPr>
          <w:ilvl w:val="0"/>
          <w:numId w:val="0"/>
        </w:numPr>
        <w:jc w:val="both"/>
        <w:rPr>
          <w:b w:val="0"/>
          <w:sz w:val="22"/>
          <w:szCs w:val="22"/>
        </w:rPr>
      </w:pPr>
      <w:bookmarkStart w:id="220" w:name="_Toc160546686"/>
      <w:r w:rsidRPr="00461D22">
        <w:rPr>
          <w:sz w:val="22"/>
          <w:szCs w:val="22"/>
        </w:rPr>
        <w:t>Appendix 5</w:t>
      </w:r>
      <w:r w:rsidR="008A7AEE">
        <w:rPr>
          <w:sz w:val="22"/>
          <w:szCs w:val="22"/>
        </w:rPr>
        <w:t>-2</w:t>
      </w:r>
      <w:r w:rsidRPr="00461D22">
        <w:rPr>
          <w:sz w:val="22"/>
          <w:szCs w:val="22"/>
        </w:rPr>
        <w:t>.  Testing Procedures</w:t>
      </w:r>
      <w:bookmarkEnd w:id="220"/>
    </w:p>
    <w:p w14:paraId="6987DA71" w14:textId="77777777" w:rsidR="008E3EA9" w:rsidRPr="00B77C68" w:rsidRDefault="008E3EA9" w:rsidP="008E3EA9">
      <w:pPr>
        <w:jc w:val="both"/>
        <w:rPr>
          <w:sz w:val="20"/>
        </w:rPr>
      </w:pPr>
    </w:p>
    <w:p w14:paraId="1017A96A" w14:textId="77777777" w:rsidR="008E3EA9" w:rsidRPr="00B77C68" w:rsidRDefault="008E3EA9" w:rsidP="008E3EA9">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9BF2D66" w14:textId="77777777" w:rsidR="008E3EA9" w:rsidRDefault="008E3EA9" w:rsidP="008E3EA9">
      <w:pPr>
        <w:jc w:val="both"/>
        <w:rPr>
          <w:sz w:val="20"/>
        </w:rPr>
      </w:pPr>
    </w:p>
    <w:p w14:paraId="363D97D8" w14:textId="10FD92DE" w:rsidR="008E3EA9" w:rsidRPr="00FC1F2C" w:rsidRDefault="008E3EA9" w:rsidP="008E3EA9">
      <w:pPr>
        <w:pStyle w:val="Heading2"/>
        <w:numPr>
          <w:ilvl w:val="0"/>
          <w:numId w:val="0"/>
        </w:numPr>
        <w:jc w:val="both"/>
        <w:rPr>
          <w:b w:val="0"/>
          <w:sz w:val="20"/>
        </w:rPr>
      </w:pPr>
      <w:bookmarkStart w:id="221" w:name="_Toc160546687"/>
      <w:r w:rsidRPr="00461D22">
        <w:rPr>
          <w:sz w:val="22"/>
          <w:szCs w:val="22"/>
        </w:rPr>
        <w:t>Appendix 6</w:t>
      </w:r>
      <w:r w:rsidR="008A7AEE">
        <w:rPr>
          <w:sz w:val="22"/>
          <w:szCs w:val="22"/>
        </w:rPr>
        <w:t>-2</w:t>
      </w:r>
      <w:r w:rsidRPr="00461D22">
        <w:rPr>
          <w:sz w:val="22"/>
          <w:szCs w:val="22"/>
        </w:rPr>
        <w:t>.  Permits to Install</w:t>
      </w:r>
      <w:bookmarkEnd w:id="221"/>
    </w:p>
    <w:p w14:paraId="73F7019F" w14:textId="77777777" w:rsidR="008E3EA9" w:rsidRPr="0080590E" w:rsidRDefault="008E3EA9" w:rsidP="008E3EA9">
      <w:pPr>
        <w:jc w:val="both"/>
        <w:rPr>
          <w:sz w:val="20"/>
        </w:rPr>
      </w:pPr>
    </w:p>
    <w:p w14:paraId="0C4E6F15" w14:textId="023F1056" w:rsidR="008E3EA9" w:rsidRPr="00F70F98" w:rsidRDefault="008E3EA9" w:rsidP="008E3EA9">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8A7AEE">
        <w:rPr>
          <w:rFonts w:cs="Arial"/>
          <w:sz w:val="20"/>
        </w:rPr>
        <w:t>N3294</w:t>
      </w:r>
      <w:r w:rsidRPr="00B9348B">
        <w:rPr>
          <w:rFonts w:cs="Arial"/>
          <w:sz w:val="20"/>
        </w:rPr>
        <w:t>-</w:t>
      </w:r>
      <w:r w:rsidR="008A7AEE">
        <w:rPr>
          <w:rFonts w:cs="Arial"/>
          <w:sz w:val="20"/>
        </w:rPr>
        <w:t>20</w:t>
      </w:r>
      <w:r w:rsidR="00BE488D">
        <w:rPr>
          <w:rFonts w:cs="Arial"/>
          <w:sz w:val="20"/>
        </w:rPr>
        <w:t>19</w:t>
      </w:r>
      <w:r w:rsidR="008A7AEE">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80838C5" w14:textId="77777777" w:rsidR="008E3EA9" w:rsidRPr="007713F1" w:rsidRDefault="008E3EA9" w:rsidP="008E3EA9">
      <w:pPr>
        <w:jc w:val="both"/>
        <w:rPr>
          <w:rFonts w:cs="Arial"/>
          <w:sz w:val="20"/>
        </w:rPr>
      </w:pPr>
    </w:p>
    <w:p w14:paraId="2E76A3A0" w14:textId="374CF412" w:rsidR="008E3EA9" w:rsidRPr="003C19DE" w:rsidRDefault="008E3EA9" w:rsidP="008E3EA9">
      <w:pPr>
        <w:jc w:val="both"/>
        <w:rPr>
          <w:rFonts w:cs="Arial"/>
          <w:sz w:val="20"/>
        </w:rPr>
      </w:pPr>
      <w:r w:rsidRPr="00903ACF">
        <w:rPr>
          <w:rFonts w:cs="Arial"/>
          <w:sz w:val="20"/>
        </w:rPr>
        <w:t>Source-Wide PTI No MI-PTI-</w:t>
      </w:r>
      <w:r w:rsidR="004B005C">
        <w:rPr>
          <w:rFonts w:cs="Arial"/>
          <w:sz w:val="20"/>
        </w:rPr>
        <w:t>N3294</w:t>
      </w:r>
      <w:r w:rsidRPr="00B9348B">
        <w:rPr>
          <w:rFonts w:cs="Arial"/>
          <w:sz w:val="20"/>
        </w:rPr>
        <w:t>-</w:t>
      </w:r>
      <w:r w:rsidR="004B005C">
        <w:rPr>
          <w:rFonts w:cs="Arial"/>
          <w:sz w:val="20"/>
        </w:rPr>
        <w:t>20</w:t>
      </w:r>
      <w:r w:rsidR="00BE488D">
        <w:rPr>
          <w:rFonts w:cs="Arial"/>
          <w:sz w:val="20"/>
        </w:rPr>
        <w:t>19</w:t>
      </w:r>
      <w:r w:rsidRPr="00903ACF">
        <w:rPr>
          <w:rFonts w:cs="Arial"/>
          <w:color w:val="FF0000"/>
          <w:sz w:val="20"/>
        </w:rPr>
        <w:t xml:space="preserve"> </w:t>
      </w:r>
      <w:r w:rsidRPr="00903ACF">
        <w:rPr>
          <w:rFonts w:cs="Arial"/>
          <w:sz w:val="20"/>
        </w:rPr>
        <w:t>is being reissued as Source-Wide PTI No. MI-PTI-</w:t>
      </w:r>
      <w:r w:rsidR="00BE488D" w:rsidRPr="00BE488D">
        <w:rPr>
          <w:rFonts w:cs="Arial"/>
          <w:sz w:val="20"/>
        </w:rPr>
        <w:t>N3294</w:t>
      </w:r>
      <w:r w:rsidRPr="00BE488D">
        <w:rPr>
          <w:rFonts w:cs="Arial"/>
          <w:sz w:val="20"/>
        </w:rPr>
        <w:t>-</w:t>
      </w:r>
      <w:r w:rsidR="00BE488D" w:rsidRPr="00BE488D">
        <w:rPr>
          <w:rFonts w:cs="Arial"/>
          <w:sz w:val="20"/>
        </w:rPr>
        <w:t>20</w:t>
      </w:r>
      <w:r w:rsidR="00DE6DF8">
        <w:rPr>
          <w:rFonts w:cs="Arial"/>
          <w:sz w:val="20"/>
        </w:rPr>
        <w:t>24</w:t>
      </w:r>
      <w:r w:rsidRPr="00CD7AAD">
        <w:rPr>
          <w:rFonts w:cs="Arial"/>
          <w:sz w:val="20"/>
        </w:rPr>
        <w:t>.</w:t>
      </w:r>
    </w:p>
    <w:p w14:paraId="21CD5B1A" w14:textId="77777777" w:rsidR="008E3EA9" w:rsidRPr="00903ACF" w:rsidRDefault="008E3EA9" w:rsidP="008E3EA9">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8E3EA9" w:rsidRPr="001D53D9" w14:paraId="6F84C312" w14:textId="77777777" w:rsidTr="007C4619">
        <w:tc>
          <w:tcPr>
            <w:tcW w:w="752" w:type="pct"/>
            <w:tcBorders>
              <w:top w:val="double" w:sz="6" w:space="0" w:color="auto"/>
              <w:left w:val="double" w:sz="6" w:space="0" w:color="auto"/>
              <w:bottom w:val="double" w:sz="6" w:space="0" w:color="auto"/>
            </w:tcBorders>
            <w:shd w:val="clear" w:color="auto" w:fill="E0E0E0"/>
          </w:tcPr>
          <w:p w14:paraId="5E2CC930" w14:textId="77777777" w:rsidR="008E3EA9" w:rsidRPr="001D53D9" w:rsidRDefault="008E3EA9" w:rsidP="00566337">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772F20FC" w14:textId="77777777" w:rsidR="008E3EA9" w:rsidRPr="001D53D9" w:rsidRDefault="008E3EA9" w:rsidP="00566337">
            <w:pPr>
              <w:jc w:val="center"/>
              <w:rPr>
                <w:rFonts w:cs="Arial"/>
                <w:b/>
                <w:sz w:val="20"/>
              </w:rPr>
            </w:pPr>
            <w:r w:rsidRPr="001D53D9">
              <w:rPr>
                <w:rFonts w:cs="Arial"/>
                <w:b/>
                <w:sz w:val="20"/>
              </w:rPr>
              <w:t>ROP Revision</w:t>
            </w:r>
          </w:p>
          <w:p w14:paraId="661148A0" w14:textId="77777777" w:rsidR="008E3EA9" w:rsidRPr="001D53D9" w:rsidRDefault="008E3EA9" w:rsidP="00566337">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01BFD50" w14:textId="77777777" w:rsidR="008E3EA9" w:rsidRPr="001D53D9" w:rsidRDefault="008E3EA9" w:rsidP="0056633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0CD1C214" w14:textId="77777777" w:rsidR="008E3EA9" w:rsidRPr="001D53D9" w:rsidRDefault="008E3EA9" w:rsidP="00566337">
            <w:pPr>
              <w:jc w:val="center"/>
              <w:rPr>
                <w:rFonts w:cs="Arial"/>
                <w:b/>
                <w:sz w:val="20"/>
              </w:rPr>
            </w:pPr>
            <w:r w:rsidRPr="001D53D9">
              <w:rPr>
                <w:rFonts w:cs="Arial"/>
                <w:b/>
                <w:sz w:val="20"/>
              </w:rPr>
              <w:t>Corresponding Emission Unit(s) or</w:t>
            </w:r>
          </w:p>
          <w:p w14:paraId="660F2ED6" w14:textId="77777777" w:rsidR="008E3EA9" w:rsidRPr="001D53D9" w:rsidRDefault="008E3EA9" w:rsidP="00566337">
            <w:pPr>
              <w:jc w:val="center"/>
              <w:rPr>
                <w:rFonts w:cs="Arial"/>
                <w:b/>
                <w:sz w:val="20"/>
              </w:rPr>
            </w:pPr>
            <w:r w:rsidRPr="001D53D9">
              <w:rPr>
                <w:rFonts w:cs="Arial"/>
                <w:b/>
                <w:sz w:val="20"/>
              </w:rPr>
              <w:t>Flexible Group(s)</w:t>
            </w:r>
          </w:p>
        </w:tc>
      </w:tr>
      <w:tr w:rsidR="008E3EA9" w:rsidRPr="001D53D9" w14:paraId="17F01B55" w14:textId="77777777" w:rsidTr="007C4619">
        <w:tc>
          <w:tcPr>
            <w:tcW w:w="752" w:type="pct"/>
            <w:tcBorders>
              <w:top w:val="double" w:sz="6" w:space="0" w:color="auto"/>
              <w:left w:val="double" w:sz="6" w:space="0" w:color="auto"/>
              <w:bottom w:val="double" w:sz="6" w:space="0" w:color="auto"/>
            </w:tcBorders>
            <w:shd w:val="clear" w:color="auto" w:fill="auto"/>
          </w:tcPr>
          <w:p w14:paraId="533C88FE" w14:textId="62784EC9" w:rsidR="008E3EA9" w:rsidRPr="001D53D9" w:rsidRDefault="00BE488D" w:rsidP="00566337">
            <w:pPr>
              <w:rPr>
                <w:rFonts w:cs="Arial"/>
                <w:sz w:val="20"/>
              </w:rPr>
            </w:pPr>
            <w:r>
              <w:rPr>
                <w:rFonts w:cs="Arial"/>
                <w:sz w:val="20"/>
              </w:rPr>
              <w:t>118-20</w:t>
            </w:r>
          </w:p>
        </w:tc>
        <w:tc>
          <w:tcPr>
            <w:tcW w:w="1245" w:type="pct"/>
            <w:tcBorders>
              <w:top w:val="double" w:sz="6" w:space="0" w:color="auto"/>
              <w:bottom w:val="double" w:sz="6" w:space="0" w:color="auto"/>
            </w:tcBorders>
            <w:shd w:val="clear" w:color="auto" w:fill="auto"/>
          </w:tcPr>
          <w:p w14:paraId="54605110" w14:textId="7AA9EFD3" w:rsidR="008E3EA9" w:rsidRPr="001D53D9" w:rsidRDefault="00BE488D" w:rsidP="00566337">
            <w:pPr>
              <w:rPr>
                <w:rFonts w:cs="Arial"/>
                <w:sz w:val="20"/>
              </w:rPr>
            </w:pPr>
            <w:r>
              <w:rPr>
                <w:rFonts w:cs="Arial"/>
                <w:sz w:val="20"/>
              </w:rPr>
              <w:t>NA</w:t>
            </w:r>
          </w:p>
        </w:tc>
        <w:tc>
          <w:tcPr>
            <w:tcW w:w="1930" w:type="pct"/>
            <w:tcBorders>
              <w:top w:val="double" w:sz="6" w:space="0" w:color="auto"/>
              <w:bottom w:val="double" w:sz="6" w:space="0" w:color="auto"/>
            </w:tcBorders>
            <w:shd w:val="clear" w:color="auto" w:fill="auto"/>
          </w:tcPr>
          <w:p w14:paraId="51C1EAF6" w14:textId="2B732E2C" w:rsidR="00BE488D" w:rsidRPr="00E8308B" w:rsidRDefault="00BE488D" w:rsidP="00CD7AAD">
            <w:pPr>
              <w:jc w:val="both"/>
              <w:rPr>
                <w:sz w:val="20"/>
              </w:rPr>
            </w:pPr>
            <w:r w:rsidRPr="00E8308B">
              <w:rPr>
                <w:sz w:val="20"/>
              </w:rPr>
              <w:t xml:space="preserve">Five (5) CAT 3516 internal combustion engines, each rated at 1,148 brake-horsepower, fueled with treated landfill gas (LFG). </w:t>
            </w:r>
            <w:r w:rsidR="00CD7AAD">
              <w:rPr>
                <w:sz w:val="20"/>
              </w:rPr>
              <w:t xml:space="preserve"> </w:t>
            </w:r>
            <w:r w:rsidRPr="00E8308B">
              <w:rPr>
                <w:sz w:val="20"/>
              </w:rPr>
              <w:t xml:space="preserve">All were initially installed </w:t>
            </w:r>
            <w:r w:rsidR="00CD7AAD">
              <w:rPr>
                <w:sz w:val="20"/>
              </w:rPr>
              <w:t>June </w:t>
            </w:r>
            <w:r w:rsidRPr="00E8308B">
              <w:rPr>
                <w:sz w:val="20"/>
              </w:rPr>
              <w:t>21</w:t>
            </w:r>
            <w:r w:rsidR="00CD7AAD">
              <w:rPr>
                <w:sz w:val="20"/>
              </w:rPr>
              <w:t>, 19</w:t>
            </w:r>
            <w:r w:rsidRPr="00E8308B">
              <w:rPr>
                <w:sz w:val="20"/>
              </w:rPr>
              <w:t xml:space="preserve">94. </w:t>
            </w:r>
            <w:r w:rsidR="00CD7AAD">
              <w:rPr>
                <w:sz w:val="20"/>
              </w:rPr>
              <w:t xml:space="preserve"> </w:t>
            </w:r>
            <w:r w:rsidRPr="00E8308B">
              <w:rPr>
                <w:sz w:val="20"/>
              </w:rPr>
              <w:t xml:space="preserve">Unit 4 was replaced </w:t>
            </w:r>
            <w:r w:rsidR="00CD7AAD">
              <w:rPr>
                <w:sz w:val="20"/>
              </w:rPr>
              <w:t xml:space="preserve">February </w:t>
            </w:r>
            <w:r w:rsidRPr="00E8308B">
              <w:rPr>
                <w:sz w:val="20"/>
              </w:rPr>
              <w:t>3</w:t>
            </w:r>
            <w:r w:rsidR="00CD7AAD">
              <w:rPr>
                <w:sz w:val="20"/>
              </w:rPr>
              <w:t>, 20</w:t>
            </w:r>
            <w:r w:rsidRPr="00E8308B">
              <w:rPr>
                <w:sz w:val="20"/>
              </w:rPr>
              <w:t xml:space="preserve">14 and Unit 6 was replaced </w:t>
            </w:r>
            <w:r w:rsidR="00CD7AAD">
              <w:rPr>
                <w:sz w:val="20"/>
              </w:rPr>
              <w:t xml:space="preserve">May </w:t>
            </w:r>
            <w:r w:rsidRPr="00E8308B">
              <w:rPr>
                <w:sz w:val="20"/>
              </w:rPr>
              <w:t>12</w:t>
            </w:r>
            <w:r w:rsidR="00CD7AAD">
              <w:rPr>
                <w:sz w:val="20"/>
              </w:rPr>
              <w:t>, 20</w:t>
            </w:r>
            <w:r w:rsidRPr="00E8308B">
              <w:rPr>
                <w:sz w:val="20"/>
              </w:rPr>
              <w:t>20.</w:t>
            </w:r>
          </w:p>
          <w:p w14:paraId="175FB0BE" w14:textId="55166060" w:rsidR="00BE488D" w:rsidRPr="00E8308B" w:rsidRDefault="00BE488D" w:rsidP="00CD7AAD">
            <w:pPr>
              <w:jc w:val="both"/>
              <w:rPr>
                <w:sz w:val="20"/>
              </w:rPr>
            </w:pPr>
            <w:r w:rsidRPr="00E8308B">
              <w:rPr>
                <w:sz w:val="20"/>
              </w:rPr>
              <w:t xml:space="preserve">One (1) 1,300 scfm open flare installed </w:t>
            </w:r>
            <w:r w:rsidR="00CD7AAD">
              <w:rPr>
                <w:sz w:val="20"/>
              </w:rPr>
              <w:t xml:space="preserve">June </w:t>
            </w:r>
            <w:r w:rsidRPr="00E8308B">
              <w:rPr>
                <w:sz w:val="20"/>
              </w:rPr>
              <w:t>21</w:t>
            </w:r>
            <w:r w:rsidR="00CD7AAD">
              <w:rPr>
                <w:sz w:val="20"/>
              </w:rPr>
              <w:t>, 19</w:t>
            </w:r>
            <w:r w:rsidRPr="00E8308B">
              <w:rPr>
                <w:sz w:val="20"/>
              </w:rPr>
              <w:t xml:space="preserve">94. </w:t>
            </w:r>
          </w:p>
          <w:p w14:paraId="4D0C268A" w14:textId="77777777" w:rsidR="00BE488D" w:rsidRPr="00E8308B" w:rsidRDefault="00BE488D" w:rsidP="00CD7AAD">
            <w:pPr>
              <w:jc w:val="both"/>
              <w:rPr>
                <w:sz w:val="20"/>
              </w:rPr>
            </w:pPr>
            <w:r w:rsidRPr="00E8308B">
              <w:rPr>
                <w:sz w:val="20"/>
              </w:rPr>
              <w:t xml:space="preserve">FGENGINES contains conditions for RICE fueled with LFG, which includes Units 1, 3, 4, 5, 6, 7. </w:t>
            </w:r>
          </w:p>
          <w:p w14:paraId="0E12B605" w14:textId="74CCF269" w:rsidR="008E3EA9" w:rsidRPr="00E8308B" w:rsidRDefault="00BE488D" w:rsidP="00CD7AAD">
            <w:pPr>
              <w:jc w:val="both"/>
              <w:rPr>
                <w:rFonts w:cs="Arial"/>
                <w:sz w:val="20"/>
              </w:rPr>
            </w:pPr>
            <w:r w:rsidRPr="00E8308B">
              <w:rPr>
                <w:sz w:val="20"/>
              </w:rPr>
              <w:t xml:space="preserve">FGRICENSPS contains conditions for non-emergency engines greater than 500 HP, fueled  with LFG. Engine ordered after </w:t>
            </w:r>
            <w:r w:rsidR="00CD7AAD">
              <w:rPr>
                <w:sz w:val="20"/>
              </w:rPr>
              <w:t xml:space="preserve">June </w:t>
            </w:r>
            <w:r w:rsidRPr="00E8308B">
              <w:rPr>
                <w:sz w:val="20"/>
              </w:rPr>
              <w:t>12</w:t>
            </w:r>
            <w:r w:rsidR="00CD7AAD">
              <w:rPr>
                <w:sz w:val="20"/>
              </w:rPr>
              <w:t>, 20</w:t>
            </w:r>
            <w:r w:rsidRPr="00E8308B">
              <w:rPr>
                <w:sz w:val="20"/>
              </w:rPr>
              <w:t xml:space="preserve">06 and manufactured on or after </w:t>
            </w:r>
            <w:r w:rsidR="00CD7AAD">
              <w:rPr>
                <w:sz w:val="20"/>
              </w:rPr>
              <w:t xml:space="preserve">July </w:t>
            </w:r>
            <w:r w:rsidRPr="00E8308B">
              <w:rPr>
                <w:sz w:val="20"/>
              </w:rPr>
              <w:t>1</w:t>
            </w:r>
            <w:r w:rsidR="00CD7AAD">
              <w:rPr>
                <w:sz w:val="20"/>
              </w:rPr>
              <w:t>, 20</w:t>
            </w:r>
            <w:r w:rsidRPr="00E8308B">
              <w:rPr>
                <w:sz w:val="20"/>
              </w:rPr>
              <w:t>07, includes EUENGINE7.</w:t>
            </w:r>
          </w:p>
        </w:tc>
        <w:tc>
          <w:tcPr>
            <w:tcW w:w="1073" w:type="pct"/>
            <w:tcBorders>
              <w:top w:val="double" w:sz="6" w:space="0" w:color="auto"/>
              <w:bottom w:val="double" w:sz="6" w:space="0" w:color="auto"/>
              <w:right w:val="double" w:sz="6" w:space="0" w:color="auto"/>
            </w:tcBorders>
            <w:shd w:val="clear" w:color="auto" w:fill="auto"/>
          </w:tcPr>
          <w:p w14:paraId="7EDDA42C" w14:textId="1E108515" w:rsidR="008E3EA9" w:rsidRPr="00E8308B" w:rsidRDefault="00BE488D" w:rsidP="00566337">
            <w:pPr>
              <w:rPr>
                <w:rFonts w:cs="Arial"/>
                <w:sz w:val="20"/>
              </w:rPr>
            </w:pPr>
            <w:r w:rsidRPr="00E8308B">
              <w:rPr>
                <w:sz w:val="20"/>
              </w:rPr>
              <w:t>EUENGINE1, EUENGINE3, EUENGINE4, EUENGINE5, EUENGINE6, EUOPENFLARE, FGENGINES, FGRICENSPS</w:t>
            </w:r>
          </w:p>
        </w:tc>
      </w:tr>
    </w:tbl>
    <w:p w14:paraId="7527F101" w14:textId="77777777" w:rsidR="008E3EA9" w:rsidRDefault="008E3EA9" w:rsidP="008E3EA9"/>
    <w:p w14:paraId="1855A9C1" w14:textId="7E4B6CD4" w:rsidR="008E3EA9" w:rsidRPr="00FC1F2C" w:rsidRDefault="008E3EA9" w:rsidP="008E3EA9">
      <w:pPr>
        <w:pStyle w:val="Heading2"/>
        <w:numPr>
          <w:ilvl w:val="0"/>
          <w:numId w:val="0"/>
        </w:numPr>
        <w:jc w:val="both"/>
        <w:rPr>
          <w:b w:val="0"/>
          <w:sz w:val="20"/>
        </w:rPr>
      </w:pPr>
      <w:bookmarkStart w:id="222" w:name="_Toc160546688"/>
      <w:r w:rsidRPr="00461D22">
        <w:rPr>
          <w:sz w:val="22"/>
          <w:szCs w:val="22"/>
        </w:rPr>
        <w:t>Appendix 7</w:t>
      </w:r>
      <w:r w:rsidR="004B005C">
        <w:rPr>
          <w:sz w:val="22"/>
          <w:szCs w:val="22"/>
        </w:rPr>
        <w:t>-2</w:t>
      </w:r>
      <w:r w:rsidRPr="00461D22">
        <w:rPr>
          <w:sz w:val="22"/>
          <w:szCs w:val="22"/>
        </w:rPr>
        <w:t>.  Emission Calculations</w:t>
      </w:r>
      <w:bookmarkEnd w:id="222"/>
      <w:r w:rsidRPr="00461D22">
        <w:rPr>
          <w:sz w:val="22"/>
          <w:szCs w:val="22"/>
        </w:rPr>
        <w:t xml:space="preserve"> </w:t>
      </w:r>
    </w:p>
    <w:p w14:paraId="295E044B" w14:textId="77777777" w:rsidR="008E3EA9" w:rsidRPr="0080590E" w:rsidRDefault="008E3EA9" w:rsidP="008E3EA9">
      <w:pPr>
        <w:jc w:val="both"/>
        <w:rPr>
          <w:sz w:val="20"/>
        </w:rPr>
      </w:pPr>
    </w:p>
    <w:p w14:paraId="7BA6FCE7" w14:textId="50496F4D" w:rsidR="008E3EA9" w:rsidRDefault="008E3EA9" w:rsidP="00BE488D">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BE488D" w:rsidRPr="00BE488D">
        <w:rPr>
          <w:sz w:val="20"/>
        </w:rPr>
        <w:t>Source-Wide Conditions, EUOPNEFLARE and FGENGINES</w:t>
      </w:r>
      <w:r w:rsidRPr="00BE488D">
        <w:rPr>
          <w:sz w:val="20"/>
        </w:rPr>
        <w:t>.</w:t>
      </w:r>
    </w:p>
    <w:p w14:paraId="017011FE" w14:textId="77777777" w:rsidR="00FE2BB5" w:rsidRDefault="00FE2BB5" w:rsidP="008E3EA9">
      <w:pPr>
        <w:jc w:val="both"/>
        <w:rPr>
          <w:sz w:val="20"/>
        </w:rPr>
      </w:pPr>
    </w:p>
    <w:p w14:paraId="278C9817" w14:textId="77777777" w:rsidR="00FE2BB5" w:rsidRPr="00FE2BB5" w:rsidRDefault="00FE2BB5" w:rsidP="00FE2BB5">
      <w:pPr>
        <w:jc w:val="center"/>
        <w:rPr>
          <w:rFonts w:cs="Arial"/>
          <w:bCs/>
          <w:szCs w:val="22"/>
        </w:rPr>
      </w:pPr>
      <w:r w:rsidRPr="00FE2BB5">
        <w:rPr>
          <w:rFonts w:cs="Arial"/>
          <w:bCs/>
          <w:szCs w:val="22"/>
        </w:rPr>
        <w:t>Procedures for Calculating Emissions</w:t>
      </w:r>
    </w:p>
    <w:p w14:paraId="57B3627A" w14:textId="77777777" w:rsidR="00FE2BB5" w:rsidRPr="00FE2BB5" w:rsidRDefault="00FE2BB5" w:rsidP="00FE2BB5">
      <w:pPr>
        <w:tabs>
          <w:tab w:val="left" w:pos="450"/>
        </w:tabs>
        <w:ind w:left="540" w:hanging="540"/>
        <w:jc w:val="center"/>
        <w:rPr>
          <w:rFonts w:cs="Arial"/>
          <w:b/>
          <w:sz w:val="20"/>
        </w:rPr>
      </w:pPr>
    </w:p>
    <w:p w14:paraId="17D5BE09" w14:textId="77777777" w:rsidR="00FE2BB5" w:rsidRPr="00FE2BB5" w:rsidRDefault="00FE2BB5" w:rsidP="00FE2BB5">
      <w:pPr>
        <w:tabs>
          <w:tab w:val="left" w:pos="450"/>
        </w:tabs>
        <w:jc w:val="both"/>
        <w:rPr>
          <w:rFonts w:cs="Arial"/>
          <w:sz w:val="20"/>
        </w:rPr>
      </w:pPr>
    </w:p>
    <w:p w14:paraId="7DE81F54" w14:textId="77777777" w:rsidR="00FE2BB5" w:rsidRPr="00FE2BB5" w:rsidRDefault="00FE2BB5" w:rsidP="00FE2BB5">
      <w:pPr>
        <w:tabs>
          <w:tab w:val="left" w:pos="450"/>
        </w:tabs>
        <w:jc w:val="both"/>
        <w:rPr>
          <w:rFonts w:cs="Arial"/>
          <w:sz w:val="20"/>
        </w:rPr>
      </w:pPr>
      <w:r w:rsidRPr="00FE2BB5">
        <w:rPr>
          <w:rFonts w:cs="Arial"/>
          <w:sz w:val="20"/>
        </w:rPr>
        <w:t>The permittee shall demonstrate compliance with the emission limits in this permit by using the following equations, and the most recent vendor data, stack testing, and/or gas testing.</w:t>
      </w:r>
    </w:p>
    <w:p w14:paraId="4D06E555" w14:textId="77777777" w:rsidR="00FE2BB5" w:rsidRPr="00FE2BB5" w:rsidRDefault="00FE2BB5" w:rsidP="00FE2BB5">
      <w:pPr>
        <w:tabs>
          <w:tab w:val="left" w:pos="450"/>
        </w:tabs>
        <w:jc w:val="both"/>
        <w:rPr>
          <w:rFonts w:cs="Arial"/>
          <w:sz w:val="20"/>
        </w:rPr>
      </w:pPr>
    </w:p>
    <w:p w14:paraId="1C98C59F" w14:textId="77777777" w:rsidR="00FE2BB5" w:rsidRPr="00FE2BB5" w:rsidRDefault="00FE2BB5" w:rsidP="00FE2BB5">
      <w:pPr>
        <w:tabs>
          <w:tab w:val="left" w:pos="450"/>
        </w:tabs>
        <w:jc w:val="both"/>
        <w:rPr>
          <w:rFonts w:cs="Arial"/>
          <w:sz w:val="20"/>
        </w:rPr>
      </w:pPr>
      <w:r w:rsidRPr="00FE2BB5">
        <w:rPr>
          <w:rFonts w:cs="Arial"/>
          <w:b/>
          <w:bCs/>
          <w:sz w:val="20"/>
          <w:u w:val="single"/>
        </w:rPr>
        <w:t>Vendor Data or Stack Testing</w:t>
      </w:r>
    </w:p>
    <w:p w14:paraId="2BE23323" w14:textId="02065C9B" w:rsidR="00FE2BB5" w:rsidRPr="00FE2BB5" w:rsidRDefault="00FE2BB5" w:rsidP="00FE2BB5">
      <w:pPr>
        <w:tabs>
          <w:tab w:val="left" w:pos="450"/>
        </w:tabs>
        <w:jc w:val="both"/>
        <w:rPr>
          <w:rFonts w:cs="Arial"/>
          <w:sz w:val="20"/>
        </w:rPr>
      </w:pPr>
      <w:r w:rsidRPr="00FE2BB5">
        <w:rPr>
          <w:rFonts w:cs="Arial"/>
          <w:sz w:val="20"/>
        </w:rPr>
        <w:t xml:space="preserve">The permittee shall use emission factors from vendor data or from source specific testing, as available for the engines and flares at the facility. </w:t>
      </w:r>
      <w:r w:rsidR="008A0827">
        <w:rPr>
          <w:rFonts w:cs="Arial"/>
          <w:sz w:val="20"/>
        </w:rPr>
        <w:t xml:space="preserve"> </w:t>
      </w:r>
      <w:r w:rsidRPr="00FE2BB5">
        <w:rPr>
          <w:rFonts w:cs="Arial"/>
          <w:sz w:val="20"/>
        </w:rPr>
        <w:t>The permittee shall use emission factors contained in the most recent AP-42 (Compilation of Air Pollutant Emission Factors) or the most recent FIRE (Factor Information Retrieval) database if vendor or source specific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p>
    <w:p w14:paraId="1FD09F68" w14:textId="77777777" w:rsidR="00FE2BB5" w:rsidRPr="00FE2BB5" w:rsidRDefault="00FE2BB5" w:rsidP="00FE2BB5">
      <w:pPr>
        <w:tabs>
          <w:tab w:val="left" w:pos="450"/>
        </w:tabs>
        <w:jc w:val="both"/>
        <w:rPr>
          <w:rFonts w:cs="Arial"/>
          <w:sz w:val="20"/>
        </w:rPr>
      </w:pPr>
    </w:p>
    <w:p w14:paraId="21801C85" w14:textId="77777777" w:rsidR="00FE2BB5" w:rsidRPr="00FE2BB5" w:rsidRDefault="00FE2BB5" w:rsidP="00FE2BB5">
      <w:pPr>
        <w:tabs>
          <w:tab w:val="left" w:pos="450"/>
        </w:tabs>
        <w:jc w:val="both"/>
        <w:rPr>
          <w:rFonts w:cs="Arial"/>
          <w:sz w:val="20"/>
        </w:rPr>
      </w:pPr>
    </w:p>
    <w:p w14:paraId="4AD2D596" w14:textId="77777777" w:rsidR="00FE2BB5" w:rsidRPr="00FE2BB5" w:rsidRDefault="00FE2BB5" w:rsidP="00FE2BB5">
      <w:pPr>
        <w:tabs>
          <w:tab w:val="left" w:pos="450"/>
        </w:tabs>
        <w:jc w:val="both"/>
        <w:rPr>
          <w:rFonts w:cs="Arial"/>
          <w:b/>
          <w:bCs/>
          <w:sz w:val="20"/>
        </w:rPr>
      </w:pPr>
      <w:r w:rsidRPr="00FE2BB5">
        <w:rPr>
          <w:rFonts w:cs="Arial"/>
          <w:b/>
          <w:bCs/>
          <w:sz w:val="20"/>
          <w:u w:val="single"/>
        </w:rPr>
        <w:t>SO</w:t>
      </w:r>
      <w:r w:rsidRPr="00FE2BB5">
        <w:rPr>
          <w:rFonts w:cs="Arial"/>
          <w:b/>
          <w:bCs/>
          <w:sz w:val="20"/>
          <w:u w:val="single"/>
          <w:vertAlign w:val="subscript"/>
        </w:rPr>
        <w:t>2</w:t>
      </w:r>
      <w:r w:rsidRPr="00FE2BB5">
        <w:rPr>
          <w:rFonts w:cs="Arial"/>
          <w:b/>
          <w:bCs/>
          <w:sz w:val="20"/>
          <w:u w:val="single"/>
        </w:rPr>
        <w:t xml:space="preserve"> Emissions for the Facility</w:t>
      </w:r>
    </w:p>
    <w:p w14:paraId="1558A8F9" w14:textId="77777777" w:rsidR="00FE2BB5" w:rsidRPr="00FE2BB5" w:rsidRDefault="00FE2BB5" w:rsidP="00FE2BB5">
      <w:pPr>
        <w:jc w:val="both"/>
        <w:rPr>
          <w:b/>
          <w:sz w:val="20"/>
          <w:u w:val="single"/>
        </w:rPr>
      </w:pPr>
      <w:r w:rsidRPr="00FE2BB5">
        <w:rPr>
          <w:sz w:val="20"/>
        </w:rPr>
        <w:t>The following calculation for SO</w:t>
      </w:r>
      <w:r w:rsidRPr="00FE2BB5">
        <w:rPr>
          <w:sz w:val="20"/>
          <w:vertAlign w:val="subscript"/>
        </w:rPr>
        <w:t>2</w:t>
      </w:r>
      <w:r w:rsidRPr="00FE2BB5">
        <w:rPr>
          <w:sz w:val="20"/>
        </w:rPr>
        <w:t xml:space="preserve"> emissions shall utilize the monthly average of the weekly (or daily, if required) H</w:t>
      </w:r>
      <w:r w:rsidRPr="00FE2BB5">
        <w:rPr>
          <w:sz w:val="20"/>
          <w:vertAlign w:val="subscript"/>
        </w:rPr>
        <w:t>2</w:t>
      </w:r>
      <w:r w:rsidRPr="00FE2BB5">
        <w:rPr>
          <w:sz w:val="20"/>
        </w:rPr>
        <w:t>S concentration measurements from gas sample data collected, the monthly gas usage, monthly hours of operation, and the ratio of total sulfur to sulfur as H</w:t>
      </w:r>
      <w:r w:rsidRPr="00FE2BB5">
        <w:rPr>
          <w:sz w:val="20"/>
          <w:vertAlign w:val="subscript"/>
        </w:rPr>
        <w:t>2</w:t>
      </w:r>
      <w:r w:rsidRPr="00FE2BB5">
        <w:rPr>
          <w:sz w:val="20"/>
        </w:rPr>
        <w:t xml:space="preserve">S from the most recent laboratory test.  </w:t>
      </w:r>
      <w:r w:rsidRPr="00FE2BB5">
        <w:rPr>
          <w:b/>
          <w:bCs/>
          <w:sz w:val="20"/>
        </w:rPr>
        <w:t>Note</w:t>
      </w:r>
      <w:r w:rsidRPr="00FE2BB5">
        <w:rPr>
          <w:sz w:val="20"/>
        </w:rPr>
        <w:t>: The TRS to H</w:t>
      </w:r>
      <w:r w:rsidRPr="00FE2BB5">
        <w:rPr>
          <w:sz w:val="20"/>
          <w:vertAlign w:val="subscript"/>
        </w:rPr>
        <w:t>2</w:t>
      </w:r>
      <w:r w:rsidRPr="00FE2BB5">
        <w:rPr>
          <w:sz w:val="20"/>
        </w:rPr>
        <w:t xml:space="preserve">S ratio must be used in the calculation when a Draeger Tube or other sampling method does not measure the total sulfur in the gas. </w:t>
      </w:r>
    </w:p>
    <w:p w14:paraId="055704E5" w14:textId="77777777" w:rsidR="00FE2BB5" w:rsidRPr="00FE2BB5" w:rsidRDefault="00FE2BB5" w:rsidP="00FE2BB5">
      <w:pPr>
        <w:tabs>
          <w:tab w:val="left" w:pos="450"/>
        </w:tabs>
        <w:jc w:val="both"/>
        <w:rPr>
          <w:rFonts w:eastAsia="Calibri" w:cs="Arial"/>
          <w:sz w:val="20"/>
          <w:szCs w:val="22"/>
        </w:rPr>
      </w:pPr>
    </w:p>
    <w:p w14:paraId="76636DA6" w14:textId="77777777" w:rsidR="00FE2BB5" w:rsidRPr="00FE2BB5" w:rsidRDefault="00FE2BB5" w:rsidP="00FE2BB5">
      <w:pPr>
        <w:jc w:val="both"/>
        <w:rPr>
          <w:rFonts w:cs="Arial"/>
          <w:sz w:val="18"/>
          <w:szCs w:val="18"/>
        </w:rPr>
      </w:pPr>
      <m:oMathPara>
        <m:oMathParaPr>
          <m:jc m:val="left"/>
        </m:oMathParaPr>
        <m:oMath>
          <m:r>
            <w:rPr>
              <w:rFonts w:ascii="Cambria Math" w:hAnsi="Cambria Math" w:cs="Arial"/>
              <w:sz w:val="18"/>
              <w:szCs w:val="18"/>
            </w:rPr>
            <m:t xml:space="preserve">SO2 Emissions </m:t>
          </m:r>
          <m:d>
            <m:dPr>
              <m:ctrlPr>
                <w:rPr>
                  <w:rFonts w:ascii="Cambria Math" w:hAnsi="Cambria Math" w:cs="Arial"/>
                  <w:i/>
                  <w:sz w:val="18"/>
                  <w:szCs w:val="18"/>
                </w:rPr>
              </m:ctrlPr>
            </m:dPr>
            <m:e>
              <m:r>
                <w:rPr>
                  <w:rFonts w:ascii="Cambria Math" w:hAnsi="Cambria Math" w:cs="Arial"/>
                  <w:sz w:val="18"/>
                  <w:szCs w:val="18"/>
                </w:rPr>
                <m:t>tons per month</m:t>
              </m:r>
            </m:e>
          </m:d>
        </m:oMath>
      </m:oMathPara>
    </w:p>
    <w:p w14:paraId="5F727CCD" w14:textId="77777777" w:rsidR="00FE2BB5" w:rsidRPr="00FE2BB5" w:rsidRDefault="00FE2BB5" w:rsidP="00FE2BB5">
      <w:pPr>
        <w:jc w:val="both"/>
        <w:rPr>
          <w:rFonts w:cs="Arial"/>
          <w:sz w:val="18"/>
          <w:szCs w:val="18"/>
        </w:rPr>
      </w:pPr>
    </w:p>
    <w:p w14:paraId="462ABC48" w14:textId="77777777" w:rsidR="00FE2BB5" w:rsidRPr="00FE2BB5" w:rsidRDefault="00FE2BB5" w:rsidP="00FE2BB5">
      <w:pPr>
        <w:jc w:val="both"/>
        <w:rPr>
          <w:rFonts w:cs="Arial"/>
          <w:sz w:val="18"/>
          <w:szCs w:val="18"/>
        </w:rPr>
      </w:pPr>
      <m:oMathPara>
        <m:oMathParaPr>
          <m:jc m:val="left"/>
        </m:oMathParaPr>
        <m:oMath>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 xml:space="preserve"> (</m:t>
              </m:r>
              <m:r>
                <m:rPr>
                  <m:sty m:val="bi"/>
                </m:rPr>
                <w:rPr>
                  <w:rFonts w:ascii="Cambria Math" w:eastAsia="Calibri" w:hAnsi="Cambria Math" w:cs="Arial"/>
                  <w:sz w:val="18"/>
                  <w:szCs w:val="18"/>
                </w:rPr>
                <m:t>X</m:t>
              </m:r>
              <m:r>
                <w:rPr>
                  <w:rFonts w:ascii="Cambria Math" w:eastAsia="Calibri" w:hAnsi="Cambria Math" w:cs="Arial"/>
                  <w:sz w:val="18"/>
                  <w:szCs w:val="18"/>
                </w:rPr>
                <m:t xml:space="preserve"> scf </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num>
            <m:den>
              <m:r>
                <w:rPr>
                  <w:rFonts w:ascii="Cambria Math" w:hAnsi="Cambria Math" w:cs="Arial"/>
                  <w:sz w:val="18"/>
                  <w:szCs w:val="18"/>
                </w:rPr>
                <m:t>MMcf LFG</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1.1733 mols S</m:t>
              </m:r>
            </m:num>
            <m:den>
              <m:sSup>
                <m:sSupPr>
                  <m:ctrlPr>
                    <w:rPr>
                      <w:rFonts w:ascii="Cambria Math" w:hAnsi="Cambria Math" w:cs="Arial"/>
                      <w:i/>
                      <w:sz w:val="18"/>
                      <w:szCs w:val="18"/>
                    </w:rPr>
                  </m:ctrlPr>
                </m:sSupPr>
                <m:e>
                  <m:r>
                    <w:rPr>
                      <w:rFonts w:ascii="Cambria Math" w:hAnsi="Cambria Math" w:cs="Arial"/>
                      <w:sz w:val="18"/>
                      <w:szCs w:val="18"/>
                    </w:rPr>
                    <m:t>1 ft</m:t>
                  </m:r>
                </m:e>
                <m:sup>
                  <m:r>
                    <w:rPr>
                      <w:rFonts w:ascii="Cambria Math" w:hAnsi="Cambria Math" w:cs="Arial"/>
                      <w:sz w:val="18"/>
                      <w:szCs w:val="18"/>
                    </w:rPr>
                    <m:t>3</m:t>
                  </m:r>
                </m:sup>
              </m:sSup>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34.08 grams</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num>
            <m:den>
              <m:r>
                <w:rPr>
                  <w:rFonts w:ascii="Cambria Math" w:hAnsi="Cambria Math" w:cs="Arial"/>
                  <w:sz w:val="18"/>
                  <w:szCs w:val="18"/>
                </w:rPr>
                <m:t>1 mol S</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 lb</m:t>
              </m:r>
            </m:num>
            <m:den>
              <m:r>
                <w:rPr>
                  <w:rFonts w:ascii="Cambria Math" w:hAnsi="Cambria Math" w:cs="Arial"/>
                  <w:sz w:val="18"/>
                  <w:szCs w:val="18"/>
                </w:rPr>
                <m:t xml:space="preserve">453.59 grams </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1 ton</m:t>
              </m:r>
            </m:num>
            <m:den>
              <m:r>
                <w:rPr>
                  <w:rFonts w:ascii="Cambria Math" w:hAnsi="Cambria Math" w:cs="Arial"/>
                  <w:sz w:val="18"/>
                  <w:szCs w:val="18"/>
                </w:rPr>
                <m:t>2,000 lbs</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1.88 S</m:t>
              </m:r>
              <m:sSub>
                <m:sSubPr>
                  <m:ctrlPr>
                    <w:rPr>
                      <w:rFonts w:ascii="Cambria Math" w:hAnsi="Cambria Math" w:cs="Arial"/>
                      <w:i/>
                      <w:sz w:val="18"/>
                      <w:szCs w:val="18"/>
                    </w:rPr>
                  </m:ctrlPr>
                </m:sSubPr>
                <m:e>
                  <m:r>
                    <w:rPr>
                      <w:rFonts w:ascii="Cambria Math" w:hAnsi="Cambria Math" w:cs="Arial"/>
                      <w:sz w:val="18"/>
                      <w:szCs w:val="18"/>
                    </w:rPr>
                    <m:t>O</m:t>
                  </m:r>
                </m:e>
                <m:sub>
                  <m:r>
                    <w:rPr>
                      <w:rFonts w:ascii="Cambria Math" w:hAnsi="Cambria Math" w:cs="Arial"/>
                      <w:sz w:val="18"/>
                      <w:szCs w:val="18"/>
                    </w:rPr>
                    <m:t>2</m:t>
                  </m:r>
                </m:sub>
              </m:sSub>
            </m:num>
            <m:den>
              <m:sSub>
                <m:sSubPr>
                  <m:ctrlPr>
                    <w:rPr>
                      <w:rFonts w:ascii="Cambria Math" w:hAnsi="Cambria Math" w:cs="Arial"/>
                      <w:i/>
                      <w:sz w:val="18"/>
                      <w:szCs w:val="18"/>
                    </w:rPr>
                  </m:ctrlPr>
                </m:sSubPr>
                <m:e>
                  <m:r>
                    <w:rPr>
                      <w:rFonts w:ascii="Cambria Math" w:hAnsi="Cambria Math" w:cs="Arial"/>
                      <w:sz w:val="18"/>
                      <w:szCs w:val="18"/>
                    </w:rPr>
                    <m:t>H</m:t>
                  </m:r>
                </m:e>
                <m:sub>
                  <m:r>
                    <w:rPr>
                      <w:rFonts w:ascii="Cambria Math" w:hAnsi="Cambria Math" w:cs="Arial"/>
                      <w:sz w:val="18"/>
                      <w:szCs w:val="18"/>
                    </w:rPr>
                    <m:t>2</m:t>
                  </m:r>
                </m:sub>
              </m:sSub>
              <m:r>
                <w:rPr>
                  <w:rFonts w:ascii="Cambria Math" w:hAnsi="Cambria Math" w:cs="Arial"/>
                  <w:sz w:val="18"/>
                  <w:szCs w:val="18"/>
                </w:rPr>
                <m:t>S</m:t>
              </m:r>
            </m:den>
          </m:f>
          <m:r>
            <w:rPr>
              <w:rFonts w:ascii="Cambria Math" w:hAnsi="Cambria Math" w:cs="Arial"/>
              <w:sz w:val="18"/>
              <w:szCs w:val="18"/>
            </w:rPr>
            <m:t>MW×LFG  ×Ratio</m:t>
          </m:r>
          <m:f>
            <m:fPr>
              <m:ctrlPr>
                <w:rPr>
                  <w:rFonts w:ascii="Cambria Math" w:hAnsi="Cambria Math" w:cs="Arial"/>
                  <w:i/>
                  <w:sz w:val="18"/>
                  <w:szCs w:val="18"/>
                </w:rPr>
              </m:ctrlPr>
            </m:fPr>
            <m:num>
              <m:r>
                <w:rPr>
                  <w:rFonts w:ascii="Cambria Math" w:hAnsi="Cambria Math" w:cs="Arial"/>
                  <w:sz w:val="18"/>
                  <w:szCs w:val="18"/>
                </w:rPr>
                <m:t>TRS</m:t>
              </m:r>
            </m:num>
            <m:den>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den>
          </m:f>
          <m:r>
            <w:rPr>
              <w:rFonts w:ascii="Cambria Math" w:hAnsi="Cambria Math" w:cs="Arial"/>
              <w:sz w:val="18"/>
              <w:szCs w:val="18"/>
            </w:rPr>
            <m:t xml:space="preserve"> </m:t>
          </m:r>
        </m:oMath>
      </m:oMathPara>
    </w:p>
    <w:p w14:paraId="70860100" w14:textId="77777777" w:rsidR="00FE2BB5" w:rsidRPr="00FE2BB5" w:rsidRDefault="00FE2BB5" w:rsidP="00FE2BB5">
      <w:pPr>
        <w:rPr>
          <w:rFonts w:eastAsia="Calibri" w:cs="Arial"/>
          <w:sz w:val="20"/>
          <w:szCs w:val="22"/>
        </w:rPr>
      </w:pPr>
    </w:p>
    <w:p w14:paraId="5FE15DF3" w14:textId="77777777" w:rsidR="00FE2BB5" w:rsidRPr="00FE2BB5" w:rsidRDefault="00FE2BB5" w:rsidP="00FE2BB5">
      <w:pPr>
        <w:rPr>
          <w:rFonts w:eastAsia="Calibri" w:cs="Arial"/>
          <w:sz w:val="20"/>
          <w:szCs w:val="22"/>
        </w:rPr>
      </w:pPr>
    </w:p>
    <w:p w14:paraId="63DE2458" w14:textId="77777777" w:rsidR="00FE2BB5" w:rsidRPr="00FE2BB5" w:rsidRDefault="00FE2BB5" w:rsidP="00FE2BB5">
      <w:pPr>
        <w:tabs>
          <w:tab w:val="left" w:pos="450"/>
        </w:tabs>
        <w:jc w:val="both"/>
        <w:rPr>
          <w:rFonts w:cs="Arial"/>
          <w:sz w:val="20"/>
        </w:rPr>
      </w:pPr>
      <w:r w:rsidRPr="00FE2BB5">
        <w:rPr>
          <w:rFonts w:cs="Arial"/>
          <w:sz w:val="20"/>
        </w:rPr>
        <w:t>Where:</w:t>
      </w:r>
    </w:p>
    <w:p w14:paraId="5C25217A" w14:textId="77777777" w:rsidR="00FE2BB5" w:rsidRPr="00FE2BB5" w:rsidRDefault="00FE2BB5" w:rsidP="00FE2BB5">
      <w:pPr>
        <w:tabs>
          <w:tab w:val="left" w:pos="450"/>
        </w:tabs>
        <w:jc w:val="both"/>
        <w:rPr>
          <w:rFonts w:cs="Arial"/>
          <w:sz w:val="20"/>
        </w:rPr>
      </w:pPr>
      <w:r w:rsidRPr="00FE2BB5">
        <w:rPr>
          <w:rFonts w:cs="Arial"/>
          <w:sz w:val="20"/>
        </w:rPr>
        <w:t>X = ppm sulfur content, as H2S</w:t>
      </w:r>
    </w:p>
    <w:p w14:paraId="17823989" w14:textId="77777777" w:rsidR="00FE2BB5" w:rsidRPr="00FE2BB5" w:rsidRDefault="00FE2BB5" w:rsidP="00FE2BB5">
      <w:pPr>
        <w:tabs>
          <w:tab w:val="left" w:pos="450"/>
        </w:tabs>
        <w:jc w:val="both"/>
        <w:rPr>
          <w:rFonts w:cs="Arial"/>
          <w:sz w:val="20"/>
        </w:rPr>
      </w:pPr>
      <w:r w:rsidRPr="00FE2BB5">
        <w:rPr>
          <w:rFonts w:cs="Arial"/>
          <w:sz w:val="20"/>
        </w:rPr>
        <w:t>S = Sulfur</w:t>
      </w:r>
    </w:p>
    <w:p w14:paraId="79E60C0A" w14:textId="77777777" w:rsidR="00FE2BB5" w:rsidRPr="00FE2BB5" w:rsidRDefault="00FE2BB5" w:rsidP="00FE2BB5">
      <w:pPr>
        <w:tabs>
          <w:tab w:val="left" w:pos="450"/>
        </w:tabs>
        <w:jc w:val="both"/>
        <w:rPr>
          <w:rFonts w:cs="Arial"/>
          <w:sz w:val="20"/>
        </w:rPr>
      </w:pPr>
      <w:r w:rsidRPr="00FE2BB5">
        <w:rPr>
          <w:rFonts w:cs="Arial"/>
          <w:sz w:val="20"/>
        </w:rPr>
        <w:t>MW = Molecular Weight of SO2 to H2S</w:t>
      </w:r>
    </w:p>
    <w:p w14:paraId="0968E295" w14:textId="77777777" w:rsidR="00FE2BB5" w:rsidRPr="00FE2BB5" w:rsidRDefault="00FE2BB5" w:rsidP="00FE2BB5">
      <w:pPr>
        <w:tabs>
          <w:tab w:val="left" w:pos="450"/>
        </w:tabs>
        <w:jc w:val="both"/>
        <w:rPr>
          <w:rFonts w:cs="Arial"/>
          <w:sz w:val="20"/>
        </w:rPr>
      </w:pPr>
      <w:r w:rsidRPr="00FE2BB5">
        <w:rPr>
          <w:rFonts w:cs="Arial"/>
          <w:sz w:val="20"/>
        </w:rPr>
        <w:t>LFG = Actual Landfill Gas Usage per month (ft3/month)</w:t>
      </w:r>
    </w:p>
    <w:p w14:paraId="17C926DA" w14:textId="77777777" w:rsidR="00FE2BB5" w:rsidRPr="00FE2BB5" w:rsidRDefault="00FE2BB5" w:rsidP="00FE2BB5">
      <w:pPr>
        <w:tabs>
          <w:tab w:val="left" w:pos="450"/>
        </w:tabs>
        <w:jc w:val="both"/>
        <w:rPr>
          <w:rFonts w:cs="Arial"/>
          <w:sz w:val="20"/>
        </w:rPr>
      </w:pPr>
      <w:r w:rsidRPr="00FE2BB5">
        <w:rPr>
          <w:rFonts w:cs="Arial"/>
          <w:sz w:val="20"/>
        </w:rPr>
        <w:t>Ratio TRS to H2S = Determined from most recent laboratory test</w:t>
      </w:r>
    </w:p>
    <w:p w14:paraId="1AE43FEE" w14:textId="77777777" w:rsidR="00FE2BB5" w:rsidRPr="00FE2BB5" w:rsidRDefault="00FE2BB5" w:rsidP="00FE2BB5">
      <w:pPr>
        <w:tabs>
          <w:tab w:val="left" w:pos="720"/>
        </w:tabs>
        <w:ind w:left="540" w:hanging="540"/>
        <w:jc w:val="both"/>
        <w:rPr>
          <w:rFonts w:eastAsia="Calibri" w:cs="Arial"/>
          <w:sz w:val="20"/>
        </w:rPr>
      </w:pPr>
    </w:p>
    <w:p w14:paraId="417552EB" w14:textId="77777777" w:rsidR="00FE2BB5" w:rsidRPr="00FE2BB5" w:rsidRDefault="00FE2BB5" w:rsidP="00FE2BB5">
      <w:pPr>
        <w:tabs>
          <w:tab w:val="left" w:pos="450"/>
        </w:tabs>
        <w:jc w:val="both"/>
        <w:rPr>
          <w:rFonts w:cs="Arial"/>
          <w:sz w:val="20"/>
        </w:rPr>
      </w:pPr>
    </w:p>
    <w:p w14:paraId="4CFAE9D2" w14:textId="77777777" w:rsidR="00FE2BB5" w:rsidRPr="00FE2BB5" w:rsidRDefault="00FE2BB5" w:rsidP="00FE2BB5">
      <w:pPr>
        <w:rPr>
          <w:sz w:val="20"/>
        </w:rPr>
      </w:pPr>
      <w:r w:rsidRPr="00FE2BB5">
        <w:rPr>
          <w:b/>
          <w:sz w:val="20"/>
          <w:u w:val="single"/>
        </w:rPr>
        <w:t>CO and NOx Emissions for Flares</w:t>
      </w:r>
    </w:p>
    <w:p w14:paraId="50E8FF12" w14:textId="77777777" w:rsidR="00FE2BB5" w:rsidRPr="00FE2BB5" w:rsidRDefault="00FE2BB5" w:rsidP="00FE2BB5">
      <w:pPr>
        <w:tabs>
          <w:tab w:val="left" w:pos="450"/>
        </w:tabs>
        <w:jc w:val="both"/>
        <w:rPr>
          <w:rFonts w:cs="Arial"/>
          <w:sz w:val="20"/>
        </w:rPr>
      </w:pPr>
      <w:r w:rsidRPr="00FE2BB5">
        <w:rPr>
          <w:sz w:val="20"/>
        </w:rPr>
        <w:t xml:space="preserve">The following calculation for CO and NOx emissions shall utilize </w:t>
      </w:r>
      <w:r w:rsidRPr="00FE2BB5">
        <w:rPr>
          <w:rFonts w:cs="Arial"/>
          <w:sz w:val="20"/>
        </w:rPr>
        <w:t>the actual HHV of the gas, gas flow rate, and hours of operation.</w:t>
      </w:r>
    </w:p>
    <w:p w14:paraId="158E30F4" w14:textId="77777777" w:rsidR="00FE2BB5" w:rsidRPr="00FE2BB5" w:rsidRDefault="00FE2BB5" w:rsidP="00FE2BB5">
      <w:pPr>
        <w:tabs>
          <w:tab w:val="left" w:pos="450"/>
        </w:tabs>
        <w:jc w:val="both"/>
        <w:rPr>
          <w:rFonts w:cs="Arial"/>
          <w:sz w:val="20"/>
        </w:rPr>
      </w:pPr>
    </w:p>
    <w:p w14:paraId="0AF8CB33" w14:textId="77777777" w:rsidR="00FE2BB5" w:rsidRPr="00FE2BB5" w:rsidRDefault="00FE2BB5" w:rsidP="00FE2BB5">
      <w:pPr>
        <w:tabs>
          <w:tab w:val="left" w:pos="450"/>
        </w:tabs>
        <w:jc w:val="both"/>
        <w:rPr>
          <w:rFonts w:cs="Arial"/>
          <w:sz w:val="20"/>
        </w:rPr>
      </w:pPr>
      <w:r w:rsidRPr="00FE2BB5">
        <w:rPr>
          <w:rFonts w:cs="Arial"/>
          <w:sz w:val="20"/>
        </w:rPr>
        <w:t>CO or NOx = [(HI) x (EF)] = pph x (H) = pounds/month</w:t>
      </w:r>
    </w:p>
    <w:p w14:paraId="05980CBE" w14:textId="77777777" w:rsidR="00FE2BB5" w:rsidRPr="00FE2BB5" w:rsidRDefault="00FE2BB5" w:rsidP="00FE2BB5">
      <w:pPr>
        <w:tabs>
          <w:tab w:val="left" w:pos="720"/>
        </w:tabs>
        <w:ind w:left="540" w:hanging="540"/>
        <w:jc w:val="both"/>
        <w:rPr>
          <w:rFonts w:eastAsia="Calibri" w:cs="Arial"/>
          <w:sz w:val="20"/>
        </w:rPr>
      </w:pPr>
      <w:r w:rsidRPr="00FE2BB5">
        <w:rPr>
          <w:rFonts w:eastAsia="Calibri" w:cs="Arial"/>
          <w:sz w:val="20"/>
        </w:rPr>
        <w:tab/>
        <w:t>HI = (HHV) x (scfm) x (1/1.0E+06) x 60 min/hr</w:t>
      </w:r>
    </w:p>
    <w:p w14:paraId="352D84C1" w14:textId="77777777" w:rsidR="00FE2BB5" w:rsidRPr="00FE2BB5" w:rsidRDefault="00FE2BB5" w:rsidP="00FE2BB5">
      <w:pPr>
        <w:tabs>
          <w:tab w:val="left" w:pos="720"/>
        </w:tabs>
        <w:ind w:left="540" w:hanging="540"/>
        <w:jc w:val="both"/>
        <w:rPr>
          <w:rFonts w:eastAsia="Calibri" w:cs="Arial"/>
          <w:sz w:val="20"/>
        </w:rPr>
      </w:pPr>
    </w:p>
    <w:p w14:paraId="2E4AAEA4" w14:textId="77777777" w:rsidR="00FE2BB5" w:rsidRPr="00FE2BB5" w:rsidRDefault="00FE2BB5" w:rsidP="00FE2BB5">
      <w:pPr>
        <w:tabs>
          <w:tab w:val="left" w:pos="720"/>
        </w:tabs>
        <w:ind w:left="540" w:hanging="540"/>
        <w:jc w:val="both"/>
        <w:rPr>
          <w:rFonts w:eastAsia="Calibri" w:cs="Arial"/>
          <w:sz w:val="20"/>
        </w:rPr>
      </w:pPr>
    </w:p>
    <w:p w14:paraId="021A8AD8" w14:textId="77777777" w:rsidR="00FE2BB5" w:rsidRPr="00FE2BB5" w:rsidRDefault="00FE2BB5" w:rsidP="00FE2BB5">
      <w:pPr>
        <w:tabs>
          <w:tab w:val="left" w:pos="450"/>
        </w:tabs>
        <w:jc w:val="both"/>
        <w:rPr>
          <w:rFonts w:cs="Arial"/>
          <w:sz w:val="20"/>
          <w:u w:val="single"/>
        </w:rPr>
      </w:pPr>
      <w:r w:rsidRPr="00FE2BB5">
        <w:rPr>
          <w:rFonts w:cs="Arial"/>
          <w:sz w:val="20"/>
          <w:u w:val="single"/>
        </w:rPr>
        <w:t>Where:</w:t>
      </w:r>
    </w:p>
    <w:p w14:paraId="4F4D3BF6" w14:textId="77777777" w:rsidR="00FE2BB5" w:rsidRPr="00FE2BB5" w:rsidRDefault="00FE2BB5" w:rsidP="00FE2BB5">
      <w:pPr>
        <w:tabs>
          <w:tab w:val="left" w:pos="450"/>
        </w:tabs>
        <w:jc w:val="both"/>
        <w:rPr>
          <w:rFonts w:cs="Arial"/>
          <w:sz w:val="20"/>
        </w:rPr>
      </w:pPr>
      <w:r w:rsidRPr="00FE2BB5">
        <w:rPr>
          <w:rFonts w:cs="Arial"/>
          <w:sz w:val="20"/>
        </w:rPr>
        <w:t>EF</w:t>
      </w:r>
      <w:r w:rsidRPr="00FE2BB5">
        <w:rPr>
          <w:rFonts w:cs="Arial"/>
          <w:sz w:val="20"/>
          <w:vertAlign w:val="subscript"/>
        </w:rPr>
        <w:t>CO</w:t>
      </w:r>
      <w:r w:rsidRPr="00FE2BB5">
        <w:rPr>
          <w:rFonts w:cs="Arial"/>
          <w:sz w:val="20"/>
        </w:rPr>
        <w:t xml:space="preserve"> = 0.37 lb/MMBTU (open flare)</w:t>
      </w:r>
    </w:p>
    <w:p w14:paraId="61022EC0" w14:textId="77777777" w:rsidR="00FE2BB5" w:rsidRPr="00FE2BB5" w:rsidRDefault="00FE2BB5" w:rsidP="00FE2BB5">
      <w:pPr>
        <w:tabs>
          <w:tab w:val="left" w:pos="450"/>
        </w:tabs>
        <w:jc w:val="both"/>
        <w:rPr>
          <w:rFonts w:cs="Arial"/>
          <w:sz w:val="20"/>
        </w:rPr>
      </w:pPr>
      <w:r w:rsidRPr="00FE2BB5">
        <w:rPr>
          <w:rFonts w:cs="Arial"/>
          <w:sz w:val="20"/>
        </w:rPr>
        <w:t>EF</w:t>
      </w:r>
      <w:r w:rsidRPr="00FE2BB5">
        <w:rPr>
          <w:rFonts w:cs="Arial"/>
          <w:sz w:val="20"/>
          <w:vertAlign w:val="subscript"/>
        </w:rPr>
        <w:t>CO</w:t>
      </w:r>
      <w:r w:rsidRPr="00FE2BB5">
        <w:rPr>
          <w:rFonts w:cs="Arial"/>
          <w:sz w:val="20"/>
        </w:rPr>
        <w:t xml:space="preserve"> = 0.20 lb/MMBTU (enclosed flare)</w:t>
      </w:r>
    </w:p>
    <w:p w14:paraId="2BC85930" w14:textId="77777777" w:rsidR="00FE2BB5" w:rsidRPr="00FE2BB5" w:rsidRDefault="00FE2BB5" w:rsidP="00FE2BB5">
      <w:pPr>
        <w:tabs>
          <w:tab w:val="left" w:pos="450"/>
        </w:tabs>
        <w:jc w:val="both"/>
        <w:rPr>
          <w:rFonts w:cs="Arial"/>
          <w:sz w:val="20"/>
        </w:rPr>
      </w:pPr>
      <w:r w:rsidRPr="00FE2BB5">
        <w:rPr>
          <w:rFonts w:cs="Arial"/>
          <w:sz w:val="20"/>
        </w:rPr>
        <w:t>EF</w:t>
      </w:r>
      <w:r w:rsidRPr="00FE2BB5">
        <w:rPr>
          <w:rFonts w:cs="Arial"/>
          <w:sz w:val="20"/>
          <w:vertAlign w:val="subscript"/>
        </w:rPr>
        <w:t>NOx</w:t>
      </w:r>
      <w:r w:rsidRPr="00FE2BB5">
        <w:rPr>
          <w:rFonts w:cs="Arial"/>
          <w:sz w:val="20"/>
        </w:rPr>
        <w:t xml:space="preserve"> = 0.068 lb/MMBTU (open flare)</w:t>
      </w:r>
    </w:p>
    <w:p w14:paraId="40124D52" w14:textId="77777777" w:rsidR="00FE2BB5" w:rsidRPr="00FE2BB5" w:rsidRDefault="00FE2BB5" w:rsidP="00FE2BB5">
      <w:pPr>
        <w:tabs>
          <w:tab w:val="left" w:pos="450"/>
        </w:tabs>
        <w:jc w:val="both"/>
        <w:rPr>
          <w:rFonts w:cs="Arial"/>
          <w:sz w:val="20"/>
        </w:rPr>
      </w:pPr>
      <w:r w:rsidRPr="00FE2BB5">
        <w:rPr>
          <w:rFonts w:cs="Arial"/>
          <w:sz w:val="20"/>
        </w:rPr>
        <w:lastRenderedPageBreak/>
        <w:t>EF</w:t>
      </w:r>
      <w:r w:rsidRPr="00FE2BB5">
        <w:rPr>
          <w:rFonts w:cs="Arial"/>
          <w:sz w:val="20"/>
          <w:vertAlign w:val="subscript"/>
        </w:rPr>
        <w:t>NOx</w:t>
      </w:r>
      <w:r w:rsidRPr="00FE2BB5">
        <w:rPr>
          <w:rFonts w:cs="Arial"/>
          <w:sz w:val="20"/>
        </w:rPr>
        <w:t xml:space="preserve"> = 0.06 lb/MMBTU (enclosed flare)</w:t>
      </w:r>
    </w:p>
    <w:p w14:paraId="192D1630" w14:textId="77777777" w:rsidR="00FE2BB5" w:rsidRPr="00FE2BB5" w:rsidRDefault="00FE2BB5" w:rsidP="00FE2BB5">
      <w:pPr>
        <w:tabs>
          <w:tab w:val="left" w:pos="450"/>
        </w:tabs>
        <w:jc w:val="both"/>
        <w:rPr>
          <w:rFonts w:cs="Arial"/>
          <w:sz w:val="20"/>
        </w:rPr>
      </w:pPr>
      <w:r w:rsidRPr="00FE2BB5">
        <w:rPr>
          <w:rFonts w:cs="Arial"/>
          <w:sz w:val="20"/>
        </w:rPr>
        <w:t xml:space="preserve">scfm = standard cubic feet per minute gas flow </w:t>
      </w:r>
    </w:p>
    <w:p w14:paraId="71B8E948" w14:textId="77777777" w:rsidR="00FE2BB5" w:rsidRPr="00FE2BB5" w:rsidRDefault="00FE2BB5" w:rsidP="00FE2BB5">
      <w:pPr>
        <w:tabs>
          <w:tab w:val="left" w:pos="450"/>
        </w:tabs>
        <w:jc w:val="both"/>
        <w:rPr>
          <w:rFonts w:cs="Arial"/>
          <w:sz w:val="20"/>
        </w:rPr>
      </w:pPr>
      <w:r w:rsidRPr="00FE2BB5">
        <w:rPr>
          <w:rFonts w:cs="Arial"/>
          <w:sz w:val="20"/>
        </w:rPr>
        <w:t>H = Actual Hours of Operation per month</w:t>
      </w:r>
    </w:p>
    <w:p w14:paraId="5DDA51AF" w14:textId="77777777" w:rsidR="00FE2BB5" w:rsidRPr="00FE2BB5" w:rsidRDefault="00FE2BB5" w:rsidP="00FE2BB5">
      <w:pPr>
        <w:tabs>
          <w:tab w:val="left" w:pos="450"/>
        </w:tabs>
        <w:jc w:val="both"/>
        <w:rPr>
          <w:rFonts w:cs="Arial"/>
          <w:sz w:val="20"/>
        </w:rPr>
      </w:pPr>
      <w:r w:rsidRPr="00FE2BB5">
        <w:rPr>
          <w:rFonts w:cs="Arial"/>
          <w:sz w:val="20"/>
        </w:rPr>
        <w:t>HI = Heat Input (MMBTU/hr)</w:t>
      </w:r>
    </w:p>
    <w:p w14:paraId="1B7CA162" w14:textId="77777777" w:rsidR="00FE2BB5" w:rsidRPr="00FE2BB5" w:rsidRDefault="00FE2BB5" w:rsidP="00FE2BB5">
      <w:pPr>
        <w:tabs>
          <w:tab w:val="left" w:pos="450"/>
        </w:tabs>
        <w:jc w:val="both"/>
        <w:rPr>
          <w:rFonts w:cs="Arial"/>
          <w:sz w:val="20"/>
        </w:rPr>
      </w:pPr>
      <w:r w:rsidRPr="00FE2BB5">
        <w:rPr>
          <w:rFonts w:cs="Arial"/>
          <w:sz w:val="20"/>
        </w:rPr>
        <w:t>HHV = Average Hourly LFG Higher Heating Value (BTU/ft</w:t>
      </w:r>
      <w:r w:rsidRPr="00FE2BB5">
        <w:rPr>
          <w:rFonts w:cs="Arial"/>
          <w:sz w:val="20"/>
          <w:vertAlign w:val="superscript"/>
        </w:rPr>
        <w:t>3</w:t>
      </w:r>
      <w:r w:rsidRPr="00FE2BB5">
        <w:rPr>
          <w:rFonts w:cs="Arial"/>
          <w:sz w:val="20"/>
        </w:rPr>
        <w:t>)</w:t>
      </w:r>
    </w:p>
    <w:p w14:paraId="1747FB47" w14:textId="77777777" w:rsidR="00FE2BB5" w:rsidRPr="00FE2BB5" w:rsidRDefault="00FE2BB5" w:rsidP="00FE2BB5">
      <w:pPr>
        <w:tabs>
          <w:tab w:val="left" w:pos="720"/>
        </w:tabs>
        <w:ind w:left="540" w:hanging="540"/>
        <w:jc w:val="both"/>
        <w:rPr>
          <w:rFonts w:eastAsia="Calibri" w:cs="Arial"/>
          <w:sz w:val="20"/>
        </w:rPr>
      </w:pPr>
    </w:p>
    <w:p w14:paraId="6E58C040" w14:textId="135787E0" w:rsidR="008E3EA9" w:rsidRPr="00FC1F2C" w:rsidRDefault="008E3EA9" w:rsidP="008E3EA9">
      <w:pPr>
        <w:pStyle w:val="Heading2"/>
        <w:numPr>
          <w:ilvl w:val="0"/>
          <w:numId w:val="0"/>
        </w:numPr>
        <w:jc w:val="both"/>
        <w:rPr>
          <w:b w:val="0"/>
          <w:sz w:val="22"/>
          <w:szCs w:val="22"/>
        </w:rPr>
      </w:pPr>
      <w:bookmarkStart w:id="223" w:name="_Toc160546689"/>
      <w:r w:rsidRPr="00461D22">
        <w:rPr>
          <w:sz w:val="22"/>
          <w:szCs w:val="22"/>
        </w:rPr>
        <w:t>Appendix 8</w:t>
      </w:r>
      <w:r w:rsidR="004B005C">
        <w:rPr>
          <w:sz w:val="22"/>
          <w:szCs w:val="22"/>
        </w:rPr>
        <w:t>-2</w:t>
      </w:r>
      <w:r w:rsidRPr="00461D22">
        <w:rPr>
          <w:sz w:val="22"/>
          <w:szCs w:val="22"/>
        </w:rPr>
        <w:t>.  Reporting</w:t>
      </w:r>
      <w:bookmarkEnd w:id="223"/>
    </w:p>
    <w:p w14:paraId="5DD43835" w14:textId="77777777" w:rsidR="008E3EA9" w:rsidRPr="00B77C68" w:rsidRDefault="008E3EA9" w:rsidP="008E3EA9">
      <w:pPr>
        <w:jc w:val="both"/>
        <w:rPr>
          <w:sz w:val="20"/>
        </w:rPr>
      </w:pPr>
    </w:p>
    <w:p w14:paraId="317D24E4" w14:textId="77777777" w:rsidR="008E3EA9" w:rsidRPr="00FC1F2C" w:rsidRDefault="008E3EA9" w:rsidP="008E3EA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28FD1E4A" w14:textId="77777777" w:rsidR="008E3EA9" w:rsidRPr="0080590E" w:rsidRDefault="008E3EA9" w:rsidP="008E3EA9">
      <w:pPr>
        <w:jc w:val="both"/>
        <w:rPr>
          <w:sz w:val="20"/>
        </w:rPr>
      </w:pPr>
    </w:p>
    <w:p w14:paraId="2EB0CE26" w14:textId="77777777" w:rsidR="008E3EA9" w:rsidRPr="00B77C68" w:rsidRDefault="008E3EA9" w:rsidP="008E3EA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3452BA2D" w14:textId="77777777" w:rsidR="008E3EA9" w:rsidRPr="0080590E" w:rsidRDefault="008E3EA9" w:rsidP="008E3EA9">
      <w:pPr>
        <w:jc w:val="both"/>
        <w:rPr>
          <w:sz w:val="20"/>
        </w:rPr>
      </w:pPr>
    </w:p>
    <w:p w14:paraId="64BD12BB" w14:textId="77777777" w:rsidR="008E3EA9" w:rsidRPr="00FC1F2C" w:rsidRDefault="008E3EA9" w:rsidP="008E3EA9">
      <w:pPr>
        <w:jc w:val="both"/>
        <w:rPr>
          <w:sz w:val="20"/>
        </w:rPr>
      </w:pPr>
      <w:r w:rsidRPr="00B77C68">
        <w:rPr>
          <w:b/>
          <w:sz w:val="20"/>
        </w:rPr>
        <w:t>B.  Other Reporting</w:t>
      </w:r>
    </w:p>
    <w:p w14:paraId="44848D97" w14:textId="77777777" w:rsidR="008E3EA9" w:rsidRPr="00B77C68" w:rsidRDefault="008E3EA9" w:rsidP="008E3EA9">
      <w:pPr>
        <w:jc w:val="both"/>
        <w:rPr>
          <w:sz w:val="20"/>
        </w:rPr>
      </w:pPr>
    </w:p>
    <w:p w14:paraId="64D3FC4D" w14:textId="5AB1041B" w:rsidR="008E3EA9" w:rsidRPr="008E3EA9" w:rsidRDefault="008E3EA9" w:rsidP="008E3EA9">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w:t>
      </w:r>
      <w:r w:rsidR="00CD7AAD">
        <w:t>plicable.</w:t>
      </w:r>
    </w:p>
    <w:sectPr w:rsidR="008E3EA9" w:rsidRPr="008E3EA9" w:rsidSect="00723C92">
      <w:headerReference w:type="default" r:id="rId50"/>
      <w:headerReference w:type="first" r:id="rId51"/>
      <w:footerReference w:type="first" r:id="rId5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6960" w14:textId="77777777" w:rsidR="00066FF5" w:rsidRDefault="00066FF5">
      <w:r>
        <w:separator/>
      </w:r>
    </w:p>
    <w:p w14:paraId="11AF6E4E" w14:textId="77777777" w:rsidR="00066FF5" w:rsidRDefault="00066FF5"/>
  </w:endnote>
  <w:endnote w:type="continuationSeparator" w:id="0">
    <w:p w14:paraId="0C6ADE31" w14:textId="77777777" w:rsidR="00066FF5" w:rsidRDefault="00066FF5">
      <w:r>
        <w:continuationSeparator/>
      </w:r>
    </w:p>
    <w:p w14:paraId="7ADABE3C" w14:textId="77777777" w:rsidR="00066FF5" w:rsidRDefault="0006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D212"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EBA8" w14:textId="77777777" w:rsidR="00F11B78" w:rsidRDefault="00F11B78" w:rsidP="00BD6C4A">
    <w:pPr>
      <w:pStyle w:val="Footer"/>
      <w:ind w:right="360"/>
    </w:pPr>
  </w:p>
  <w:p w14:paraId="2168742F"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47AE" w14:textId="5B2A6903" w:rsidR="00F11B78" w:rsidRDefault="00F11B78" w:rsidP="00066FF5">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32B2" w14:textId="78CC7E4B" w:rsidR="00704F52" w:rsidRDefault="00704F52" w:rsidP="00704F52">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99</w:t>
    </w:r>
    <w:r w:rsidRPr="001F649E">
      <w:rPr>
        <w:rStyle w:val="PageNumber"/>
        <w:sz w:val="20"/>
      </w:rPr>
      <w:fldChar w:fldCharType="end"/>
    </w:r>
    <w:r w:rsidRPr="001F649E">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8854" w14:textId="77777777" w:rsidR="00704F52" w:rsidRDefault="00704F52" w:rsidP="00704F52">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99</w:t>
    </w:r>
    <w:r w:rsidRPr="001F649E">
      <w:rPr>
        <w:rStyle w:val="PageNumber"/>
        <w:sz w:val="20"/>
      </w:rPr>
      <w:fldChar w:fldCharType="end"/>
    </w:r>
    <w:r w:rsidRPr="001F649E">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EC5C" w14:textId="7776BD23" w:rsidR="008E3EA9" w:rsidRPr="008E3EA9" w:rsidRDefault="008E3EA9" w:rsidP="008E3EA9">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70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72</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EEC9" w14:textId="77777777" w:rsidR="00066FF5" w:rsidRDefault="00066FF5">
      <w:r>
        <w:separator/>
      </w:r>
    </w:p>
    <w:p w14:paraId="76DB803D" w14:textId="77777777" w:rsidR="00066FF5" w:rsidRDefault="00066FF5"/>
  </w:footnote>
  <w:footnote w:type="continuationSeparator" w:id="0">
    <w:p w14:paraId="1AEAFA65" w14:textId="77777777" w:rsidR="00066FF5" w:rsidRDefault="00066FF5">
      <w:r>
        <w:continuationSeparator/>
      </w:r>
    </w:p>
    <w:p w14:paraId="4394B4AE" w14:textId="77777777" w:rsidR="00066FF5" w:rsidRDefault="00066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B7C7" w14:textId="77777777" w:rsidR="00F11B78" w:rsidRDefault="00F11B78">
    <w:pPr>
      <w:pStyle w:val="Header"/>
    </w:pPr>
  </w:p>
  <w:p w14:paraId="430C3CF0"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608F" w14:textId="71337151" w:rsidR="00E7522A" w:rsidRPr="00E414B8" w:rsidRDefault="00E7522A" w:rsidP="00E7522A">
    <w:pPr>
      <w:rPr>
        <w:rFonts w:cs="Arial"/>
        <w:sz w:val="20"/>
      </w:rPr>
    </w:pPr>
    <w:r>
      <w:rPr>
        <w:b/>
        <w:sz w:val="24"/>
        <w:szCs w:val="24"/>
      </w:rPr>
      <w:tab/>
    </w:r>
    <w:r>
      <w:rPr>
        <w:b/>
        <w:sz w:val="24"/>
        <w:szCs w:val="24"/>
      </w:rPr>
      <w:tab/>
    </w:r>
    <w:r>
      <w:rPr>
        <w:b/>
        <w:sz w:val="24"/>
        <w:szCs w:val="24"/>
      </w:rPr>
      <w:tab/>
    </w:r>
    <w:r w:rsidR="00567211">
      <w:rPr>
        <w:b/>
        <w:sz w:val="24"/>
        <w:szCs w:val="24"/>
      </w:rPr>
      <w:tab/>
    </w:r>
    <w:r w:rsidR="0056506F">
      <w:rPr>
        <w:b/>
        <w:sz w:val="24"/>
        <w:szCs w:val="24"/>
      </w:rPr>
      <w:tab/>
    </w:r>
    <w:r w:rsidR="0056506F">
      <w:rPr>
        <w:b/>
        <w:sz w:val="24"/>
        <w:szCs w:val="24"/>
      </w:rPr>
      <w:tab/>
    </w:r>
    <w:r w:rsidR="0056506F">
      <w:rPr>
        <w:b/>
        <w:sz w:val="24"/>
        <w:szCs w:val="24"/>
      </w:rPr>
      <w:tab/>
    </w:r>
    <w:r w:rsidR="0056506F">
      <w:rPr>
        <w:b/>
        <w:sz w:val="24"/>
        <w:szCs w:val="24"/>
      </w:rPr>
      <w:tab/>
    </w:r>
    <w:r w:rsidR="0056506F">
      <w:rPr>
        <w:b/>
        <w:sz w:val="24"/>
        <w:szCs w:val="24"/>
      </w:rPr>
      <w:tab/>
    </w:r>
    <w:r>
      <w:rPr>
        <w:sz w:val="28"/>
      </w:rPr>
      <w:tab/>
    </w:r>
    <w:r w:rsidRPr="00E414B8">
      <w:rPr>
        <w:rFonts w:cs="Arial"/>
        <w:sz w:val="20"/>
      </w:rPr>
      <w:t>ROP No:  MI-ROP-</w:t>
    </w:r>
    <w:r>
      <w:rPr>
        <w:rFonts w:cs="Arial"/>
        <w:sz w:val="20"/>
      </w:rPr>
      <w:t>N3294</w:t>
    </w:r>
    <w:r w:rsidRPr="00E414B8">
      <w:rPr>
        <w:rFonts w:cs="Arial"/>
        <w:sz w:val="20"/>
      </w:rPr>
      <w:t>-</w:t>
    </w:r>
    <w:r>
      <w:rPr>
        <w:rFonts w:cs="Arial"/>
        <w:sz w:val="20"/>
      </w:rPr>
      <w:t>20</w:t>
    </w:r>
    <w:r w:rsidR="0056506F">
      <w:rPr>
        <w:rFonts w:cs="Arial"/>
        <w:sz w:val="20"/>
      </w:rPr>
      <w:t>24</w:t>
    </w:r>
  </w:p>
  <w:p w14:paraId="7CA5284F" w14:textId="0C020614" w:rsidR="00E7522A" w:rsidRPr="005C1928" w:rsidRDefault="00E7522A" w:rsidP="00E7522A">
    <w:pPr>
      <w:pStyle w:val="Header"/>
      <w:tabs>
        <w:tab w:val="clear" w:pos="4320"/>
        <w:tab w:val="clear" w:pos="8640"/>
      </w:tabs>
      <w:ind w:left="144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sidR="0056506F">
      <w:rPr>
        <w:rFonts w:cs="Arial"/>
        <w:sz w:val="20"/>
      </w:rPr>
      <w:t>March 5, 2029</w:t>
    </w:r>
  </w:p>
  <w:p w14:paraId="67086126" w14:textId="200E366E" w:rsidR="00E7522A" w:rsidRDefault="00E7522A" w:rsidP="00E7522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MI-PTI-N3294-20</w:t>
    </w:r>
    <w:r w:rsidR="0056506F">
      <w:rPr>
        <w:sz w:val="20"/>
      </w:rPr>
      <w:t>24</w:t>
    </w:r>
  </w:p>
  <w:p w14:paraId="70F4E3FE"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03B1" w14:textId="21895422" w:rsidR="0008748F" w:rsidRPr="00E414B8" w:rsidRDefault="0008748F" w:rsidP="0008748F">
    <w:pPr>
      <w:rPr>
        <w:rFonts w:cs="Arial"/>
        <w:sz w:val="20"/>
      </w:rPr>
    </w:pPr>
    <w:r>
      <w:rPr>
        <w:b/>
        <w:sz w:val="24"/>
        <w:szCs w:val="24"/>
      </w:rPr>
      <w:tab/>
    </w:r>
    <w:r>
      <w:rPr>
        <w:b/>
        <w:sz w:val="24"/>
        <w:szCs w:val="24"/>
      </w:rPr>
      <w:tab/>
    </w:r>
    <w:r>
      <w:rPr>
        <w:b/>
        <w:sz w:val="24"/>
        <w:szCs w:val="24"/>
      </w:rPr>
      <w:tab/>
    </w:r>
    <w:r w:rsidR="00CA0C06">
      <w:rPr>
        <w:b/>
        <w:sz w:val="24"/>
        <w:szCs w:val="24"/>
      </w:rPr>
      <w:tab/>
    </w:r>
    <w:r w:rsidR="00CA0C06">
      <w:rPr>
        <w:b/>
        <w:sz w:val="24"/>
        <w:szCs w:val="24"/>
      </w:rPr>
      <w:tab/>
    </w:r>
    <w:r w:rsidR="00CA0C06">
      <w:rPr>
        <w:b/>
        <w:sz w:val="24"/>
        <w:szCs w:val="24"/>
      </w:rPr>
      <w:tab/>
    </w:r>
    <w:r w:rsidR="00CA0C06">
      <w:rPr>
        <w:b/>
        <w:sz w:val="24"/>
        <w:szCs w:val="24"/>
      </w:rPr>
      <w:tab/>
    </w:r>
    <w:r w:rsidR="00CA0C06">
      <w:rPr>
        <w:b/>
        <w:sz w:val="24"/>
        <w:szCs w:val="24"/>
      </w:rPr>
      <w:tab/>
    </w:r>
    <w:r>
      <w:rPr>
        <w:sz w:val="28"/>
      </w:rPr>
      <w:tab/>
    </w:r>
    <w:r>
      <w:rPr>
        <w:sz w:val="28"/>
      </w:rPr>
      <w:tab/>
    </w:r>
    <w:r w:rsidRPr="00E414B8">
      <w:rPr>
        <w:rFonts w:cs="Arial"/>
        <w:sz w:val="20"/>
      </w:rPr>
      <w:t>ROP No:  MI-ROP-</w:t>
    </w:r>
    <w:r>
      <w:rPr>
        <w:rFonts w:cs="Arial"/>
        <w:sz w:val="20"/>
      </w:rPr>
      <w:t>N3294</w:t>
    </w:r>
    <w:r w:rsidRPr="00E414B8">
      <w:rPr>
        <w:rFonts w:cs="Arial"/>
        <w:sz w:val="20"/>
      </w:rPr>
      <w:t>-</w:t>
    </w:r>
    <w:r>
      <w:rPr>
        <w:rFonts w:cs="Arial"/>
        <w:sz w:val="20"/>
      </w:rPr>
      <w:t>20</w:t>
    </w:r>
    <w:r w:rsidR="00CA0C06">
      <w:rPr>
        <w:rFonts w:cs="Arial"/>
        <w:sz w:val="20"/>
      </w:rPr>
      <w:t>24</w:t>
    </w:r>
  </w:p>
  <w:p w14:paraId="7CAD709C" w14:textId="104E1126" w:rsidR="0008748F" w:rsidRPr="005C1928" w:rsidRDefault="0008748F" w:rsidP="0008748F">
    <w:pPr>
      <w:pStyle w:val="Header"/>
      <w:tabs>
        <w:tab w:val="clear" w:pos="4320"/>
        <w:tab w:val="clear" w:pos="8640"/>
      </w:tabs>
      <w:ind w:left="1440" w:firstLine="720"/>
      <w:rPr>
        <w:rFonts w:cs="Arial"/>
        <w:sz w:val="20"/>
      </w:rPr>
    </w:pPr>
    <w:r w:rsidRPr="00253D2A">
      <w:rPr>
        <w:rFonts w:cs="Arial"/>
        <w:szCs w:val="22"/>
      </w:rPr>
      <w:t>Section 1 – Ottawa County Farms Landfill</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CA0C06">
      <w:rPr>
        <w:rFonts w:cs="Arial"/>
        <w:sz w:val="20"/>
      </w:rPr>
      <w:t>March 5, 2029</w:t>
    </w:r>
  </w:p>
  <w:p w14:paraId="24C600FE" w14:textId="42491846" w:rsidR="0008748F" w:rsidRDefault="0008748F" w:rsidP="0008748F">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MI-PTI-N3294-20</w:t>
    </w:r>
    <w:r w:rsidR="00CA0C06">
      <w:rPr>
        <w:sz w:val="20"/>
      </w:rPr>
      <w:t>24</w:t>
    </w:r>
  </w:p>
  <w:p w14:paraId="010B156C" w14:textId="77777777" w:rsidR="00567211" w:rsidRPr="00E7522A" w:rsidRDefault="00567211" w:rsidP="00567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6C64" w14:textId="6D8FB7CA" w:rsidR="00E7522A" w:rsidRPr="00E414B8" w:rsidRDefault="00E7522A" w:rsidP="00E7522A">
    <w:pPr>
      <w:rPr>
        <w:rFonts w:cs="Arial"/>
        <w:sz w:val="20"/>
      </w:rPr>
    </w:pPr>
    <w:r>
      <w:rPr>
        <w:b/>
        <w:sz w:val="24"/>
        <w:szCs w:val="24"/>
      </w:rPr>
      <w:tab/>
    </w:r>
    <w:r>
      <w:rPr>
        <w:b/>
        <w:sz w:val="24"/>
        <w:szCs w:val="24"/>
      </w:rPr>
      <w:tab/>
    </w:r>
    <w:r w:rsidR="00567211">
      <w:rPr>
        <w:b/>
        <w:sz w:val="24"/>
        <w:szCs w:val="24"/>
      </w:rPr>
      <w:tab/>
    </w:r>
    <w:r w:rsidR="0056506F">
      <w:rPr>
        <w:b/>
        <w:sz w:val="24"/>
        <w:szCs w:val="24"/>
      </w:rPr>
      <w:tab/>
    </w:r>
    <w:r w:rsidR="0056506F">
      <w:rPr>
        <w:b/>
        <w:sz w:val="24"/>
        <w:szCs w:val="24"/>
      </w:rPr>
      <w:tab/>
    </w:r>
    <w:r w:rsidR="0056506F">
      <w:rPr>
        <w:b/>
        <w:sz w:val="24"/>
        <w:szCs w:val="24"/>
      </w:rPr>
      <w:tab/>
    </w:r>
    <w:r w:rsidR="0056506F">
      <w:rPr>
        <w:b/>
        <w:sz w:val="24"/>
        <w:szCs w:val="24"/>
      </w:rPr>
      <w:tab/>
    </w:r>
    <w:r w:rsidR="0056506F">
      <w:rPr>
        <w:b/>
        <w:sz w:val="24"/>
        <w:szCs w:val="24"/>
      </w:rPr>
      <w:tab/>
    </w:r>
    <w:r>
      <w:rPr>
        <w:sz w:val="28"/>
      </w:rPr>
      <w:tab/>
    </w:r>
    <w:r>
      <w:rPr>
        <w:sz w:val="28"/>
      </w:rPr>
      <w:tab/>
    </w:r>
    <w:r w:rsidRPr="00E414B8">
      <w:rPr>
        <w:rFonts w:cs="Arial"/>
        <w:sz w:val="20"/>
      </w:rPr>
      <w:t>ROP No:  MI-ROP-</w:t>
    </w:r>
    <w:r>
      <w:rPr>
        <w:rFonts w:cs="Arial"/>
        <w:sz w:val="20"/>
      </w:rPr>
      <w:t>N3294</w:t>
    </w:r>
    <w:r w:rsidRPr="00E414B8">
      <w:rPr>
        <w:rFonts w:cs="Arial"/>
        <w:sz w:val="20"/>
      </w:rPr>
      <w:t>-</w:t>
    </w:r>
    <w:r>
      <w:rPr>
        <w:rFonts w:cs="Arial"/>
        <w:sz w:val="20"/>
      </w:rPr>
      <w:t>20</w:t>
    </w:r>
    <w:r w:rsidR="0056506F">
      <w:rPr>
        <w:rFonts w:cs="Arial"/>
        <w:sz w:val="20"/>
      </w:rPr>
      <w:t>24</w:t>
    </w:r>
  </w:p>
  <w:p w14:paraId="4E050CD9" w14:textId="2CC77CF7" w:rsidR="00E7522A" w:rsidRPr="005C1928" w:rsidRDefault="00E7522A" w:rsidP="00E7522A">
    <w:pPr>
      <w:pStyle w:val="Header"/>
      <w:tabs>
        <w:tab w:val="clear" w:pos="4320"/>
        <w:tab w:val="clear" w:pos="8640"/>
      </w:tabs>
      <w:ind w:left="1440" w:firstLine="720"/>
      <w:rPr>
        <w:rFonts w:cs="Arial"/>
        <w:sz w:val="20"/>
      </w:rPr>
    </w:pPr>
    <w:r w:rsidRPr="00253D2A">
      <w:rPr>
        <w:rFonts w:cs="Arial"/>
        <w:szCs w:val="22"/>
      </w:rPr>
      <w:t>Section 1 – Ottawa County Farms Landfill</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56506F">
      <w:rPr>
        <w:rFonts w:cs="Arial"/>
        <w:sz w:val="20"/>
      </w:rPr>
      <w:t>March 5, 2029</w:t>
    </w:r>
  </w:p>
  <w:p w14:paraId="32CACD7B" w14:textId="1CE3FD1D" w:rsidR="00E7522A" w:rsidRDefault="00E7522A" w:rsidP="00E7522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MI-PTI-N3294-20</w:t>
    </w:r>
    <w:r w:rsidR="0056506F">
      <w:rPr>
        <w:sz w:val="20"/>
      </w:rPr>
      <w:t>24</w:t>
    </w:r>
  </w:p>
  <w:p w14:paraId="721E7900" w14:textId="7E07BB46" w:rsidR="00704F52" w:rsidRPr="00E7522A" w:rsidRDefault="00704F52" w:rsidP="00E752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7180" w14:textId="10CCCBD6" w:rsidR="00B93DE8" w:rsidRPr="00E414B8" w:rsidRDefault="00B93DE8" w:rsidP="00B93DE8">
    <w:pPr>
      <w:rPr>
        <w:rFonts w:cs="Arial"/>
        <w:sz w:val="20"/>
      </w:rPr>
    </w:pPr>
    <w:r>
      <w:rPr>
        <w:b/>
        <w:sz w:val="24"/>
        <w:szCs w:val="24"/>
      </w:rPr>
      <w:tab/>
    </w:r>
    <w:r>
      <w:rPr>
        <w:b/>
        <w:sz w:val="24"/>
        <w:szCs w:val="24"/>
      </w:rPr>
      <w:tab/>
    </w:r>
    <w:r w:rsidR="00DE6DF8">
      <w:rPr>
        <w:b/>
        <w:sz w:val="24"/>
        <w:szCs w:val="24"/>
      </w:rPr>
      <w:tab/>
    </w:r>
    <w:r w:rsidR="00DE6DF8">
      <w:rPr>
        <w:b/>
        <w:sz w:val="24"/>
        <w:szCs w:val="24"/>
      </w:rPr>
      <w:tab/>
    </w:r>
    <w:r w:rsidR="00DE6DF8">
      <w:rPr>
        <w:b/>
        <w:sz w:val="24"/>
        <w:szCs w:val="24"/>
      </w:rPr>
      <w:tab/>
    </w:r>
    <w:r w:rsidR="00DE6DF8">
      <w:rPr>
        <w:b/>
        <w:sz w:val="24"/>
        <w:szCs w:val="24"/>
      </w:rPr>
      <w:tab/>
    </w:r>
    <w:r w:rsidR="00DE6DF8">
      <w:rPr>
        <w:b/>
        <w:sz w:val="24"/>
        <w:szCs w:val="24"/>
      </w:rPr>
      <w:tab/>
    </w:r>
    <w:r w:rsidR="00DE6DF8">
      <w:rPr>
        <w:b/>
        <w:sz w:val="24"/>
        <w:szCs w:val="24"/>
      </w:rPr>
      <w:tab/>
    </w:r>
    <w:r>
      <w:rPr>
        <w:sz w:val="28"/>
      </w:rPr>
      <w:tab/>
    </w:r>
    <w:r>
      <w:rPr>
        <w:sz w:val="28"/>
      </w:rPr>
      <w:tab/>
    </w:r>
    <w:r w:rsidRPr="00E414B8">
      <w:rPr>
        <w:rFonts w:cs="Arial"/>
        <w:sz w:val="20"/>
      </w:rPr>
      <w:t>ROP No:  MI-ROP-</w:t>
    </w:r>
    <w:r>
      <w:rPr>
        <w:rFonts w:cs="Arial"/>
        <w:sz w:val="20"/>
      </w:rPr>
      <w:t>N3294</w:t>
    </w:r>
    <w:r w:rsidRPr="00E414B8">
      <w:rPr>
        <w:rFonts w:cs="Arial"/>
        <w:sz w:val="20"/>
      </w:rPr>
      <w:t>-</w:t>
    </w:r>
    <w:r>
      <w:rPr>
        <w:rFonts w:cs="Arial"/>
        <w:sz w:val="20"/>
      </w:rPr>
      <w:t>20</w:t>
    </w:r>
    <w:r w:rsidR="00DE6DF8">
      <w:rPr>
        <w:rFonts w:cs="Arial"/>
        <w:sz w:val="20"/>
      </w:rPr>
      <w:t>24</w:t>
    </w:r>
  </w:p>
  <w:p w14:paraId="626F19C2" w14:textId="25A08774" w:rsidR="00B93DE8" w:rsidRPr="005C1928" w:rsidRDefault="00B93DE8" w:rsidP="00B93DE8">
    <w:pPr>
      <w:pStyle w:val="Header"/>
      <w:tabs>
        <w:tab w:val="clear" w:pos="4320"/>
        <w:tab w:val="clear" w:pos="8640"/>
      </w:tabs>
      <w:ind w:left="720" w:firstLine="720"/>
      <w:rPr>
        <w:rFonts w:cs="Arial"/>
        <w:sz w:val="20"/>
      </w:rPr>
    </w:pPr>
    <w:r>
      <w:rPr>
        <w:rFonts w:cs="Arial"/>
        <w:szCs w:val="22"/>
      </w:rPr>
      <w:t xml:space="preserve">   </w:t>
    </w:r>
    <w:r w:rsidRPr="00253D2A">
      <w:rPr>
        <w:rFonts w:cs="Arial"/>
        <w:szCs w:val="22"/>
      </w:rPr>
      <w:t xml:space="preserve">Section </w:t>
    </w:r>
    <w:r>
      <w:rPr>
        <w:rFonts w:cs="Arial"/>
        <w:szCs w:val="22"/>
      </w:rPr>
      <w:t>2</w:t>
    </w:r>
    <w:r w:rsidRPr="00253D2A">
      <w:rPr>
        <w:rFonts w:cs="Arial"/>
        <w:szCs w:val="22"/>
      </w:rPr>
      <w:t xml:space="preserve"> – </w:t>
    </w:r>
    <w:r>
      <w:rPr>
        <w:rFonts w:cs="Arial"/>
        <w:szCs w:val="22"/>
      </w:rPr>
      <w:t>Energy Developments Coopersville</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DE6DF8">
      <w:rPr>
        <w:rFonts w:cs="Arial"/>
        <w:sz w:val="20"/>
      </w:rPr>
      <w:t>March 5, 2029</w:t>
    </w:r>
  </w:p>
  <w:p w14:paraId="5B3C14A5" w14:textId="31BF9C16" w:rsidR="00B93DE8" w:rsidRDefault="00B93DE8" w:rsidP="00B93DE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MI-PTI-N3294-20</w:t>
    </w:r>
    <w:r w:rsidR="00DE6DF8">
      <w:rPr>
        <w:sz w:val="20"/>
      </w:rPr>
      <w:t>24</w:t>
    </w:r>
  </w:p>
  <w:p w14:paraId="26BEF1BA" w14:textId="7AA7FE0F" w:rsidR="00D70E3C" w:rsidRDefault="00D70E3C" w:rsidP="00B93DE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9D63" w14:textId="0BC9A927" w:rsidR="00D70E3C" w:rsidRPr="00E414B8" w:rsidRDefault="00D70E3C" w:rsidP="00D70E3C">
    <w:pPr>
      <w:rPr>
        <w:rFonts w:cs="Arial"/>
        <w:sz w:val="20"/>
      </w:rPr>
    </w:pPr>
    <w:r>
      <w:rPr>
        <w:b/>
        <w:sz w:val="24"/>
        <w:szCs w:val="24"/>
      </w:rPr>
      <w:tab/>
    </w:r>
    <w:r>
      <w:rPr>
        <w:b/>
        <w:sz w:val="24"/>
        <w:szCs w:val="24"/>
      </w:rPr>
      <w:tab/>
    </w:r>
    <w:r w:rsidR="00DE6DF8">
      <w:rPr>
        <w:b/>
        <w:sz w:val="24"/>
        <w:szCs w:val="24"/>
      </w:rPr>
      <w:tab/>
    </w:r>
    <w:r w:rsidR="00DE6DF8">
      <w:rPr>
        <w:b/>
        <w:sz w:val="24"/>
        <w:szCs w:val="24"/>
      </w:rPr>
      <w:tab/>
    </w:r>
    <w:r w:rsidR="00DE6DF8">
      <w:rPr>
        <w:b/>
        <w:sz w:val="24"/>
        <w:szCs w:val="24"/>
      </w:rPr>
      <w:tab/>
    </w:r>
    <w:r w:rsidR="00DE6DF8">
      <w:rPr>
        <w:b/>
        <w:sz w:val="24"/>
        <w:szCs w:val="24"/>
      </w:rPr>
      <w:tab/>
    </w:r>
    <w:r w:rsidR="00DE6DF8">
      <w:rPr>
        <w:b/>
        <w:sz w:val="24"/>
        <w:szCs w:val="24"/>
      </w:rPr>
      <w:tab/>
    </w:r>
    <w:r w:rsidR="00DE6DF8">
      <w:rPr>
        <w:b/>
        <w:sz w:val="24"/>
        <w:szCs w:val="24"/>
      </w:rPr>
      <w:tab/>
    </w:r>
    <w:r>
      <w:rPr>
        <w:sz w:val="28"/>
      </w:rPr>
      <w:tab/>
    </w:r>
    <w:r w:rsidR="00763CF3">
      <w:rPr>
        <w:sz w:val="28"/>
      </w:rPr>
      <w:tab/>
    </w:r>
    <w:r w:rsidRPr="00E414B8">
      <w:rPr>
        <w:rFonts w:cs="Arial"/>
        <w:sz w:val="20"/>
      </w:rPr>
      <w:t>ROP No:  MI-ROP-</w:t>
    </w:r>
    <w:r>
      <w:rPr>
        <w:rFonts w:cs="Arial"/>
        <w:sz w:val="20"/>
      </w:rPr>
      <w:t>N3294</w:t>
    </w:r>
    <w:r w:rsidRPr="00E414B8">
      <w:rPr>
        <w:rFonts w:cs="Arial"/>
        <w:sz w:val="20"/>
      </w:rPr>
      <w:t>-</w:t>
    </w:r>
    <w:r>
      <w:rPr>
        <w:rFonts w:cs="Arial"/>
        <w:sz w:val="20"/>
      </w:rPr>
      <w:t>20</w:t>
    </w:r>
    <w:r w:rsidR="00DE6DF8">
      <w:rPr>
        <w:rFonts w:cs="Arial"/>
        <w:sz w:val="20"/>
      </w:rPr>
      <w:t>24</w:t>
    </w:r>
  </w:p>
  <w:p w14:paraId="10EC9584" w14:textId="4BCC04CA" w:rsidR="00D70E3C" w:rsidRPr="005C1928" w:rsidRDefault="00D70E3C" w:rsidP="00D70E3C">
    <w:pPr>
      <w:pStyle w:val="Header"/>
      <w:tabs>
        <w:tab w:val="clear" w:pos="4320"/>
        <w:tab w:val="clear" w:pos="8640"/>
      </w:tabs>
      <w:ind w:left="720" w:firstLine="720"/>
      <w:rPr>
        <w:rFonts w:cs="Arial"/>
        <w:sz w:val="20"/>
      </w:rPr>
    </w:pPr>
    <w:r>
      <w:rPr>
        <w:rFonts w:cs="Arial"/>
        <w:szCs w:val="22"/>
      </w:rPr>
      <w:t xml:space="preserve">   </w:t>
    </w:r>
    <w:r w:rsidRPr="00253D2A">
      <w:rPr>
        <w:rFonts w:cs="Arial"/>
        <w:szCs w:val="22"/>
      </w:rPr>
      <w:t xml:space="preserve">Section </w:t>
    </w:r>
    <w:r>
      <w:rPr>
        <w:rFonts w:cs="Arial"/>
        <w:szCs w:val="22"/>
      </w:rPr>
      <w:t>2</w:t>
    </w:r>
    <w:r w:rsidRPr="00253D2A">
      <w:rPr>
        <w:rFonts w:cs="Arial"/>
        <w:szCs w:val="22"/>
      </w:rPr>
      <w:t xml:space="preserve"> – </w:t>
    </w:r>
    <w:r>
      <w:rPr>
        <w:rFonts w:cs="Arial"/>
        <w:szCs w:val="22"/>
      </w:rPr>
      <w:t>Energy Developments Coopersville</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DE6DF8">
      <w:rPr>
        <w:rFonts w:cs="Arial"/>
        <w:sz w:val="20"/>
      </w:rPr>
      <w:t>March 5, 2029</w:t>
    </w:r>
  </w:p>
  <w:p w14:paraId="5F30A56B" w14:textId="2401D7A8" w:rsidR="00D70E3C" w:rsidRDefault="00D70E3C" w:rsidP="00D70E3C">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MI-PTI-N3294-20</w:t>
    </w:r>
    <w:r w:rsidR="00DE6DF8">
      <w:rPr>
        <w:sz w:val="20"/>
      </w:rPr>
      <w:t>24</w:t>
    </w:r>
  </w:p>
  <w:p w14:paraId="6846EA1D" w14:textId="77777777" w:rsidR="00D70E3C" w:rsidRDefault="00D70E3C" w:rsidP="00D70E3C">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8F0973"/>
    <w:multiLevelType w:val="hybridMultilevel"/>
    <w:tmpl w:val="3F52ABD6"/>
    <w:lvl w:ilvl="0" w:tplc="1C345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C2E33"/>
    <w:multiLevelType w:val="hybridMultilevel"/>
    <w:tmpl w:val="4878A29C"/>
    <w:lvl w:ilvl="0" w:tplc="5FB4D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F094B"/>
    <w:multiLevelType w:val="hybridMultilevel"/>
    <w:tmpl w:val="FE1E6ED6"/>
    <w:lvl w:ilvl="0" w:tplc="FFFFFFFF">
      <w:start w:val="2"/>
      <w:numFmt w:val="lowerLetter"/>
      <w:lvlText w:val="%1."/>
      <w:lvlJc w:val="left"/>
      <w:pPr>
        <w:tabs>
          <w:tab w:val="num" w:pos="360"/>
        </w:tabs>
        <w:ind w:left="720" w:hanging="360"/>
      </w:pPr>
      <w:rPr>
        <w:rFonts w:hint="default"/>
      </w:rPr>
    </w:lvl>
    <w:lvl w:ilvl="1" w:tplc="FFFFFFFF">
      <w:start w:val="1"/>
      <w:numFmt w:val="lowerRoman"/>
      <w:lvlText w:val="%2."/>
      <w:lvlJc w:val="left"/>
      <w:pPr>
        <w:tabs>
          <w:tab w:val="num" w:pos="720"/>
        </w:tabs>
        <w:ind w:left="1080" w:hanging="360"/>
      </w:pPr>
      <w:rPr>
        <w:rFonts w:hint="default"/>
      </w:rPr>
    </w:lvl>
    <w:lvl w:ilvl="2" w:tplc="FFFFFFFF">
      <w:start w:val="2"/>
      <w:numFmt w:val="decimal"/>
      <w:lvlText w:val="%3."/>
      <w:lvlJc w:val="left"/>
      <w:pPr>
        <w:tabs>
          <w:tab w:val="num" w:pos="0"/>
        </w:tabs>
        <w:ind w:left="3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2676771"/>
    <w:multiLevelType w:val="hybridMultilevel"/>
    <w:tmpl w:val="DA207D2A"/>
    <w:lvl w:ilvl="0" w:tplc="1C5E8CF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30757D"/>
    <w:multiLevelType w:val="hybridMultilevel"/>
    <w:tmpl w:val="E174CA8E"/>
    <w:lvl w:ilvl="0" w:tplc="10108CC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D0627E"/>
    <w:multiLevelType w:val="hybridMultilevel"/>
    <w:tmpl w:val="79F6420A"/>
    <w:lvl w:ilvl="0" w:tplc="E4A07294">
      <w:start w:val="1"/>
      <w:numFmt w:val="decimal"/>
      <w:lvlText w:val="%1."/>
      <w:lvlJc w:val="left"/>
      <w:pPr>
        <w:tabs>
          <w:tab w:val="num" w:pos="0"/>
        </w:tabs>
        <w:ind w:left="360" w:hanging="360"/>
      </w:pPr>
      <w:rPr>
        <w:rFonts w:hint="default"/>
        <w:b w:val="0"/>
        <w:bCs/>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126B16"/>
    <w:multiLevelType w:val="hybridMultilevel"/>
    <w:tmpl w:val="8B56E14C"/>
    <w:lvl w:ilvl="0" w:tplc="83C6DEE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721BAE"/>
    <w:multiLevelType w:val="hybridMultilevel"/>
    <w:tmpl w:val="3780A27E"/>
    <w:lvl w:ilvl="0" w:tplc="54406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E43B45"/>
    <w:multiLevelType w:val="hybridMultilevel"/>
    <w:tmpl w:val="EF4AB0D0"/>
    <w:lvl w:ilvl="0" w:tplc="B67AD5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A23161C"/>
    <w:multiLevelType w:val="hybridMultilevel"/>
    <w:tmpl w:val="D3E23ECC"/>
    <w:lvl w:ilvl="0" w:tplc="77580DC0">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1C5EEF"/>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0B3206"/>
    <w:multiLevelType w:val="hybridMultilevel"/>
    <w:tmpl w:val="D70473D2"/>
    <w:lvl w:ilvl="0" w:tplc="C698687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6F2F10"/>
    <w:multiLevelType w:val="hybridMultilevel"/>
    <w:tmpl w:val="5B846132"/>
    <w:lvl w:ilvl="0" w:tplc="A718ECF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26299E"/>
    <w:multiLevelType w:val="hybridMultilevel"/>
    <w:tmpl w:val="A2BA21A8"/>
    <w:lvl w:ilvl="0" w:tplc="2C94B93C">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324752"/>
    <w:multiLevelType w:val="hybridMultilevel"/>
    <w:tmpl w:val="FC4447C4"/>
    <w:lvl w:ilvl="0" w:tplc="2C2CDDB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9353EF"/>
    <w:multiLevelType w:val="hybridMultilevel"/>
    <w:tmpl w:val="89A27A4C"/>
    <w:lvl w:ilvl="0" w:tplc="06123A5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A61DF0"/>
    <w:multiLevelType w:val="hybridMultilevel"/>
    <w:tmpl w:val="0578415C"/>
    <w:lvl w:ilvl="0" w:tplc="BA446BC8">
      <w:start w:val="1"/>
      <w:numFmt w:val="decimal"/>
      <w:lvlText w:val="%1."/>
      <w:lvlJc w:val="left"/>
      <w:pPr>
        <w:tabs>
          <w:tab w:val="num" w:pos="0"/>
        </w:tabs>
        <w:ind w:left="360" w:hanging="360"/>
      </w:pPr>
      <w:rPr>
        <w:rFonts w:hint="default"/>
      </w:rPr>
    </w:lvl>
    <w:lvl w:ilvl="1" w:tplc="BA92EA9C">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EB73FC3"/>
    <w:multiLevelType w:val="hybridMultilevel"/>
    <w:tmpl w:val="DA08E706"/>
    <w:lvl w:ilvl="0" w:tplc="90AA2EE2">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8D1AC9"/>
    <w:multiLevelType w:val="hybridMultilevel"/>
    <w:tmpl w:val="94367682"/>
    <w:lvl w:ilvl="0" w:tplc="05BC6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B81E18"/>
    <w:multiLevelType w:val="hybridMultilevel"/>
    <w:tmpl w:val="4F90987E"/>
    <w:lvl w:ilvl="0" w:tplc="23AA8050">
      <w:start w:val="4"/>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133883"/>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16A3094"/>
    <w:multiLevelType w:val="hybridMultilevel"/>
    <w:tmpl w:val="B5E0F99C"/>
    <w:lvl w:ilvl="0" w:tplc="5D4CB75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2DC3EC0"/>
    <w:multiLevelType w:val="hybridMultilevel"/>
    <w:tmpl w:val="6D2C992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5D11C36"/>
    <w:multiLevelType w:val="hybridMultilevel"/>
    <w:tmpl w:val="729C55FA"/>
    <w:lvl w:ilvl="0" w:tplc="6D98025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6A0210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6F441DF"/>
    <w:multiLevelType w:val="hybridMultilevel"/>
    <w:tmpl w:val="75ACAB80"/>
    <w:lvl w:ilvl="0" w:tplc="8B6AFF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75B217D"/>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8E1189D"/>
    <w:multiLevelType w:val="hybridMultilevel"/>
    <w:tmpl w:val="E52A0F70"/>
    <w:lvl w:ilvl="0" w:tplc="9612B71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9557CB3"/>
    <w:multiLevelType w:val="hybridMultilevel"/>
    <w:tmpl w:val="79F6420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19A202FF"/>
    <w:multiLevelType w:val="hybridMultilevel"/>
    <w:tmpl w:val="0A5E1A3E"/>
    <w:lvl w:ilvl="0" w:tplc="12CEC040">
      <w:start w:val="1"/>
      <w:numFmt w:val="lowerLetter"/>
      <w:lvlText w:val="%1."/>
      <w:lvlJc w:val="left"/>
      <w:pPr>
        <w:tabs>
          <w:tab w:val="num" w:pos="36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9F6215D"/>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A585C14"/>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1A821BA9"/>
    <w:multiLevelType w:val="hybridMultilevel"/>
    <w:tmpl w:val="E1121EC4"/>
    <w:lvl w:ilvl="0" w:tplc="04D0F7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A9D347B"/>
    <w:multiLevelType w:val="hybridMultilevel"/>
    <w:tmpl w:val="C534EEF2"/>
    <w:lvl w:ilvl="0" w:tplc="4DA89E54">
      <w:start w:val="4"/>
      <w:numFmt w:val="decimal"/>
      <w:lvlText w:val="%1."/>
      <w:lvlJc w:val="left"/>
      <w:pPr>
        <w:tabs>
          <w:tab w:val="num" w:pos="0"/>
        </w:tabs>
        <w:ind w:left="36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ABE19D1"/>
    <w:multiLevelType w:val="hybridMultilevel"/>
    <w:tmpl w:val="FBF2F5CE"/>
    <w:lvl w:ilvl="0" w:tplc="65D05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C821B1"/>
    <w:multiLevelType w:val="hybridMultilevel"/>
    <w:tmpl w:val="4170F462"/>
    <w:lvl w:ilvl="0" w:tplc="F0C07C88">
      <w:start w:val="3"/>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D34AF1"/>
    <w:multiLevelType w:val="hybridMultilevel"/>
    <w:tmpl w:val="1088A974"/>
    <w:lvl w:ilvl="0" w:tplc="1D72F2D4">
      <w:start w:val="1"/>
      <w:numFmt w:val="lowerRoman"/>
      <w:lvlText w:val="%1."/>
      <w:lvlJc w:val="right"/>
      <w:pPr>
        <w:tabs>
          <w:tab w:val="num" w:pos="936"/>
        </w:tabs>
        <w:ind w:left="936" w:hanging="72"/>
      </w:pPr>
      <w:rPr>
        <w:rFonts w:hint="default"/>
      </w:rPr>
    </w:lvl>
    <w:lvl w:ilvl="1" w:tplc="CF4050AC">
      <w:start w:val="7"/>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AF01C24"/>
    <w:multiLevelType w:val="hybridMultilevel"/>
    <w:tmpl w:val="54C0C472"/>
    <w:lvl w:ilvl="0" w:tplc="434408AE">
      <w:start w:val="1"/>
      <w:numFmt w:val="lowerLetter"/>
      <w:lvlText w:val="%1"/>
      <w:lvlJc w:val="left"/>
      <w:pPr>
        <w:tabs>
          <w:tab w:val="num" w:pos="360"/>
        </w:tabs>
        <w:ind w:left="360" w:hanging="360"/>
      </w:pPr>
      <w:rPr>
        <w:rFonts w:hint="default"/>
        <w:sz w:val="20"/>
        <w:szCs w:val="20"/>
      </w:rPr>
    </w:lvl>
    <w:lvl w:ilvl="1" w:tplc="54406C04">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B136E0F"/>
    <w:multiLevelType w:val="hybridMultilevel"/>
    <w:tmpl w:val="88B029E6"/>
    <w:lvl w:ilvl="0" w:tplc="01D23D00">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1B35675A"/>
    <w:multiLevelType w:val="multilevel"/>
    <w:tmpl w:val="A4749DE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BAC5750"/>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C3C579E"/>
    <w:multiLevelType w:val="hybridMultilevel"/>
    <w:tmpl w:val="C4627664"/>
    <w:lvl w:ilvl="0" w:tplc="4380092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D2D0351"/>
    <w:multiLevelType w:val="hybridMultilevel"/>
    <w:tmpl w:val="EB68908E"/>
    <w:lvl w:ilvl="0" w:tplc="F38844D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B00A60"/>
    <w:multiLevelType w:val="hybridMultilevel"/>
    <w:tmpl w:val="1C4CFCDE"/>
    <w:lvl w:ilvl="0" w:tplc="D4C2B65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0905B8E"/>
    <w:multiLevelType w:val="hybridMultilevel"/>
    <w:tmpl w:val="2C644280"/>
    <w:lvl w:ilvl="0" w:tplc="575E29F6">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1310813"/>
    <w:multiLevelType w:val="multilevel"/>
    <w:tmpl w:val="5B0C459A"/>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17C4FA0"/>
    <w:multiLevelType w:val="hybridMultilevel"/>
    <w:tmpl w:val="9280E476"/>
    <w:lvl w:ilvl="0" w:tplc="52364E20">
      <w:start w:val="1"/>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1EE4FAB"/>
    <w:multiLevelType w:val="hybridMultilevel"/>
    <w:tmpl w:val="B25CE49A"/>
    <w:lvl w:ilvl="0" w:tplc="AC0250BE">
      <w:start w:val="1"/>
      <w:numFmt w:val="lowerLetter"/>
      <w:lvlText w:val="%1."/>
      <w:lvlJc w:val="left"/>
      <w:pPr>
        <w:tabs>
          <w:tab w:val="num" w:pos="810"/>
        </w:tabs>
        <w:ind w:left="810" w:hanging="360"/>
      </w:pPr>
      <w:rPr>
        <w:rFonts w:ascii="Arial" w:hAnsi="Arial" w:cs="Arial" w:hint="default"/>
        <w:b w:val="0"/>
        <w:bCs/>
        <w:i w:val="0"/>
        <w:caps w:val="0"/>
        <w:strike w:val="0"/>
        <w:dstrike w:val="0"/>
        <w:vanish w:val="0"/>
        <w:color w:val="auto"/>
        <w:spacing w:val="-1"/>
        <w:w w:val="99"/>
        <w:sz w:val="20"/>
        <w:szCs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2AF4295"/>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4091DBC"/>
    <w:multiLevelType w:val="hybridMultilevel"/>
    <w:tmpl w:val="E35A7CCE"/>
    <w:lvl w:ilvl="0" w:tplc="23DC32B2">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4756323"/>
    <w:multiLevelType w:val="hybridMultilevel"/>
    <w:tmpl w:val="0540C018"/>
    <w:lvl w:ilvl="0" w:tplc="AE72EFF0">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4934AF3"/>
    <w:multiLevelType w:val="multilevel"/>
    <w:tmpl w:val="C8563490"/>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78136F"/>
    <w:multiLevelType w:val="hybridMultilevel"/>
    <w:tmpl w:val="B8F06A82"/>
    <w:lvl w:ilvl="0" w:tplc="33C699E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78C4DAC"/>
    <w:multiLevelType w:val="hybridMultilevel"/>
    <w:tmpl w:val="20A48F6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27DC595B"/>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DC1363"/>
    <w:multiLevelType w:val="hybridMultilevel"/>
    <w:tmpl w:val="E09A2F26"/>
    <w:lvl w:ilvl="0" w:tplc="D3E69E6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A16437D"/>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2B797BAC"/>
    <w:multiLevelType w:val="hybridMultilevel"/>
    <w:tmpl w:val="6C80F6BE"/>
    <w:lvl w:ilvl="0" w:tplc="9140C5DE">
      <w:start w:val="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C725EA0"/>
    <w:multiLevelType w:val="hybridMultilevel"/>
    <w:tmpl w:val="F1EECDE0"/>
    <w:lvl w:ilvl="0" w:tplc="8DD8317C">
      <w:start w:val="1"/>
      <w:numFmt w:val="lowerLetter"/>
      <w:lvlText w:val="%1."/>
      <w:lvlJc w:val="left"/>
      <w:pPr>
        <w:ind w:left="720" w:hanging="360"/>
      </w:pPr>
      <w:rPr>
        <w:rFonts w:ascii="Arial" w:eastAsia="Arial" w:hAnsi="Arial" w:cs="Arial"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2D9F7807"/>
    <w:multiLevelType w:val="hybridMultilevel"/>
    <w:tmpl w:val="10142ED0"/>
    <w:lvl w:ilvl="0" w:tplc="FFFFFFFF">
      <w:start w:val="3"/>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DE27592"/>
    <w:multiLevelType w:val="hybridMultilevel"/>
    <w:tmpl w:val="5EA0B74A"/>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2FC55280"/>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065526F"/>
    <w:multiLevelType w:val="hybridMultilevel"/>
    <w:tmpl w:val="8334E468"/>
    <w:lvl w:ilvl="0" w:tplc="05C8109A">
      <w:start w:val="1"/>
      <w:numFmt w:val="decimal"/>
      <w:lvlText w:val="%1."/>
      <w:lvlJc w:val="left"/>
      <w:pPr>
        <w:ind w:left="360" w:hanging="360"/>
      </w:pPr>
      <w:rPr>
        <w:rFonts w:hint="default"/>
      </w:rPr>
    </w:lvl>
    <w:lvl w:ilvl="1" w:tplc="137CEC3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6D73E7"/>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06F570B"/>
    <w:multiLevelType w:val="hybridMultilevel"/>
    <w:tmpl w:val="F43EA642"/>
    <w:lvl w:ilvl="0" w:tplc="FD16DD16">
      <w:start w:val="1"/>
      <w:numFmt w:val="lowerLetter"/>
      <w:lvlText w:val="%1."/>
      <w:lvlJc w:val="left"/>
      <w:pPr>
        <w:tabs>
          <w:tab w:val="num" w:pos="360"/>
        </w:tabs>
        <w:ind w:left="720" w:hanging="360"/>
      </w:pPr>
      <w:rPr>
        <w:rFonts w:hint="default"/>
      </w:rPr>
    </w:lvl>
    <w:lvl w:ilvl="1" w:tplc="9F341EBA">
      <w:start w:val="2"/>
      <w:numFmt w:val="decimal"/>
      <w:lvlText w:val="%2."/>
      <w:lvlJc w:val="left"/>
      <w:pPr>
        <w:tabs>
          <w:tab w:val="num" w:pos="0"/>
        </w:tabs>
        <w:ind w:left="360" w:hanging="360"/>
      </w:pPr>
      <w:rPr>
        <w:rFonts w:hint="default"/>
        <w:b w:val="0"/>
        <w:bCs/>
      </w:rPr>
    </w:lvl>
    <w:lvl w:ilvl="2" w:tplc="6942962C">
      <w:start w:val="2"/>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07940D4"/>
    <w:multiLevelType w:val="hybridMultilevel"/>
    <w:tmpl w:val="703E5D24"/>
    <w:lvl w:ilvl="0" w:tplc="90AE04E2">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316365E2"/>
    <w:multiLevelType w:val="hybridMultilevel"/>
    <w:tmpl w:val="4EBA8B6A"/>
    <w:lvl w:ilvl="0" w:tplc="ED880244">
      <w:start w:val="3"/>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18B5D64"/>
    <w:multiLevelType w:val="hybridMultilevel"/>
    <w:tmpl w:val="EF645E84"/>
    <w:lvl w:ilvl="0" w:tplc="FFFFFFFF">
      <w:start w:val="3"/>
      <w:numFmt w:val="decimal"/>
      <w:lvlText w:val="%1."/>
      <w:lvlJc w:val="left"/>
      <w:pPr>
        <w:tabs>
          <w:tab w:val="num" w:pos="0"/>
        </w:tabs>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1DE3CE1"/>
    <w:multiLevelType w:val="hybridMultilevel"/>
    <w:tmpl w:val="79F6420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25A6BE9"/>
    <w:multiLevelType w:val="hybridMultilevel"/>
    <w:tmpl w:val="0578415C"/>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328D0E99"/>
    <w:multiLevelType w:val="hybridMultilevel"/>
    <w:tmpl w:val="A8F6767A"/>
    <w:lvl w:ilvl="0" w:tplc="F6ACB0AE">
      <w:start w:val="7"/>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481AEB"/>
    <w:multiLevelType w:val="hybridMultilevel"/>
    <w:tmpl w:val="B8F06A8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3EE60C7"/>
    <w:multiLevelType w:val="hybridMultilevel"/>
    <w:tmpl w:val="56AED3D0"/>
    <w:lvl w:ilvl="0" w:tplc="7A00C108">
      <w:start w:val="2"/>
      <w:numFmt w:val="lowerLetter"/>
      <w:lvlText w:val="%1."/>
      <w:lvlJc w:val="left"/>
      <w:pPr>
        <w:tabs>
          <w:tab w:val="num" w:pos="360"/>
        </w:tabs>
        <w:ind w:left="720" w:hanging="360"/>
      </w:pPr>
      <w:rPr>
        <w:rFonts w:hint="default"/>
        <w:color w:val="auto"/>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34EC0B8C"/>
    <w:multiLevelType w:val="hybridMultilevel"/>
    <w:tmpl w:val="AB76567A"/>
    <w:lvl w:ilvl="0" w:tplc="B2FAA95A">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35AA6910"/>
    <w:multiLevelType w:val="hybridMultilevel"/>
    <w:tmpl w:val="0A5E1A3E"/>
    <w:lvl w:ilvl="0" w:tplc="FFFFFFFF">
      <w:start w:val="1"/>
      <w:numFmt w:val="lowerLetter"/>
      <w:lvlText w:val="%1."/>
      <w:lvlJc w:val="left"/>
      <w:pPr>
        <w:tabs>
          <w:tab w:val="num" w:pos="36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35B47078"/>
    <w:multiLevelType w:val="hybridMultilevel"/>
    <w:tmpl w:val="56AED3D0"/>
    <w:lvl w:ilvl="0" w:tplc="FFFFFFFF">
      <w:start w:val="2"/>
      <w:numFmt w:val="lowerLetter"/>
      <w:lvlText w:val="%1."/>
      <w:lvlJc w:val="left"/>
      <w:pPr>
        <w:tabs>
          <w:tab w:val="num" w:pos="360"/>
        </w:tabs>
        <w:ind w:left="720" w:hanging="360"/>
      </w:pPr>
      <w:rPr>
        <w:rFonts w:hint="default"/>
        <w:color w:val="auto"/>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35D85D56"/>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367E3376"/>
    <w:multiLevelType w:val="hybridMultilevel"/>
    <w:tmpl w:val="DB120566"/>
    <w:lvl w:ilvl="0" w:tplc="FF2E1BA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87C2844"/>
    <w:multiLevelType w:val="hybridMultilevel"/>
    <w:tmpl w:val="62885192"/>
    <w:lvl w:ilvl="0" w:tplc="4F3C111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9A126BD"/>
    <w:multiLevelType w:val="hybridMultilevel"/>
    <w:tmpl w:val="9574129E"/>
    <w:lvl w:ilvl="0" w:tplc="E0BE6140">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ABE4BE5"/>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3B0C6F91"/>
    <w:multiLevelType w:val="hybridMultilevel"/>
    <w:tmpl w:val="9894D3B6"/>
    <w:lvl w:ilvl="0" w:tplc="D4484F48">
      <w:start w:val="1"/>
      <w:numFmt w:val="decimal"/>
      <w:lvlText w:val="%1."/>
      <w:lvlJc w:val="left"/>
      <w:pPr>
        <w:tabs>
          <w:tab w:val="num" w:pos="36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3C024A64"/>
    <w:multiLevelType w:val="hybridMultilevel"/>
    <w:tmpl w:val="5A701032"/>
    <w:lvl w:ilvl="0" w:tplc="BF6C0858">
      <w:start w:val="7"/>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C58377A"/>
    <w:multiLevelType w:val="hybridMultilevel"/>
    <w:tmpl w:val="EDCEBB04"/>
    <w:lvl w:ilvl="0" w:tplc="F18E58C8">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CB35766"/>
    <w:multiLevelType w:val="hybridMultilevel"/>
    <w:tmpl w:val="91FE3648"/>
    <w:lvl w:ilvl="0" w:tplc="89F2725A">
      <w:start w:val="5"/>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CCC30BB"/>
    <w:multiLevelType w:val="hybridMultilevel"/>
    <w:tmpl w:val="54BE601A"/>
    <w:lvl w:ilvl="0" w:tplc="01D6E60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3DB33CF6"/>
    <w:multiLevelType w:val="hybridMultilevel"/>
    <w:tmpl w:val="D2D0F812"/>
    <w:lvl w:ilvl="0" w:tplc="78D03230">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EC13550"/>
    <w:multiLevelType w:val="hybridMultilevel"/>
    <w:tmpl w:val="9E78DB2C"/>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3FA56175"/>
    <w:multiLevelType w:val="hybridMultilevel"/>
    <w:tmpl w:val="56ACA144"/>
    <w:lvl w:ilvl="0" w:tplc="713813AE">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40C92F39"/>
    <w:multiLevelType w:val="hybridMultilevel"/>
    <w:tmpl w:val="7A78B01C"/>
    <w:lvl w:ilvl="0" w:tplc="CFC8B9FE">
      <w:start w:val="1"/>
      <w:numFmt w:val="lowerLetter"/>
      <w:lvlText w:val="%1."/>
      <w:lvlJc w:val="left"/>
      <w:pPr>
        <w:tabs>
          <w:tab w:val="num" w:pos="360"/>
        </w:tabs>
        <w:ind w:left="360" w:hanging="360"/>
      </w:pPr>
      <w:rPr>
        <w:rFonts w:ascii="Arial" w:hAnsi="Arial" w:cs="Times New Roman" w:hint="default"/>
        <w:b w:val="0"/>
        <w:bCs/>
        <w:i w:val="0"/>
        <w:caps w:val="0"/>
        <w:strike w:val="0"/>
        <w:dstrike w:val="0"/>
        <w:vanish w:val="0"/>
        <w:color w:val="231F20"/>
        <w:spacing w:val="-1"/>
        <w:w w:val="99"/>
        <w:sz w:val="20"/>
        <w:szCs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415645D6"/>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42364A6C"/>
    <w:multiLevelType w:val="hybridMultilevel"/>
    <w:tmpl w:val="7A50E9A0"/>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23F3EEC"/>
    <w:multiLevelType w:val="hybridMultilevel"/>
    <w:tmpl w:val="6F68845A"/>
    <w:lvl w:ilvl="0" w:tplc="FFFFFFFF">
      <w:start w:val="4"/>
      <w:numFmt w:val="decimal"/>
      <w:lvlText w:val="%1."/>
      <w:lvlJc w:val="left"/>
      <w:pPr>
        <w:tabs>
          <w:tab w:val="num" w:pos="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2463210"/>
    <w:multiLevelType w:val="multilevel"/>
    <w:tmpl w:val="44B40E98"/>
    <w:lvl w:ilvl="0">
      <w:start w:val="4"/>
      <w:numFmt w:val="decimal"/>
      <w:lvlText w:val="%1."/>
      <w:lvlJc w:val="left"/>
      <w:pPr>
        <w:tabs>
          <w:tab w:val="num" w:pos="360"/>
        </w:tabs>
        <w:ind w:left="360" w:hanging="360"/>
      </w:pPr>
      <w:rPr>
        <w:rFonts w:ascii="Arial" w:eastAsia="Times New Roman" w:hAnsi="Arial" w:cs="Arial"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43333E4D"/>
    <w:multiLevelType w:val="hybridMultilevel"/>
    <w:tmpl w:val="065069A0"/>
    <w:lvl w:ilvl="0" w:tplc="ABA4554E">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43375F91"/>
    <w:multiLevelType w:val="hybridMultilevel"/>
    <w:tmpl w:val="AB6CC956"/>
    <w:lvl w:ilvl="0" w:tplc="71C2ADD8">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3734624"/>
    <w:multiLevelType w:val="hybridMultilevel"/>
    <w:tmpl w:val="571AECCE"/>
    <w:lvl w:ilvl="0" w:tplc="6E564554">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50F1162"/>
    <w:multiLevelType w:val="hybridMultilevel"/>
    <w:tmpl w:val="3D22A25E"/>
    <w:lvl w:ilvl="0" w:tplc="E63C3C9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6200871"/>
    <w:multiLevelType w:val="hybridMultilevel"/>
    <w:tmpl w:val="FF5C27C6"/>
    <w:lvl w:ilvl="0" w:tplc="CC86BFB2">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643484C"/>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47D16AC5"/>
    <w:multiLevelType w:val="hybridMultilevel"/>
    <w:tmpl w:val="52948F00"/>
    <w:lvl w:ilvl="0" w:tplc="74F68D50">
      <w:start w:val="1"/>
      <w:numFmt w:val="lowerLetter"/>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490639C8"/>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4B4018BB"/>
    <w:multiLevelType w:val="hybridMultilevel"/>
    <w:tmpl w:val="10142ED0"/>
    <w:lvl w:ilvl="0" w:tplc="0E38EEC6">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D266B83"/>
    <w:multiLevelType w:val="hybridMultilevel"/>
    <w:tmpl w:val="B46E8580"/>
    <w:lvl w:ilvl="0" w:tplc="CF021F1A">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767892"/>
    <w:multiLevelType w:val="hybridMultilevel"/>
    <w:tmpl w:val="2E2A6E66"/>
    <w:lvl w:ilvl="0" w:tplc="233037C4">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4EC81AE8"/>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4F3E37AD"/>
    <w:multiLevelType w:val="hybridMultilevel"/>
    <w:tmpl w:val="90E054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518E68B8"/>
    <w:multiLevelType w:val="hybridMultilevel"/>
    <w:tmpl w:val="9E78DB2C"/>
    <w:lvl w:ilvl="0" w:tplc="218C7764">
      <w:start w:val="1"/>
      <w:numFmt w:val="decimal"/>
      <w:lvlText w:val="%1."/>
      <w:lvlJc w:val="left"/>
      <w:pPr>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51C9464E"/>
    <w:multiLevelType w:val="hybridMultilevel"/>
    <w:tmpl w:val="C136C4B2"/>
    <w:lvl w:ilvl="0" w:tplc="AA12E38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52362C38"/>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9" w15:restartNumberingAfterBreak="0">
    <w:nsid w:val="53A40717"/>
    <w:multiLevelType w:val="hybridMultilevel"/>
    <w:tmpl w:val="50E0216C"/>
    <w:lvl w:ilvl="0" w:tplc="6942962C">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429740F"/>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46C7662"/>
    <w:multiLevelType w:val="hybridMultilevel"/>
    <w:tmpl w:val="297CFB9E"/>
    <w:lvl w:ilvl="0" w:tplc="FFFFFFFF">
      <w:start w:val="1"/>
      <w:numFmt w:val="decimal"/>
      <w:lvlText w:val="%1."/>
      <w:lvlJc w:val="left"/>
      <w:pPr>
        <w:tabs>
          <w:tab w:val="num" w:pos="360"/>
        </w:tabs>
        <w:ind w:left="360" w:hanging="360"/>
      </w:pPr>
      <w:rPr>
        <w:rFonts w:hint="default"/>
        <w:b w:val="0"/>
        <w:i w:val="0"/>
        <w:color w:val="auto"/>
        <w:sz w:val="20"/>
        <w:szCs w:val="20"/>
      </w:rPr>
    </w:lvl>
    <w:lvl w:ilvl="1" w:tplc="FFFFFFFF">
      <w:start w:val="1"/>
      <w:numFmt w:val="lowerLetter"/>
      <w:lvlText w:val="%2."/>
      <w:lvlJc w:val="left"/>
      <w:pPr>
        <w:tabs>
          <w:tab w:val="num" w:pos="540"/>
        </w:tabs>
        <w:ind w:left="90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2"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4EA4CE8"/>
    <w:multiLevelType w:val="hybridMultilevel"/>
    <w:tmpl w:val="600C43A4"/>
    <w:lvl w:ilvl="0" w:tplc="6A50F69E">
      <w:start w:val="6"/>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7"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8933F5B"/>
    <w:multiLevelType w:val="multilevel"/>
    <w:tmpl w:val="573CF1F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96E12A7"/>
    <w:multiLevelType w:val="multilevel"/>
    <w:tmpl w:val="C4906CE0"/>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5A16350E"/>
    <w:multiLevelType w:val="hybridMultilevel"/>
    <w:tmpl w:val="6D0E3552"/>
    <w:lvl w:ilvl="0" w:tplc="F31ADDCA">
      <w:start w:val="1"/>
      <w:numFmt w:val="lowerLetter"/>
      <w:lvlText w:val="%1."/>
      <w:lvlJc w:val="left"/>
      <w:pPr>
        <w:ind w:left="768" w:hanging="40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BE354A7"/>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E36140E"/>
    <w:multiLevelType w:val="hybridMultilevel"/>
    <w:tmpl w:val="39201076"/>
    <w:lvl w:ilvl="0" w:tplc="D2DCBB76">
      <w:start w:val="2"/>
      <w:numFmt w:val="lowerLetter"/>
      <w:lvlText w:val="%1."/>
      <w:lvlJc w:val="left"/>
      <w:pPr>
        <w:ind w:left="72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6" w15:restartNumberingAfterBreak="0">
    <w:nsid w:val="5F2F5117"/>
    <w:multiLevelType w:val="hybridMultilevel"/>
    <w:tmpl w:val="8B24712A"/>
    <w:lvl w:ilvl="0" w:tplc="C06A4278">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5F977188"/>
    <w:multiLevelType w:val="hybridMultilevel"/>
    <w:tmpl w:val="A4943C92"/>
    <w:lvl w:ilvl="0" w:tplc="C71E3C36">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0" w15:restartNumberingAfterBreak="0">
    <w:nsid w:val="61361B5F"/>
    <w:multiLevelType w:val="hybridMultilevel"/>
    <w:tmpl w:val="3B3A9D72"/>
    <w:lvl w:ilvl="0" w:tplc="0EA073C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615E1D5B"/>
    <w:multiLevelType w:val="hybridMultilevel"/>
    <w:tmpl w:val="707A8838"/>
    <w:lvl w:ilvl="0" w:tplc="0EB22CA0">
      <w:start w:val="3"/>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1C50A51"/>
    <w:multiLevelType w:val="hybridMultilevel"/>
    <w:tmpl w:val="60C003AE"/>
    <w:lvl w:ilvl="0" w:tplc="FAAC2FDE">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D05ADE"/>
    <w:multiLevelType w:val="hybridMultilevel"/>
    <w:tmpl w:val="F37C60B8"/>
    <w:lvl w:ilvl="0" w:tplc="6F800A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65F76E8A"/>
    <w:multiLevelType w:val="hybridMultilevel"/>
    <w:tmpl w:val="970AFD60"/>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5FA667D"/>
    <w:multiLevelType w:val="hybridMultilevel"/>
    <w:tmpl w:val="6D0E3552"/>
    <w:lvl w:ilvl="0" w:tplc="FFFFFFFF">
      <w:start w:val="1"/>
      <w:numFmt w:val="lowerLetter"/>
      <w:lvlText w:val="%1."/>
      <w:lvlJc w:val="left"/>
      <w:pPr>
        <w:ind w:left="768" w:hanging="408"/>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67863BA5"/>
    <w:multiLevelType w:val="hybridMultilevel"/>
    <w:tmpl w:val="F6047D76"/>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15:restartNumberingAfterBreak="0">
    <w:nsid w:val="67FB5C5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4" w15:restartNumberingAfterBreak="0">
    <w:nsid w:val="68A37FE4"/>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5"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6"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7"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B0C6889"/>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6B3C273E"/>
    <w:multiLevelType w:val="multilevel"/>
    <w:tmpl w:val="0E8EC062"/>
    <w:lvl w:ilvl="0">
      <w:start w:val="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6C8D1C65"/>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1" w15:restartNumberingAfterBreak="0">
    <w:nsid w:val="6CF952F1"/>
    <w:multiLevelType w:val="hybridMultilevel"/>
    <w:tmpl w:val="20BC147A"/>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CFD755D"/>
    <w:multiLevelType w:val="hybridMultilevel"/>
    <w:tmpl w:val="C7AE1310"/>
    <w:lvl w:ilvl="0" w:tplc="8DD0F80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DA100FC"/>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4"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7" w15:restartNumberingAfterBreak="0">
    <w:nsid w:val="70EA1FA9"/>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8" w15:restartNumberingAfterBreak="0">
    <w:nsid w:val="70FA7BBE"/>
    <w:multiLevelType w:val="hybridMultilevel"/>
    <w:tmpl w:val="7974C66C"/>
    <w:lvl w:ilvl="0" w:tplc="61124FA6">
      <w:start w:val="5"/>
      <w:numFmt w:val="decimal"/>
      <w:lvlText w:val="%1."/>
      <w:lvlJc w:val="left"/>
      <w:pPr>
        <w:tabs>
          <w:tab w:val="num" w:pos="360"/>
        </w:tabs>
        <w:ind w:left="360" w:hanging="360"/>
      </w:pPr>
      <w:rPr>
        <w:rFonts w:hint="default"/>
      </w:rPr>
    </w:lvl>
    <w:lvl w:ilvl="1" w:tplc="42DAF5BE">
      <w:start w:val="6"/>
      <w:numFmt w:val="decimal"/>
      <w:lvlText w:val="%2."/>
      <w:lvlJc w:val="left"/>
      <w:pPr>
        <w:tabs>
          <w:tab w:val="num" w:pos="360"/>
        </w:tabs>
        <w:ind w:left="360" w:hanging="360"/>
      </w:pPr>
      <w:rPr>
        <w:rFonts w:hint="default"/>
        <w:b w:val="0"/>
        <w:i w:val="0"/>
        <w:sz w:val="20"/>
        <w:szCs w:val="20"/>
      </w:rPr>
    </w:lvl>
    <w:lvl w:ilvl="2" w:tplc="D196EDBA">
      <w:start w:val="1"/>
      <w:numFmt w:val="lowerLetter"/>
      <w:lvlText w:val="%3."/>
      <w:lvlJc w:val="left"/>
      <w:pPr>
        <w:tabs>
          <w:tab w:val="num" w:pos="504"/>
        </w:tabs>
        <w:ind w:left="504" w:hanging="144"/>
      </w:pPr>
      <w:rPr>
        <w:rFonts w:hint="default"/>
      </w:rPr>
    </w:lvl>
    <w:lvl w:ilvl="3" w:tplc="09348ED8">
      <w:start w:val="5"/>
      <w:numFmt w:val="lowerRoman"/>
      <w:lvlText w:val="%4."/>
      <w:lvlJc w:val="right"/>
      <w:pPr>
        <w:tabs>
          <w:tab w:val="num" w:pos="936"/>
        </w:tabs>
        <w:ind w:left="936" w:hanging="14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716E4E80"/>
    <w:multiLevelType w:val="hybridMultilevel"/>
    <w:tmpl w:val="6CEABF22"/>
    <w:lvl w:ilvl="0" w:tplc="1BE0BB2E">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1F75A0B"/>
    <w:multiLevelType w:val="hybridMultilevel"/>
    <w:tmpl w:val="DB98EA96"/>
    <w:lvl w:ilvl="0" w:tplc="B7B2C0C2">
      <w:start w:val="4"/>
      <w:numFmt w:val="decimal"/>
      <w:lvlText w:val="%1."/>
      <w:lvlJc w:val="left"/>
      <w:pPr>
        <w:tabs>
          <w:tab w:val="num" w:pos="360"/>
        </w:tabs>
        <w:ind w:left="360" w:hanging="360"/>
      </w:pPr>
      <w:rPr>
        <w:rFonts w:hint="default"/>
        <w:b w:val="0"/>
      </w:rPr>
    </w:lvl>
    <w:lvl w:ilvl="1" w:tplc="EF9E0DDE">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2AB53F9"/>
    <w:multiLevelType w:val="hybridMultilevel"/>
    <w:tmpl w:val="51A8F89E"/>
    <w:lvl w:ilvl="0" w:tplc="CABE52FE">
      <w:start w:val="2"/>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4871FA2"/>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3" w15:restartNumberingAfterBreak="0">
    <w:nsid w:val="74A81534"/>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4"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58E29A0"/>
    <w:multiLevelType w:val="hybridMultilevel"/>
    <w:tmpl w:val="5F220A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6"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8" w15:restartNumberingAfterBreak="0">
    <w:nsid w:val="762B13DA"/>
    <w:multiLevelType w:val="hybridMultilevel"/>
    <w:tmpl w:val="658AD386"/>
    <w:lvl w:ilvl="0" w:tplc="FEEC5ACA">
      <w:start w:val="1"/>
      <w:numFmt w:val="lowerLetter"/>
      <w:lvlText w:val="%1."/>
      <w:lvlJc w:val="left"/>
      <w:pPr>
        <w:ind w:left="72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69E5936"/>
    <w:multiLevelType w:val="hybridMultilevel"/>
    <w:tmpl w:val="8CD8BBCC"/>
    <w:lvl w:ilvl="0" w:tplc="C9D81998">
      <w:start w:val="4"/>
      <w:numFmt w:val="decimal"/>
      <w:lvlText w:val="%1."/>
      <w:lvlJc w:val="left"/>
      <w:pPr>
        <w:tabs>
          <w:tab w:val="num" w:pos="0"/>
        </w:tabs>
        <w:ind w:left="36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9922D9A"/>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4" w15:restartNumberingAfterBreak="0">
    <w:nsid w:val="79F327CD"/>
    <w:multiLevelType w:val="hybridMultilevel"/>
    <w:tmpl w:val="2F96F682"/>
    <w:lvl w:ilvl="0" w:tplc="070214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7B1C25CE"/>
    <w:multiLevelType w:val="hybridMultilevel"/>
    <w:tmpl w:val="17EE4770"/>
    <w:lvl w:ilvl="0" w:tplc="B90EC1A2">
      <w:start w:val="3"/>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8" w15:restartNumberingAfterBreak="0">
    <w:nsid w:val="7C8E1CC0"/>
    <w:multiLevelType w:val="hybridMultilevel"/>
    <w:tmpl w:val="49384904"/>
    <w:lvl w:ilvl="0" w:tplc="F428429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1" w15:restartNumberingAfterBreak="0">
    <w:nsid w:val="7D2003DE"/>
    <w:multiLevelType w:val="hybridMultilevel"/>
    <w:tmpl w:val="64428ED8"/>
    <w:lvl w:ilvl="0" w:tplc="483ED6F4">
      <w:start w:val="3"/>
      <w:numFmt w:val="decimal"/>
      <w:lvlText w:val="%1."/>
      <w:lvlJc w:val="left"/>
      <w:pPr>
        <w:tabs>
          <w:tab w:val="num" w:pos="0"/>
        </w:tabs>
        <w:ind w:left="360" w:hanging="360"/>
      </w:pPr>
      <w:rPr>
        <w:rFonts w:hint="default"/>
        <w:b w:val="0"/>
      </w:rPr>
    </w:lvl>
    <w:lvl w:ilvl="1" w:tplc="789C660A">
      <w:start w:val="1"/>
      <w:numFmt w:val="lowerLetter"/>
      <w:lvlText w:val="%2."/>
      <w:lvlJc w:val="left"/>
      <w:pPr>
        <w:tabs>
          <w:tab w:val="num" w:pos="360"/>
        </w:tabs>
        <w:ind w:left="72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DE87A9D"/>
    <w:multiLevelType w:val="hybridMultilevel"/>
    <w:tmpl w:val="6D2C992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7EC345E6"/>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5" w15:restartNumberingAfterBreak="0">
    <w:nsid w:val="7FBD5A22"/>
    <w:multiLevelType w:val="hybridMultilevel"/>
    <w:tmpl w:val="5B4CC7F6"/>
    <w:lvl w:ilvl="0" w:tplc="969A0E84">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6" w15:restartNumberingAfterBreak="0">
    <w:nsid w:val="7FD575BC"/>
    <w:multiLevelType w:val="hybridMultilevel"/>
    <w:tmpl w:val="4A82AB8A"/>
    <w:lvl w:ilvl="0" w:tplc="541404F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FD67DF6"/>
    <w:multiLevelType w:val="hybridMultilevel"/>
    <w:tmpl w:val="FDC287A8"/>
    <w:lvl w:ilvl="0" w:tplc="168C3F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200858">
    <w:abstractNumId w:val="11"/>
  </w:num>
  <w:num w:numId="2" w16cid:durableId="1567492495">
    <w:abstractNumId w:val="232"/>
  </w:num>
  <w:num w:numId="3" w16cid:durableId="1773355735">
    <w:abstractNumId w:val="67"/>
  </w:num>
  <w:num w:numId="4" w16cid:durableId="908073911">
    <w:abstractNumId w:val="164"/>
  </w:num>
  <w:num w:numId="5" w16cid:durableId="918635359">
    <w:abstractNumId w:val="9"/>
  </w:num>
  <w:num w:numId="6" w16cid:durableId="192545282">
    <w:abstractNumId w:val="237"/>
  </w:num>
  <w:num w:numId="7" w16cid:durableId="1069230032">
    <w:abstractNumId w:val="160"/>
  </w:num>
  <w:num w:numId="8" w16cid:durableId="337732923">
    <w:abstractNumId w:val="203"/>
  </w:num>
  <w:num w:numId="9" w16cid:durableId="1219513636">
    <w:abstractNumId w:val="58"/>
  </w:num>
  <w:num w:numId="10" w16cid:durableId="414909057">
    <w:abstractNumId w:val="138"/>
  </w:num>
  <w:num w:numId="11" w16cid:durableId="1482624487">
    <w:abstractNumId w:val="167"/>
  </w:num>
  <w:num w:numId="12" w16cid:durableId="1179469033">
    <w:abstractNumId w:val="227"/>
  </w:num>
  <w:num w:numId="13" w16cid:durableId="82534915">
    <w:abstractNumId w:val="201"/>
  </w:num>
  <w:num w:numId="14" w16cid:durableId="579292095">
    <w:abstractNumId w:val="40"/>
  </w:num>
  <w:num w:numId="15" w16cid:durableId="1397707961">
    <w:abstractNumId w:val="216"/>
  </w:num>
  <w:num w:numId="16" w16cid:durableId="1835025278">
    <w:abstractNumId w:val="99"/>
  </w:num>
  <w:num w:numId="17" w16cid:durableId="1491747874">
    <w:abstractNumId w:val="193"/>
  </w:num>
  <w:num w:numId="18" w16cid:durableId="1423917516">
    <w:abstractNumId w:val="187"/>
  </w:num>
  <w:num w:numId="19" w16cid:durableId="1380784353">
    <w:abstractNumId w:val="43"/>
  </w:num>
  <w:num w:numId="20" w16cid:durableId="1211112305">
    <w:abstractNumId w:val="128"/>
  </w:num>
  <w:num w:numId="21" w16cid:durableId="1359425893">
    <w:abstractNumId w:val="140"/>
  </w:num>
  <w:num w:numId="22" w16cid:durableId="868764125">
    <w:abstractNumId w:val="0"/>
  </w:num>
  <w:num w:numId="23" w16cid:durableId="1246573920">
    <w:abstractNumId w:val="163"/>
  </w:num>
  <w:num w:numId="24" w16cid:durableId="905922307">
    <w:abstractNumId w:val="155"/>
  </w:num>
  <w:num w:numId="25" w16cid:durableId="99499094">
    <w:abstractNumId w:val="231"/>
  </w:num>
  <w:num w:numId="26" w16cid:durableId="1193880948">
    <w:abstractNumId w:val="172"/>
  </w:num>
  <w:num w:numId="27" w16cid:durableId="1014066246">
    <w:abstractNumId w:val="157"/>
  </w:num>
  <w:num w:numId="28" w16cid:durableId="4678376">
    <w:abstractNumId w:val="19"/>
  </w:num>
  <w:num w:numId="29" w16cid:durableId="931664158">
    <w:abstractNumId w:val="79"/>
  </w:num>
  <w:num w:numId="30" w16cid:durableId="1742606256">
    <w:abstractNumId w:val="73"/>
  </w:num>
  <w:num w:numId="31" w16cid:durableId="1969778140">
    <w:abstractNumId w:val="156"/>
  </w:num>
  <w:num w:numId="32" w16cid:durableId="1933852973">
    <w:abstractNumId w:val="176"/>
  </w:num>
  <w:num w:numId="33" w16cid:durableId="722826089">
    <w:abstractNumId w:val="206"/>
  </w:num>
  <w:num w:numId="34" w16cid:durableId="1617515573">
    <w:abstractNumId w:val="136"/>
  </w:num>
  <w:num w:numId="35" w16cid:durableId="1052969975">
    <w:abstractNumId w:val="61"/>
  </w:num>
  <w:num w:numId="36" w16cid:durableId="803812856">
    <w:abstractNumId w:val="71"/>
  </w:num>
  <w:num w:numId="37" w16cid:durableId="795870703">
    <w:abstractNumId w:val="116"/>
  </w:num>
  <w:num w:numId="38" w16cid:durableId="1219318969">
    <w:abstractNumId w:val="196"/>
  </w:num>
  <w:num w:numId="39" w16cid:durableId="201485587">
    <w:abstractNumId w:val="226"/>
  </w:num>
  <w:num w:numId="40" w16cid:durableId="953441079">
    <w:abstractNumId w:val="27"/>
  </w:num>
  <w:num w:numId="41" w16cid:durableId="98304337">
    <w:abstractNumId w:val="47"/>
  </w:num>
  <w:num w:numId="42" w16cid:durableId="600911846">
    <w:abstractNumId w:val="207"/>
  </w:num>
  <w:num w:numId="43" w16cid:durableId="921448287">
    <w:abstractNumId w:val="59"/>
  </w:num>
  <w:num w:numId="44" w16cid:durableId="2006323934">
    <w:abstractNumId w:val="8"/>
  </w:num>
  <w:num w:numId="45" w16cid:durableId="278296162">
    <w:abstractNumId w:val="131"/>
  </w:num>
  <w:num w:numId="46" w16cid:durableId="130369495">
    <w:abstractNumId w:val="182"/>
  </w:num>
  <w:num w:numId="47" w16cid:durableId="1723364957">
    <w:abstractNumId w:val="236"/>
  </w:num>
  <w:num w:numId="48" w16cid:durableId="1371346291">
    <w:abstractNumId w:val="55"/>
  </w:num>
  <w:num w:numId="49" w16cid:durableId="429201416">
    <w:abstractNumId w:val="16"/>
  </w:num>
  <w:num w:numId="50" w16cid:durableId="273173954">
    <w:abstractNumId w:val="224"/>
  </w:num>
  <w:num w:numId="51" w16cid:durableId="1500731781">
    <w:abstractNumId w:val="179"/>
  </w:num>
  <w:num w:numId="52" w16cid:durableId="265816175">
    <w:abstractNumId w:val="218"/>
  </w:num>
  <w:num w:numId="53" w16cid:durableId="776680606">
    <w:abstractNumId w:val="54"/>
  </w:num>
  <w:num w:numId="54" w16cid:durableId="151798137">
    <w:abstractNumId w:val="165"/>
  </w:num>
  <w:num w:numId="55" w16cid:durableId="1224025257">
    <w:abstractNumId w:val="51"/>
  </w:num>
  <w:num w:numId="56" w16cid:durableId="1126503550">
    <w:abstractNumId w:val="166"/>
  </w:num>
  <w:num w:numId="57" w16cid:durableId="142937851">
    <w:abstractNumId w:val="81"/>
  </w:num>
  <w:num w:numId="58" w16cid:durableId="1821383286">
    <w:abstractNumId w:val="106"/>
  </w:num>
  <w:num w:numId="59" w16cid:durableId="205794247">
    <w:abstractNumId w:val="114"/>
  </w:num>
  <w:num w:numId="60" w16cid:durableId="985669106">
    <w:abstractNumId w:val="13"/>
  </w:num>
  <w:num w:numId="61" w16cid:durableId="2113627744">
    <w:abstractNumId w:val="34"/>
  </w:num>
  <w:num w:numId="62" w16cid:durableId="1349062424">
    <w:abstractNumId w:val="75"/>
  </w:num>
  <w:num w:numId="63" w16cid:durableId="758452410">
    <w:abstractNumId w:val="50"/>
  </w:num>
  <w:num w:numId="64" w16cid:durableId="213471869">
    <w:abstractNumId w:val="239"/>
  </w:num>
  <w:num w:numId="65" w16cid:durableId="1480461630">
    <w:abstractNumId w:val="186"/>
  </w:num>
  <w:num w:numId="66" w16cid:durableId="1194801819">
    <w:abstractNumId w:val="215"/>
  </w:num>
  <w:num w:numId="67" w16cid:durableId="1658805574">
    <w:abstractNumId w:val="64"/>
  </w:num>
  <w:num w:numId="68" w16cid:durableId="193083098">
    <w:abstractNumId w:val="89"/>
  </w:num>
  <w:num w:numId="69" w16cid:durableId="334695043">
    <w:abstractNumId w:val="66"/>
  </w:num>
  <w:num w:numId="70" w16cid:durableId="1764763170">
    <w:abstractNumId w:val="145"/>
  </w:num>
  <w:num w:numId="71" w16cid:durableId="462388308">
    <w:abstractNumId w:val="68"/>
  </w:num>
  <w:num w:numId="72" w16cid:durableId="1733504737">
    <w:abstractNumId w:val="95"/>
  </w:num>
  <w:num w:numId="73" w16cid:durableId="983121249">
    <w:abstractNumId w:val="72"/>
  </w:num>
  <w:num w:numId="74" w16cid:durableId="1567718538">
    <w:abstractNumId w:val="104"/>
  </w:num>
  <w:num w:numId="75" w16cid:durableId="185558574">
    <w:abstractNumId w:val="241"/>
  </w:num>
  <w:num w:numId="76" w16cid:durableId="398600447">
    <w:abstractNumId w:val="25"/>
  </w:num>
  <w:num w:numId="77" w16cid:durableId="128939392">
    <w:abstractNumId w:val="45"/>
  </w:num>
  <w:num w:numId="78" w16cid:durableId="93207904">
    <w:abstractNumId w:val="246"/>
  </w:num>
  <w:num w:numId="79" w16cid:durableId="1293709551">
    <w:abstractNumId w:val="228"/>
  </w:num>
  <w:num w:numId="80" w16cid:durableId="823667428">
    <w:abstractNumId w:val="31"/>
  </w:num>
  <w:num w:numId="81" w16cid:durableId="312102923">
    <w:abstractNumId w:val="84"/>
  </w:num>
  <w:num w:numId="82" w16cid:durableId="235633985">
    <w:abstractNumId w:val="151"/>
  </w:num>
  <w:num w:numId="83" w16cid:durableId="2132548577">
    <w:abstractNumId w:val="221"/>
  </w:num>
  <w:num w:numId="84" w16cid:durableId="964193088">
    <w:abstractNumId w:val="146"/>
  </w:num>
  <w:num w:numId="85" w16cid:durableId="1388912987">
    <w:abstractNumId w:val="130"/>
  </w:num>
  <w:num w:numId="86" w16cid:durableId="1315648506">
    <w:abstractNumId w:val="22"/>
  </w:num>
  <w:num w:numId="87" w16cid:durableId="861477894">
    <w:abstractNumId w:val="129"/>
  </w:num>
  <w:num w:numId="88" w16cid:durableId="791174123">
    <w:abstractNumId w:val="189"/>
  </w:num>
  <w:num w:numId="89" w16cid:durableId="139078969">
    <w:abstractNumId w:val="127"/>
  </w:num>
  <w:num w:numId="90" w16cid:durableId="601187076">
    <w:abstractNumId w:val="96"/>
  </w:num>
  <w:num w:numId="91" w16cid:durableId="618879530">
    <w:abstractNumId w:val="240"/>
  </w:num>
  <w:num w:numId="92" w16cid:durableId="1684160989">
    <w:abstractNumId w:val="36"/>
  </w:num>
  <w:num w:numId="93" w16cid:durableId="2032220345">
    <w:abstractNumId w:val="235"/>
  </w:num>
  <w:num w:numId="94" w16cid:durableId="1281303032">
    <w:abstractNumId w:val="100"/>
  </w:num>
  <w:num w:numId="95" w16cid:durableId="938608753">
    <w:abstractNumId w:val="174"/>
  </w:num>
  <w:num w:numId="96" w16cid:durableId="2115586209">
    <w:abstractNumId w:val="175"/>
  </w:num>
  <w:num w:numId="97" w16cid:durableId="1834105500">
    <w:abstractNumId w:val="205"/>
  </w:num>
  <w:num w:numId="98" w16cid:durableId="1353604942">
    <w:abstractNumId w:val="242"/>
  </w:num>
  <w:num w:numId="99" w16cid:durableId="134497246">
    <w:abstractNumId w:val="85"/>
  </w:num>
  <w:num w:numId="100" w16cid:durableId="1684355855">
    <w:abstractNumId w:val="33"/>
  </w:num>
  <w:num w:numId="101" w16cid:durableId="1593970170">
    <w:abstractNumId w:val="2"/>
  </w:num>
  <w:num w:numId="102" w16cid:durableId="1866819554">
    <w:abstractNumId w:val="10"/>
  </w:num>
  <w:num w:numId="103" w16cid:durableId="320698371">
    <w:abstractNumId w:val="110"/>
  </w:num>
  <w:num w:numId="104" w16cid:durableId="1845320362">
    <w:abstractNumId w:val="214"/>
  </w:num>
  <w:num w:numId="105" w16cid:durableId="1767261083">
    <w:abstractNumId w:val="199"/>
  </w:num>
  <w:num w:numId="106" w16cid:durableId="2084717494">
    <w:abstractNumId w:val="63"/>
  </w:num>
  <w:num w:numId="107" w16cid:durableId="1623460337">
    <w:abstractNumId w:val="220"/>
  </w:num>
  <w:num w:numId="108" w16cid:durableId="163253257">
    <w:abstractNumId w:val="94"/>
  </w:num>
  <w:num w:numId="109" w16cid:durableId="1472166695">
    <w:abstractNumId w:val="230"/>
  </w:num>
  <w:num w:numId="110" w16cid:durableId="1570841697">
    <w:abstractNumId w:val="92"/>
  </w:num>
  <w:num w:numId="111" w16cid:durableId="1599366457">
    <w:abstractNumId w:val="78"/>
  </w:num>
  <w:num w:numId="112" w16cid:durableId="242185310">
    <w:abstractNumId w:val="112"/>
  </w:num>
  <w:num w:numId="113" w16cid:durableId="1184661405">
    <w:abstractNumId w:val="35"/>
  </w:num>
  <w:num w:numId="114" w16cid:durableId="2098356584">
    <w:abstractNumId w:val="184"/>
  </w:num>
  <w:num w:numId="115" w16cid:durableId="258828806">
    <w:abstractNumId w:val="121"/>
  </w:num>
  <w:num w:numId="116" w16cid:durableId="757091980">
    <w:abstractNumId w:val="178"/>
  </w:num>
  <w:num w:numId="117" w16cid:durableId="747505714">
    <w:abstractNumId w:val="180"/>
  </w:num>
  <w:num w:numId="118" w16cid:durableId="1567644100">
    <w:abstractNumId w:val="133"/>
  </w:num>
  <w:num w:numId="119" w16cid:durableId="777331892">
    <w:abstractNumId w:val="91"/>
  </w:num>
  <w:num w:numId="120" w16cid:durableId="1151213476">
    <w:abstractNumId w:val="173"/>
  </w:num>
  <w:num w:numId="121" w16cid:durableId="193469265">
    <w:abstractNumId w:val="90"/>
  </w:num>
  <w:num w:numId="122" w16cid:durableId="936868067">
    <w:abstractNumId w:val="191"/>
  </w:num>
  <w:num w:numId="123" w16cid:durableId="1588465719">
    <w:abstractNumId w:val="107"/>
  </w:num>
  <w:num w:numId="124" w16cid:durableId="1065954587">
    <w:abstractNumId w:val="17"/>
  </w:num>
  <w:num w:numId="125" w16cid:durableId="648444558">
    <w:abstractNumId w:val="82"/>
  </w:num>
  <w:num w:numId="126" w16cid:durableId="2088068725">
    <w:abstractNumId w:val="123"/>
  </w:num>
  <w:num w:numId="127" w16cid:durableId="765198486">
    <w:abstractNumId w:val="86"/>
  </w:num>
  <w:num w:numId="128" w16cid:durableId="522942049">
    <w:abstractNumId w:val="6"/>
  </w:num>
  <w:num w:numId="129" w16cid:durableId="146093448">
    <w:abstractNumId w:val="97"/>
  </w:num>
  <w:num w:numId="130" w16cid:durableId="1769231075">
    <w:abstractNumId w:val="192"/>
  </w:num>
  <w:num w:numId="131" w16cid:durableId="523402060">
    <w:abstractNumId w:val="148"/>
  </w:num>
  <w:num w:numId="132" w16cid:durableId="872351409">
    <w:abstractNumId w:val="115"/>
  </w:num>
  <w:num w:numId="133" w16cid:durableId="327641192">
    <w:abstractNumId w:val="137"/>
  </w:num>
  <w:num w:numId="134" w16cid:durableId="63572522">
    <w:abstractNumId w:val="153"/>
  </w:num>
  <w:num w:numId="135" w16cid:durableId="299850435">
    <w:abstractNumId w:val="102"/>
  </w:num>
  <w:num w:numId="136" w16cid:durableId="1359500877">
    <w:abstractNumId w:val="83"/>
  </w:num>
  <w:num w:numId="137" w16cid:durableId="534924232">
    <w:abstractNumId w:val="181"/>
  </w:num>
  <w:num w:numId="138" w16cid:durableId="1572735926">
    <w:abstractNumId w:val="212"/>
  </w:num>
  <w:num w:numId="139" w16cid:durableId="1832481588">
    <w:abstractNumId w:val="62"/>
  </w:num>
  <w:num w:numId="140" w16cid:durableId="1784807886">
    <w:abstractNumId w:val="209"/>
  </w:num>
  <w:num w:numId="141" w16cid:durableId="1645234814">
    <w:abstractNumId w:val="238"/>
  </w:num>
  <w:num w:numId="142" w16cid:durableId="2087846364">
    <w:abstractNumId w:val="80"/>
  </w:num>
  <w:num w:numId="143" w16cid:durableId="247740498">
    <w:abstractNumId w:val="147"/>
  </w:num>
  <w:num w:numId="144" w16cid:durableId="4019099">
    <w:abstractNumId w:val="12"/>
  </w:num>
  <w:num w:numId="145" w16cid:durableId="845633808">
    <w:abstractNumId w:val="69"/>
  </w:num>
  <w:num w:numId="146" w16cid:durableId="1437212629">
    <w:abstractNumId w:val="3"/>
  </w:num>
  <w:num w:numId="147" w16cid:durableId="1814448756">
    <w:abstractNumId w:val="28"/>
  </w:num>
  <w:num w:numId="148" w16cid:durableId="1379890441">
    <w:abstractNumId w:val="1"/>
  </w:num>
  <w:num w:numId="149" w16cid:durableId="1307852878">
    <w:abstractNumId w:val="76"/>
  </w:num>
  <w:num w:numId="150" w16cid:durableId="9265059">
    <w:abstractNumId w:val="132"/>
  </w:num>
  <w:num w:numId="151" w16cid:durableId="157428651">
    <w:abstractNumId w:val="7"/>
  </w:num>
  <w:num w:numId="152" w16cid:durableId="1555115203">
    <w:abstractNumId w:val="113"/>
  </w:num>
  <w:num w:numId="153" w16cid:durableId="843671958">
    <w:abstractNumId w:val="162"/>
  </w:num>
  <w:num w:numId="154" w16cid:durableId="1131292711">
    <w:abstractNumId w:val="39"/>
  </w:num>
  <w:num w:numId="155" w16cid:durableId="662664599">
    <w:abstractNumId w:val="32"/>
  </w:num>
  <w:num w:numId="156" w16cid:durableId="1804075407">
    <w:abstractNumId w:val="24"/>
  </w:num>
  <w:num w:numId="157" w16cid:durableId="1865824270">
    <w:abstractNumId w:val="65"/>
  </w:num>
  <w:num w:numId="158" w16cid:durableId="514609595">
    <w:abstractNumId w:val="15"/>
  </w:num>
  <w:num w:numId="159" w16cid:durableId="1414739204">
    <w:abstractNumId w:val="195"/>
  </w:num>
  <w:num w:numId="160" w16cid:durableId="1327897113">
    <w:abstractNumId w:val="234"/>
  </w:num>
  <w:num w:numId="161" w16cid:durableId="741366106">
    <w:abstractNumId w:val="49"/>
  </w:num>
  <w:num w:numId="162" w16cid:durableId="329868941">
    <w:abstractNumId w:val="52"/>
  </w:num>
  <w:num w:numId="163" w16cid:durableId="49307761">
    <w:abstractNumId w:val="144"/>
  </w:num>
  <w:num w:numId="164" w16cid:durableId="1835802040">
    <w:abstractNumId w:val="139"/>
  </w:num>
  <w:num w:numId="165" w16cid:durableId="70006634">
    <w:abstractNumId w:val="177"/>
  </w:num>
  <w:num w:numId="166" w16cid:durableId="653027942">
    <w:abstractNumId w:val="4"/>
  </w:num>
  <w:num w:numId="167" w16cid:durableId="370955074">
    <w:abstractNumId w:val="245"/>
  </w:num>
  <w:num w:numId="168" w16cid:durableId="1396585393">
    <w:abstractNumId w:val="197"/>
  </w:num>
  <w:num w:numId="169" w16cid:durableId="1222252004">
    <w:abstractNumId w:val="194"/>
  </w:num>
  <w:num w:numId="170" w16cid:durableId="65929439">
    <w:abstractNumId w:val="150"/>
  </w:num>
  <w:num w:numId="171" w16cid:durableId="509756088">
    <w:abstractNumId w:val="29"/>
  </w:num>
  <w:num w:numId="172" w16cid:durableId="1070811053">
    <w:abstractNumId w:val="60"/>
  </w:num>
  <w:num w:numId="173" w16cid:durableId="1982495987">
    <w:abstractNumId w:val="93"/>
  </w:num>
  <w:num w:numId="174" w16cid:durableId="952784477">
    <w:abstractNumId w:val="120"/>
  </w:num>
  <w:num w:numId="175" w16cid:durableId="125780006">
    <w:abstractNumId w:val="26"/>
  </w:num>
  <w:num w:numId="176" w16cid:durableId="970552573">
    <w:abstractNumId w:val="219"/>
  </w:num>
  <w:num w:numId="177" w16cid:durableId="1751804194">
    <w:abstractNumId w:val="158"/>
  </w:num>
  <w:num w:numId="178" w16cid:durableId="172232347">
    <w:abstractNumId w:val="225"/>
  </w:num>
  <w:num w:numId="179" w16cid:durableId="1836335454">
    <w:abstractNumId w:val="247"/>
  </w:num>
  <w:num w:numId="180" w16cid:durableId="435951361">
    <w:abstractNumId w:val="149"/>
  </w:num>
  <w:num w:numId="181" w16cid:durableId="1308901311">
    <w:abstractNumId w:val="23"/>
  </w:num>
  <w:num w:numId="182" w16cid:durableId="1209025746">
    <w:abstractNumId w:val="159"/>
  </w:num>
  <w:num w:numId="183" w16cid:durableId="1960794377">
    <w:abstractNumId w:val="41"/>
  </w:num>
  <w:num w:numId="184" w16cid:durableId="89399438">
    <w:abstractNumId w:val="108"/>
  </w:num>
  <w:num w:numId="185" w16cid:durableId="1019820315">
    <w:abstractNumId w:val="243"/>
  </w:num>
  <w:num w:numId="186" w16cid:durableId="47842483">
    <w:abstractNumId w:val="200"/>
  </w:num>
  <w:num w:numId="187" w16cid:durableId="1890608847">
    <w:abstractNumId w:val="118"/>
  </w:num>
  <w:num w:numId="188" w16cid:durableId="2015035631">
    <w:abstractNumId w:val="56"/>
  </w:num>
  <w:num w:numId="189" w16cid:durableId="1267956555">
    <w:abstractNumId w:val="142"/>
  </w:num>
  <w:num w:numId="190" w16cid:durableId="1157455789">
    <w:abstractNumId w:val="134"/>
  </w:num>
  <w:num w:numId="191" w16cid:durableId="678436217">
    <w:abstractNumId w:val="111"/>
  </w:num>
  <w:num w:numId="192" w16cid:durableId="1125345115">
    <w:abstractNumId w:val="48"/>
  </w:num>
  <w:num w:numId="193" w16cid:durableId="1978487324">
    <w:abstractNumId w:val="169"/>
  </w:num>
  <w:num w:numId="194" w16cid:durableId="244144034">
    <w:abstractNumId w:val="70"/>
  </w:num>
  <w:num w:numId="195" w16cid:durableId="1829054221">
    <w:abstractNumId w:val="124"/>
  </w:num>
  <w:num w:numId="196" w16cid:durableId="1440029973">
    <w:abstractNumId w:val="117"/>
  </w:num>
  <w:num w:numId="197" w16cid:durableId="1819953592">
    <w:abstractNumId w:val="190"/>
  </w:num>
  <w:num w:numId="198" w16cid:durableId="985011721">
    <w:abstractNumId w:val="109"/>
  </w:num>
  <w:num w:numId="199" w16cid:durableId="1093355045">
    <w:abstractNumId w:val="122"/>
  </w:num>
  <w:num w:numId="200" w16cid:durableId="767849173">
    <w:abstractNumId w:val="98"/>
  </w:num>
  <w:num w:numId="201" w16cid:durableId="1160119520">
    <w:abstractNumId w:val="44"/>
  </w:num>
  <w:num w:numId="202" w16cid:durableId="521868194">
    <w:abstractNumId w:val="143"/>
  </w:num>
  <w:num w:numId="203" w16cid:durableId="1473476278">
    <w:abstractNumId w:val="20"/>
  </w:num>
  <w:num w:numId="204" w16cid:durableId="284849270">
    <w:abstractNumId w:val="198"/>
  </w:num>
  <w:num w:numId="205" w16cid:durableId="845248847">
    <w:abstractNumId w:val="211"/>
  </w:num>
  <w:num w:numId="206" w16cid:durableId="1028868470">
    <w:abstractNumId w:val="5"/>
  </w:num>
  <w:num w:numId="207" w16cid:durableId="326635947">
    <w:abstractNumId w:val="14"/>
  </w:num>
  <w:num w:numId="208" w16cid:durableId="2112966510">
    <w:abstractNumId w:val="161"/>
  </w:num>
  <w:num w:numId="209" w16cid:durableId="617219845">
    <w:abstractNumId w:val="229"/>
  </w:num>
  <w:num w:numId="210" w16cid:durableId="236718374">
    <w:abstractNumId w:val="37"/>
  </w:num>
  <w:num w:numId="211" w16cid:durableId="61219440">
    <w:abstractNumId w:val="135"/>
  </w:num>
  <w:num w:numId="212" w16cid:durableId="1281179930">
    <w:abstractNumId w:val="88"/>
  </w:num>
  <w:num w:numId="213" w16cid:durableId="1253780744">
    <w:abstractNumId w:val="222"/>
  </w:num>
  <w:num w:numId="214" w16cid:durableId="457794700">
    <w:abstractNumId w:val="204"/>
  </w:num>
  <w:num w:numId="215" w16cid:durableId="427655052">
    <w:abstractNumId w:val="202"/>
  </w:num>
  <w:num w:numId="216" w16cid:durableId="1964382181">
    <w:abstractNumId w:val="141"/>
  </w:num>
  <w:num w:numId="217" w16cid:durableId="964844860">
    <w:abstractNumId w:val="103"/>
  </w:num>
  <w:num w:numId="218" w16cid:durableId="1512377531">
    <w:abstractNumId w:val="183"/>
  </w:num>
  <w:num w:numId="219" w16cid:durableId="1870601674">
    <w:abstractNumId w:val="154"/>
  </w:num>
  <w:num w:numId="220" w16cid:durableId="1016268880">
    <w:abstractNumId w:val="18"/>
  </w:num>
  <w:num w:numId="221" w16cid:durableId="76292944">
    <w:abstractNumId w:val="119"/>
  </w:num>
  <w:num w:numId="222" w16cid:durableId="1133593109">
    <w:abstractNumId w:val="152"/>
  </w:num>
  <w:num w:numId="223" w16cid:durableId="635765498">
    <w:abstractNumId w:val="30"/>
  </w:num>
  <w:num w:numId="224" w16cid:durableId="1092508526">
    <w:abstractNumId w:val="170"/>
  </w:num>
  <w:num w:numId="225" w16cid:durableId="751317402">
    <w:abstractNumId w:val="101"/>
  </w:num>
  <w:num w:numId="226" w16cid:durableId="1694843543">
    <w:abstractNumId w:val="125"/>
  </w:num>
  <w:num w:numId="227" w16cid:durableId="772477982">
    <w:abstractNumId w:val="233"/>
  </w:num>
  <w:num w:numId="228" w16cid:durableId="1434671428">
    <w:abstractNumId w:val="244"/>
  </w:num>
  <w:num w:numId="229" w16cid:durableId="2109539368">
    <w:abstractNumId w:val="210"/>
  </w:num>
  <w:num w:numId="230" w16cid:durableId="2120367902">
    <w:abstractNumId w:val="38"/>
  </w:num>
  <w:num w:numId="231" w16cid:durableId="915675583">
    <w:abstractNumId w:val="46"/>
  </w:num>
  <w:num w:numId="232" w16cid:durableId="993221241">
    <w:abstractNumId w:val="217"/>
  </w:num>
  <w:num w:numId="233" w16cid:durableId="727873921">
    <w:abstractNumId w:val="208"/>
  </w:num>
  <w:num w:numId="234" w16cid:durableId="1478841237">
    <w:abstractNumId w:val="171"/>
  </w:num>
  <w:num w:numId="235" w16cid:durableId="279269183">
    <w:abstractNumId w:val="87"/>
  </w:num>
  <w:num w:numId="236" w16cid:durableId="1728648048">
    <w:abstractNumId w:val="213"/>
  </w:num>
  <w:num w:numId="237" w16cid:durableId="368842514">
    <w:abstractNumId w:val="77"/>
  </w:num>
  <w:num w:numId="238" w16cid:durableId="472135696">
    <w:abstractNumId w:val="185"/>
  </w:num>
  <w:num w:numId="239" w16cid:durableId="1945913806">
    <w:abstractNumId w:val="126"/>
  </w:num>
  <w:num w:numId="240" w16cid:durableId="154760857">
    <w:abstractNumId w:val="42"/>
  </w:num>
  <w:num w:numId="241" w16cid:durableId="1508598267">
    <w:abstractNumId w:val="105"/>
  </w:num>
  <w:num w:numId="242" w16cid:durableId="1505515773">
    <w:abstractNumId w:val="74"/>
  </w:num>
  <w:num w:numId="243" w16cid:durableId="449134367">
    <w:abstractNumId w:val="168"/>
  </w:num>
  <w:num w:numId="244" w16cid:durableId="647708262">
    <w:abstractNumId w:val="57"/>
  </w:num>
  <w:num w:numId="245" w16cid:durableId="2050301706">
    <w:abstractNumId w:val="21"/>
  </w:num>
  <w:num w:numId="246" w16cid:durableId="763301957">
    <w:abstractNumId w:val="188"/>
  </w:num>
  <w:num w:numId="247" w16cid:durableId="1996371137">
    <w:abstractNumId w:val="53"/>
  </w:num>
  <w:num w:numId="248" w16cid:durableId="669452414">
    <w:abstractNumId w:val="223"/>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2hkh+M/pyKT7OypDv2b6b5BPly36z/m8RjzqiuOsitAmuVZPY2YPcArao+rsCBcSRBBatP3r8zDde0M6BbRIzQ==" w:salt="4FTY/Hsgc8KtFyCzjcyNJ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F5"/>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4DF"/>
    <w:rsid w:val="000638EC"/>
    <w:rsid w:val="000647E0"/>
    <w:rsid w:val="00064B22"/>
    <w:rsid w:val="000662AD"/>
    <w:rsid w:val="00066FF5"/>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4A95"/>
    <w:rsid w:val="000862E3"/>
    <w:rsid w:val="00086D5F"/>
    <w:rsid w:val="0008748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5A9B"/>
    <w:rsid w:val="00116158"/>
    <w:rsid w:val="00117BC4"/>
    <w:rsid w:val="00117BC6"/>
    <w:rsid w:val="0012240D"/>
    <w:rsid w:val="0012743F"/>
    <w:rsid w:val="00127459"/>
    <w:rsid w:val="0013346B"/>
    <w:rsid w:val="00133F34"/>
    <w:rsid w:val="001375CA"/>
    <w:rsid w:val="00143E55"/>
    <w:rsid w:val="0014500E"/>
    <w:rsid w:val="00146750"/>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1BED"/>
    <w:rsid w:val="00181F1B"/>
    <w:rsid w:val="0018372C"/>
    <w:rsid w:val="001838ED"/>
    <w:rsid w:val="00186EBC"/>
    <w:rsid w:val="001873A7"/>
    <w:rsid w:val="001877F3"/>
    <w:rsid w:val="00190ABB"/>
    <w:rsid w:val="001940D5"/>
    <w:rsid w:val="00196614"/>
    <w:rsid w:val="001973B2"/>
    <w:rsid w:val="001A1D50"/>
    <w:rsid w:val="001A30DB"/>
    <w:rsid w:val="001A3AAD"/>
    <w:rsid w:val="001A6C24"/>
    <w:rsid w:val="001A702B"/>
    <w:rsid w:val="001B2916"/>
    <w:rsid w:val="001B383F"/>
    <w:rsid w:val="001B3DC0"/>
    <w:rsid w:val="001B53FC"/>
    <w:rsid w:val="001B5ACB"/>
    <w:rsid w:val="001B5E34"/>
    <w:rsid w:val="001C2062"/>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0211"/>
    <w:rsid w:val="001E1249"/>
    <w:rsid w:val="001E1B5E"/>
    <w:rsid w:val="001E2AF2"/>
    <w:rsid w:val="001E5069"/>
    <w:rsid w:val="001E53D5"/>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3D2A"/>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2DA2"/>
    <w:rsid w:val="00285F21"/>
    <w:rsid w:val="00287702"/>
    <w:rsid w:val="00287FE1"/>
    <w:rsid w:val="00291225"/>
    <w:rsid w:val="002916F7"/>
    <w:rsid w:val="002917CF"/>
    <w:rsid w:val="00294AED"/>
    <w:rsid w:val="00294BEB"/>
    <w:rsid w:val="002974B8"/>
    <w:rsid w:val="00297DB0"/>
    <w:rsid w:val="002A375E"/>
    <w:rsid w:val="002A4D24"/>
    <w:rsid w:val="002A4E09"/>
    <w:rsid w:val="002B1A9A"/>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15"/>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13"/>
    <w:rsid w:val="003035A1"/>
    <w:rsid w:val="00304085"/>
    <w:rsid w:val="003042E2"/>
    <w:rsid w:val="00304770"/>
    <w:rsid w:val="00304852"/>
    <w:rsid w:val="003051A1"/>
    <w:rsid w:val="003052C8"/>
    <w:rsid w:val="003055F1"/>
    <w:rsid w:val="0030591B"/>
    <w:rsid w:val="003113BF"/>
    <w:rsid w:val="0031409C"/>
    <w:rsid w:val="00314119"/>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86EA8"/>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1C6A"/>
    <w:rsid w:val="00402F46"/>
    <w:rsid w:val="004032B7"/>
    <w:rsid w:val="004037A2"/>
    <w:rsid w:val="00404D81"/>
    <w:rsid w:val="00405462"/>
    <w:rsid w:val="00405CB3"/>
    <w:rsid w:val="00407EFE"/>
    <w:rsid w:val="0041064E"/>
    <w:rsid w:val="0041210F"/>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74D"/>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304"/>
    <w:rsid w:val="00462A82"/>
    <w:rsid w:val="004649EF"/>
    <w:rsid w:val="004651D3"/>
    <w:rsid w:val="00466618"/>
    <w:rsid w:val="00470EDE"/>
    <w:rsid w:val="0047360E"/>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05C"/>
    <w:rsid w:val="004B06EF"/>
    <w:rsid w:val="004B2105"/>
    <w:rsid w:val="004B34D9"/>
    <w:rsid w:val="004B38FD"/>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4F17"/>
    <w:rsid w:val="004D5E2D"/>
    <w:rsid w:val="004D609A"/>
    <w:rsid w:val="004D7E0E"/>
    <w:rsid w:val="004E101B"/>
    <w:rsid w:val="004E27A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06F"/>
    <w:rsid w:val="00565415"/>
    <w:rsid w:val="00567211"/>
    <w:rsid w:val="00567C91"/>
    <w:rsid w:val="00570FD5"/>
    <w:rsid w:val="00572FC8"/>
    <w:rsid w:val="0057321C"/>
    <w:rsid w:val="00573DEA"/>
    <w:rsid w:val="00574246"/>
    <w:rsid w:val="00574DA9"/>
    <w:rsid w:val="00576AAA"/>
    <w:rsid w:val="00577783"/>
    <w:rsid w:val="00580207"/>
    <w:rsid w:val="00583532"/>
    <w:rsid w:val="00583A5D"/>
    <w:rsid w:val="0058429B"/>
    <w:rsid w:val="005870F3"/>
    <w:rsid w:val="005949B0"/>
    <w:rsid w:val="005963EC"/>
    <w:rsid w:val="00597563"/>
    <w:rsid w:val="005A0E73"/>
    <w:rsid w:val="005A2F5C"/>
    <w:rsid w:val="005A310E"/>
    <w:rsid w:val="005A402E"/>
    <w:rsid w:val="005A494F"/>
    <w:rsid w:val="005A53BF"/>
    <w:rsid w:val="005A6329"/>
    <w:rsid w:val="005A65E2"/>
    <w:rsid w:val="005A7899"/>
    <w:rsid w:val="005B1526"/>
    <w:rsid w:val="005B1DED"/>
    <w:rsid w:val="005B2191"/>
    <w:rsid w:val="005B2E64"/>
    <w:rsid w:val="005B508D"/>
    <w:rsid w:val="005B60CF"/>
    <w:rsid w:val="005B7DF9"/>
    <w:rsid w:val="005C07D8"/>
    <w:rsid w:val="005C1928"/>
    <w:rsid w:val="005C3B4B"/>
    <w:rsid w:val="005C5D89"/>
    <w:rsid w:val="005C6844"/>
    <w:rsid w:val="005C6E7E"/>
    <w:rsid w:val="005D1D39"/>
    <w:rsid w:val="005D236B"/>
    <w:rsid w:val="005D2B82"/>
    <w:rsid w:val="005D41CA"/>
    <w:rsid w:val="005D48FB"/>
    <w:rsid w:val="005D55CF"/>
    <w:rsid w:val="005D5FBE"/>
    <w:rsid w:val="005E0EE9"/>
    <w:rsid w:val="005E2E5E"/>
    <w:rsid w:val="005E3CAC"/>
    <w:rsid w:val="005E3DA2"/>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5B55"/>
    <w:rsid w:val="00616027"/>
    <w:rsid w:val="0061731B"/>
    <w:rsid w:val="006173A1"/>
    <w:rsid w:val="0061746C"/>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977E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2959"/>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4F52"/>
    <w:rsid w:val="00705C70"/>
    <w:rsid w:val="00707254"/>
    <w:rsid w:val="0071499D"/>
    <w:rsid w:val="007149DE"/>
    <w:rsid w:val="00720265"/>
    <w:rsid w:val="007235AE"/>
    <w:rsid w:val="00723774"/>
    <w:rsid w:val="00723922"/>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5A92"/>
    <w:rsid w:val="007462AC"/>
    <w:rsid w:val="00746B3F"/>
    <w:rsid w:val="00750161"/>
    <w:rsid w:val="00752D7A"/>
    <w:rsid w:val="0075368E"/>
    <w:rsid w:val="007542B3"/>
    <w:rsid w:val="0075518C"/>
    <w:rsid w:val="00763CF3"/>
    <w:rsid w:val="00765F1A"/>
    <w:rsid w:val="00766B07"/>
    <w:rsid w:val="007701F8"/>
    <w:rsid w:val="00770D74"/>
    <w:rsid w:val="007713F1"/>
    <w:rsid w:val="007718C6"/>
    <w:rsid w:val="007721E9"/>
    <w:rsid w:val="007729D1"/>
    <w:rsid w:val="007743F0"/>
    <w:rsid w:val="00774B98"/>
    <w:rsid w:val="00775BB9"/>
    <w:rsid w:val="00784B66"/>
    <w:rsid w:val="00784CFD"/>
    <w:rsid w:val="00785E06"/>
    <w:rsid w:val="00785EAC"/>
    <w:rsid w:val="00786553"/>
    <w:rsid w:val="00786C09"/>
    <w:rsid w:val="00791C7D"/>
    <w:rsid w:val="00792D1B"/>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4619"/>
    <w:rsid w:val="007C57A5"/>
    <w:rsid w:val="007C7621"/>
    <w:rsid w:val="007C7A90"/>
    <w:rsid w:val="007D1729"/>
    <w:rsid w:val="007D348A"/>
    <w:rsid w:val="007D3703"/>
    <w:rsid w:val="007D39C9"/>
    <w:rsid w:val="007D4237"/>
    <w:rsid w:val="007D5F52"/>
    <w:rsid w:val="007D6731"/>
    <w:rsid w:val="007E0212"/>
    <w:rsid w:val="007E091E"/>
    <w:rsid w:val="007E0EE4"/>
    <w:rsid w:val="007E1702"/>
    <w:rsid w:val="007E32BB"/>
    <w:rsid w:val="007E4030"/>
    <w:rsid w:val="007E490C"/>
    <w:rsid w:val="007F2594"/>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552"/>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2FF9"/>
    <w:rsid w:val="00893522"/>
    <w:rsid w:val="00893890"/>
    <w:rsid w:val="00893BE8"/>
    <w:rsid w:val="0089412B"/>
    <w:rsid w:val="00896557"/>
    <w:rsid w:val="008968B6"/>
    <w:rsid w:val="0089691E"/>
    <w:rsid w:val="008969FD"/>
    <w:rsid w:val="00897669"/>
    <w:rsid w:val="008978A0"/>
    <w:rsid w:val="00897D42"/>
    <w:rsid w:val="008A0827"/>
    <w:rsid w:val="008A6361"/>
    <w:rsid w:val="008A7AEE"/>
    <w:rsid w:val="008B472F"/>
    <w:rsid w:val="008B4F6A"/>
    <w:rsid w:val="008C1140"/>
    <w:rsid w:val="008C114E"/>
    <w:rsid w:val="008C57D2"/>
    <w:rsid w:val="008C5EC2"/>
    <w:rsid w:val="008C728D"/>
    <w:rsid w:val="008D145E"/>
    <w:rsid w:val="008D1C1B"/>
    <w:rsid w:val="008D6E4D"/>
    <w:rsid w:val="008E0110"/>
    <w:rsid w:val="008E1254"/>
    <w:rsid w:val="008E13FC"/>
    <w:rsid w:val="008E1ED5"/>
    <w:rsid w:val="008E2DCE"/>
    <w:rsid w:val="008E2F3D"/>
    <w:rsid w:val="008E3EA9"/>
    <w:rsid w:val="008E5144"/>
    <w:rsid w:val="008E62BE"/>
    <w:rsid w:val="008E64C9"/>
    <w:rsid w:val="008F1E54"/>
    <w:rsid w:val="008F20E9"/>
    <w:rsid w:val="008F24B5"/>
    <w:rsid w:val="008F2768"/>
    <w:rsid w:val="008F345A"/>
    <w:rsid w:val="008F4CE1"/>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2232"/>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3D51"/>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035D"/>
    <w:rsid w:val="00991194"/>
    <w:rsid w:val="009914FC"/>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025C"/>
    <w:rsid w:val="009D2AF0"/>
    <w:rsid w:val="009D2D4F"/>
    <w:rsid w:val="009D4360"/>
    <w:rsid w:val="009D4B01"/>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493"/>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19C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2D01"/>
    <w:rsid w:val="00A935B0"/>
    <w:rsid w:val="00A946A9"/>
    <w:rsid w:val="00A94FF2"/>
    <w:rsid w:val="00A95624"/>
    <w:rsid w:val="00A9750A"/>
    <w:rsid w:val="00A9781F"/>
    <w:rsid w:val="00AA1099"/>
    <w:rsid w:val="00AA1107"/>
    <w:rsid w:val="00AA155B"/>
    <w:rsid w:val="00AA28A2"/>
    <w:rsid w:val="00AA37FF"/>
    <w:rsid w:val="00AA3FFA"/>
    <w:rsid w:val="00AA47A9"/>
    <w:rsid w:val="00AA48FA"/>
    <w:rsid w:val="00AA5721"/>
    <w:rsid w:val="00AA6190"/>
    <w:rsid w:val="00AA7C0D"/>
    <w:rsid w:val="00AA7FBB"/>
    <w:rsid w:val="00AB10F1"/>
    <w:rsid w:val="00AB2375"/>
    <w:rsid w:val="00AB38C9"/>
    <w:rsid w:val="00AB5557"/>
    <w:rsid w:val="00AB7179"/>
    <w:rsid w:val="00AB71EF"/>
    <w:rsid w:val="00AB77AC"/>
    <w:rsid w:val="00AC10EC"/>
    <w:rsid w:val="00AC2561"/>
    <w:rsid w:val="00AC29BE"/>
    <w:rsid w:val="00AC3DCD"/>
    <w:rsid w:val="00AC5663"/>
    <w:rsid w:val="00AC614D"/>
    <w:rsid w:val="00AC6A86"/>
    <w:rsid w:val="00AD01DF"/>
    <w:rsid w:val="00AD1269"/>
    <w:rsid w:val="00AD1E74"/>
    <w:rsid w:val="00AD441E"/>
    <w:rsid w:val="00AD4678"/>
    <w:rsid w:val="00AD4BEB"/>
    <w:rsid w:val="00AE1187"/>
    <w:rsid w:val="00AE1D84"/>
    <w:rsid w:val="00AE2FA7"/>
    <w:rsid w:val="00AE3112"/>
    <w:rsid w:val="00AE62E4"/>
    <w:rsid w:val="00AE63D6"/>
    <w:rsid w:val="00AF2521"/>
    <w:rsid w:val="00AF27E4"/>
    <w:rsid w:val="00AF328D"/>
    <w:rsid w:val="00AF4922"/>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39AD"/>
    <w:rsid w:val="00B15940"/>
    <w:rsid w:val="00B168EF"/>
    <w:rsid w:val="00B169D9"/>
    <w:rsid w:val="00B176EC"/>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728"/>
    <w:rsid w:val="00B45B5B"/>
    <w:rsid w:val="00B45CED"/>
    <w:rsid w:val="00B45D76"/>
    <w:rsid w:val="00B461CD"/>
    <w:rsid w:val="00B4709B"/>
    <w:rsid w:val="00B509E8"/>
    <w:rsid w:val="00B50D4E"/>
    <w:rsid w:val="00B519F9"/>
    <w:rsid w:val="00B52466"/>
    <w:rsid w:val="00B52DB2"/>
    <w:rsid w:val="00B5447F"/>
    <w:rsid w:val="00B55DC9"/>
    <w:rsid w:val="00B56335"/>
    <w:rsid w:val="00B573DA"/>
    <w:rsid w:val="00B60FAD"/>
    <w:rsid w:val="00B62A98"/>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DE8"/>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261B"/>
    <w:rsid w:val="00BB36FE"/>
    <w:rsid w:val="00BB49FE"/>
    <w:rsid w:val="00BB6058"/>
    <w:rsid w:val="00BB7C9E"/>
    <w:rsid w:val="00BC107D"/>
    <w:rsid w:val="00BC48B8"/>
    <w:rsid w:val="00BC48DF"/>
    <w:rsid w:val="00BD04A1"/>
    <w:rsid w:val="00BD593E"/>
    <w:rsid w:val="00BD6AF5"/>
    <w:rsid w:val="00BD6C4A"/>
    <w:rsid w:val="00BD6F22"/>
    <w:rsid w:val="00BE0766"/>
    <w:rsid w:val="00BE42B9"/>
    <w:rsid w:val="00BE488D"/>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1A3"/>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0C06"/>
    <w:rsid w:val="00CA231F"/>
    <w:rsid w:val="00CA3179"/>
    <w:rsid w:val="00CA6307"/>
    <w:rsid w:val="00CA665E"/>
    <w:rsid w:val="00CA6872"/>
    <w:rsid w:val="00CB06AA"/>
    <w:rsid w:val="00CB2632"/>
    <w:rsid w:val="00CB7260"/>
    <w:rsid w:val="00CB7F4F"/>
    <w:rsid w:val="00CC02A3"/>
    <w:rsid w:val="00CC0536"/>
    <w:rsid w:val="00CC13E5"/>
    <w:rsid w:val="00CC57F2"/>
    <w:rsid w:val="00CC5C04"/>
    <w:rsid w:val="00CC6BC5"/>
    <w:rsid w:val="00CD068F"/>
    <w:rsid w:val="00CD2497"/>
    <w:rsid w:val="00CD4DCF"/>
    <w:rsid w:val="00CD7846"/>
    <w:rsid w:val="00CD7AAD"/>
    <w:rsid w:val="00CD7EA8"/>
    <w:rsid w:val="00CE0FF1"/>
    <w:rsid w:val="00CE1923"/>
    <w:rsid w:val="00CE1925"/>
    <w:rsid w:val="00CE2DDF"/>
    <w:rsid w:val="00CE40E3"/>
    <w:rsid w:val="00CE44D8"/>
    <w:rsid w:val="00CE4628"/>
    <w:rsid w:val="00CE4654"/>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2D9A"/>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0F1"/>
    <w:rsid w:val="00D64FFC"/>
    <w:rsid w:val="00D6512F"/>
    <w:rsid w:val="00D66B46"/>
    <w:rsid w:val="00D702C7"/>
    <w:rsid w:val="00D70E3C"/>
    <w:rsid w:val="00D717C4"/>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7F0"/>
    <w:rsid w:val="00DE3E0D"/>
    <w:rsid w:val="00DE62B0"/>
    <w:rsid w:val="00DE6DF8"/>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522A"/>
    <w:rsid w:val="00E77875"/>
    <w:rsid w:val="00E8021E"/>
    <w:rsid w:val="00E8104C"/>
    <w:rsid w:val="00E8308B"/>
    <w:rsid w:val="00E83CD0"/>
    <w:rsid w:val="00E854AF"/>
    <w:rsid w:val="00E86D67"/>
    <w:rsid w:val="00E8750C"/>
    <w:rsid w:val="00E908E1"/>
    <w:rsid w:val="00E91170"/>
    <w:rsid w:val="00E91673"/>
    <w:rsid w:val="00E9403E"/>
    <w:rsid w:val="00E96293"/>
    <w:rsid w:val="00E96657"/>
    <w:rsid w:val="00E9713D"/>
    <w:rsid w:val="00EA119B"/>
    <w:rsid w:val="00EA2214"/>
    <w:rsid w:val="00EA3673"/>
    <w:rsid w:val="00EA475A"/>
    <w:rsid w:val="00EA5104"/>
    <w:rsid w:val="00EA65AF"/>
    <w:rsid w:val="00EA751D"/>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2BB5"/>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3B05865"/>
  <w15:chartTrackingRefBased/>
  <w15:docId w15:val="{A012B607-1468-4F6C-9D30-573D50B2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A375E"/>
    <w:pPr>
      <w:tabs>
        <w:tab w:val="right" w:leader="dot" w:pos="10210"/>
      </w:tabs>
      <w:spacing w:before="120" w:after="120"/>
    </w:pPr>
    <w:rPr>
      <w:b/>
      <w:szCs w:val="22"/>
    </w:rPr>
  </w:style>
  <w:style w:type="paragraph" w:styleId="TOC2">
    <w:name w:val="toc 2"/>
    <w:basedOn w:val="Normal"/>
    <w:next w:val="Normal"/>
    <w:autoRedefine/>
    <w:uiPriority w:val="39"/>
    <w:rsid w:val="005E3DA2"/>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Default">
    <w:name w:val="Default"/>
    <w:rsid w:val="00066FF5"/>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792D1B"/>
    <w:rPr>
      <w:rFonts w:ascii="Arial" w:hAnsi="Arial"/>
      <w:b/>
      <w:sz w:val="28"/>
    </w:rPr>
  </w:style>
  <w:style w:type="paragraph" w:styleId="Revision">
    <w:name w:val="Revision"/>
    <w:hidden/>
    <w:uiPriority w:val="99"/>
    <w:semiHidden/>
    <w:rsid w:val="00CE4654"/>
    <w:rPr>
      <w:rFonts w:ascii="Arial" w:hAnsi="Arial"/>
      <w:sz w:val="22"/>
    </w:rPr>
  </w:style>
  <w:style w:type="table" w:customStyle="1" w:styleId="TableGrid1">
    <w:name w:val="Table Grid1"/>
    <w:basedOn w:val="TableNormal"/>
    <w:next w:val="TableGrid"/>
    <w:uiPriority w:val="59"/>
    <w:rsid w:val="00CE4654"/>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728"/>
    <w:rPr>
      <w:color w:val="605E5C"/>
      <w:shd w:val="clear" w:color="auto" w:fill="E1DFDD"/>
    </w:rPr>
  </w:style>
  <w:style w:type="paragraph" w:styleId="NormalWeb">
    <w:name w:val="Normal (Web)"/>
    <w:basedOn w:val="Normal"/>
    <w:rsid w:val="00181BED"/>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locked/>
    <w:rsid w:val="00181BED"/>
    <w:rPr>
      <w:rFonts w:ascii="Arial" w:hAnsi="Arial"/>
      <w:sz w:val="22"/>
    </w:rPr>
  </w:style>
  <w:style w:type="character" w:customStyle="1" w:styleId="HeaderChar">
    <w:name w:val="Header Char"/>
    <w:link w:val="Header"/>
    <w:uiPriority w:val="99"/>
    <w:rsid w:val="00181BED"/>
    <w:rPr>
      <w:rFonts w:ascii="Arial" w:hAnsi="Arial"/>
      <w:sz w:val="22"/>
    </w:rPr>
  </w:style>
  <w:style w:type="character" w:customStyle="1" w:styleId="CommentTextChar">
    <w:name w:val="Comment Text Char"/>
    <w:link w:val="CommentText"/>
    <w:uiPriority w:val="99"/>
    <w:rsid w:val="00181BED"/>
    <w:rPr>
      <w:rFonts w:ascii="Arial" w:hAnsi="Arial"/>
    </w:rPr>
  </w:style>
  <w:style w:type="character" w:customStyle="1" w:styleId="CommentSubjectChar">
    <w:name w:val="Comment Subject Char"/>
    <w:link w:val="CommentSubject"/>
    <w:rsid w:val="00181BED"/>
    <w:rPr>
      <w:rFonts w:ascii="Arial" w:hAnsi="Arial"/>
      <w:b/>
      <w:bCs/>
    </w:rPr>
  </w:style>
  <w:style w:type="character" w:styleId="FollowedHyperlink">
    <w:name w:val="FollowedHyperlink"/>
    <w:unhideWhenUsed/>
    <w:rsid w:val="00181BED"/>
    <w:rPr>
      <w:color w:val="800080"/>
      <w:u w:val="single"/>
    </w:rPr>
  </w:style>
  <w:style w:type="table" w:customStyle="1" w:styleId="TableGrid2">
    <w:name w:val="Table Grid2"/>
    <w:basedOn w:val="TableNormal"/>
    <w:next w:val="TableGrid"/>
    <w:uiPriority w:val="59"/>
    <w:rsid w:val="00A719C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8" Type="http://schemas.openxmlformats.org/officeDocument/2006/relationships/hyperlink" Target="https://www.epa.gov/electronic-reporting-air-emissions/electronic-reporting-tool-ert" TargetMode="External"/><Relationship Id="rId26" Type="http://schemas.openxmlformats.org/officeDocument/2006/relationships/hyperlink" Target="https://www.epa.gov/chief" TargetMode="External"/><Relationship Id="rId39" Type="http://schemas.openxmlformats.org/officeDocument/2006/relationships/hyperlink" Target="https://cdx.epa.gov/" TargetMode="External"/><Relationship Id="rId3" Type="http://schemas.openxmlformats.org/officeDocument/2006/relationships/styles" Target="styles.xml"/><Relationship Id="rId21" Type="http://schemas.openxmlformats.org/officeDocument/2006/relationships/hyperlink" Target="https://www.epa.gov/electronic-reporting-air-emissions/electronic-reporting-tool-ert" TargetMode="External"/><Relationship Id="rId34" Type="http://schemas.openxmlformats.org/officeDocument/2006/relationships/header" Target="header3.xml"/><Relationship Id="rId42" Type="http://schemas.openxmlformats.org/officeDocument/2006/relationships/hyperlink" Target="https://cdx.epa.gov/" TargetMode="External"/><Relationship Id="rId47" Type="http://schemas.openxmlformats.org/officeDocument/2006/relationships/hyperlink" Target="https://www.epa.gov/electronic-reporting-air-emissions/electronic-reporting-tool-ert" TargetMode="Externa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dx.epa.gov/" TargetMode="External"/><Relationship Id="rId25" Type="http://schemas.openxmlformats.org/officeDocument/2006/relationships/hyperlink" Target="https://cdx.epa.gov/" TargetMode="External"/><Relationship Id="rId33" Type="http://schemas.openxmlformats.org/officeDocument/2006/relationships/hyperlink" Target="https://www.epa.gov/chief" TargetMode="External"/><Relationship Id="rId38" Type="http://schemas.openxmlformats.org/officeDocument/2006/relationships/hyperlink" Target="https://www.epa.gov/electronic-reporting-air-emissions/electronic-reporting-tool-ert" TargetMode="External"/><Relationship Id="rId46" Type="http://schemas.openxmlformats.org/officeDocument/2006/relationships/hyperlink" Target="https://www.epa.gov/chief" TargetMode="Externa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www.epa.gov/chief" TargetMode="External"/><Relationship Id="rId29" Type="http://schemas.openxmlformats.org/officeDocument/2006/relationships/hyperlink" Target="https://www.epa.gov/chief" TargetMode="External"/><Relationship Id="rId41" Type="http://schemas.openxmlformats.org/officeDocument/2006/relationships/hyperlink" Target="https://www.epa.gov/electronic-reporting-air-emissions/electronic-reporting-tool-er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electronic-reporting-air-emissions/electronic-reporting-tool-ert" TargetMode="External"/><Relationship Id="rId32" Type="http://schemas.openxmlformats.org/officeDocument/2006/relationships/hyperlink" Target="https://www3.epa.gov/ttn/chief/cedri/index.html" TargetMode="External"/><Relationship Id="rId37"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40" Type="http://schemas.openxmlformats.org/officeDocument/2006/relationships/hyperlink" Target="https://www.epa.gov/chief" TargetMode="External"/><Relationship Id="rId45" Type="http://schemas.openxmlformats.org/officeDocument/2006/relationships/hyperlink" Target="https://cdx.epa.gov/"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www.epa.gov/chief" TargetMode="External"/><Relationship Id="rId28" Type="http://schemas.openxmlformats.org/officeDocument/2006/relationships/hyperlink" Target="https://cdx.epa.gov/" TargetMode="External"/><Relationship Id="rId36" Type="http://schemas.openxmlformats.org/officeDocument/2006/relationships/footer" Target="footer4.xml"/><Relationship Id="rId49" Type="http://schemas.openxmlformats.org/officeDocument/2006/relationships/hyperlink" Target="https://www.epa.gov/chief" TargetMode="External"/><Relationship Id="rId10" Type="http://schemas.openxmlformats.org/officeDocument/2006/relationships/footer" Target="footer1.xml"/><Relationship Id="rId19" Type="http://schemas.openxmlformats.org/officeDocument/2006/relationships/hyperlink" Target="https://cdx.epa.gov/" TargetMode="External"/><Relationship Id="rId31" Type="http://schemas.openxmlformats.org/officeDocument/2006/relationships/hyperlink" Target="https://cdx.epa.gov/" TargetMode="External"/><Relationship Id="rId44" Type="http://schemas.openxmlformats.org/officeDocument/2006/relationships/hyperlink" Target="https://www.epa.gov/electronic-reporting-air-emissions/electronic-reporting-tool-ert"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cdx.epa.gov/" TargetMode="External"/><Relationship Id="rId27" Type="http://schemas.openxmlformats.org/officeDocument/2006/relationships/hyperlink" Target="https://www.epa.gov/electronic-reporting-air-emissions/electronic-reporting-tool-ert" TargetMode="External"/><Relationship Id="rId30" Type="http://schemas.openxmlformats.org/officeDocument/2006/relationships/hyperlink" Target="https://www.epa.gov/electronic-reporting-air-emissions/electronic-reporting-tool-ert" TargetMode="External"/><Relationship Id="rId35" Type="http://schemas.openxmlformats.org/officeDocument/2006/relationships/header" Target="header4.xml"/><Relationship Id="rId43" Type="http://schemas.openxmlformats.org/officeDocument/2006/relationships/hyperlink" Target="https://www.epa.gov/chief" TargetMode="External"/><Relationship Id="rId48" Type="http://schemas.openxmlformats.org/officeDocument/2006/relationships/hyperlink" Target="https://cdx.epa.gov/" TargetMode="External"/><Relationship Id="rId8" Type="http://schemas.openxmlformats.org/officeDocument/2006/relationships/header" Target="header1.xml"/><Relationship Id="rId5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175</TotalTime>
  <Pages>110</Pages>
  <Words>43028</Words>
  <Characters>243323</Characters>
  <Application>Microsoft Office Word</Application>
  <DocSecurity>0</DocSecurity>
  <Lines>2027</Lines>
  <Paragraphs>571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285780</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14</cp:revision>
  <cp:lastPrinted>2002-09-24T20:30:00Z</cp:lastPrinted>
  <dcterms:created xsi:type="dcterms:W3CDTF">2023-12-07T19:55:00Z</dcterms:created>
  <dcterms:modified xsi:type="dcterms:W3CDTF">2024-03-05T20:59:00Z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