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18" w:type="dxa"/>
        <w:tblLayout w:type="fixed"/>
        <w:tblLook w:val="0000" w:firstRow="0" w:lastRow="0" w:firstColumn="0" w:lastColumn="0" w:noHBand="0" w:noVBand="0"/>
      </w:tblPr>
      <w:tblGrid>
        <w:gridCol w:w="2610"/>
        <w:gridCol w:w="5188"/>
        <w:gridCol w:w="2462"/>
      </w:tblGrid>
      <w:tr w:rsidR="00AF4326" w14:paraId="2711CE21" w14:textId="77777777" w:rsidTr="005244CE">
        <w:tc>
          <w:tcPr>
            <w:tcW w:w="2610" w:type="dxa"/>
          </w:tcPr>
          <w:p w14:paraId="4F37D5DF" w14:textId="77777777" w:rsidR="00AF4326" w:rsidRDefault="00AF4326">
            <w:pPr>
              <w:jc w:val="center"/>
              <w:rPr>
                <w:rFonts w:ascii="Arial" w:hAnsi="Arial"/>
                <w:sz w:val="16"/>
              </w:rPr>
            </w:pPr>
          </w:p>
        </w:tc>
        <w:tc>
          <w:tcPr>
            <w:tcW w:w="5188" w:type="dxa"/>
          </w:tcPr>
          <w:p w14:paraId="2C14B79C" w14:textId="77777777" w:rsidR="0048767B" w:rsidRDefault="0048767B" w:rsidP="0048767B">
            <w:pPr>
              <w:ind w:left="-108" w:right="-140"/>
              <w:jc w:val="center"/>
              <w:rPr>
                <w:rFonts w:ascii="Arial" w:hAnsi="Arial"/>
              </w:rPr>
            </w:pPr>
            <w:r>
              <w:rPr>
                <w:rFonts w:ascii="Arial" w:hAnsi="Arial"/>
              </w:rPr>
              <w:t>Michigan Department of</w:t>
            </w:r>
          </w:p>
          <w:p w14:paraId="31D4AF38" w14:textId="77777777" w:rsidR="0048767B" w:rsidRDefault="0048767B" w:rsidP="0048767B">
            <w:pPr>
              <w:ind w:left="-108" w:right="-140"/>
              <w:jc w:val="center"/>
              <w:rPr>
                <w:rFonts w:ascii="Arial" w:hAnsi="Arial"/>
              </w:rPr>
            </w:pPr>
            <w:r>
              <w:rPr>
                <w:rFonts w:ascii="Arial" w:hAnsi="Arial"/>
              </w:rPr>
              <w:t>Environment, Great Lakes, and Energy</w:t>
            </w:r>
          </w:p>
          <w:p w14:paraId="4752BF20" w14:textId="77777777" w:rsidR="00AF4326" w:rsidRDefault="0048767B" w:rsidP="0048767B">
            <w:pPr>
              <w:jc w:val="center"/>
              <w:rPr>
                <w:rFonts w:ascii="Arial" w:hAnsi="Arial"/>
                <w:sz w:val="16"/>
              </w:rPr>
            </w:pPr>
            <w:r>
              <w:rPr>
                <w:rFonts w:ascii="Arial" w:hAnsi="Arial"/>
              </w:rPr>
              <w:t>Air Quality Division</w:t>
            </w:r>
          </w:p>
        </w:tc>
        <w:tc>
          <w:tcPr>
            <w:tcW w:w="2462" w:type="dxa"/>
          </w:tcPr>
          <w:p w14:paraId="4C7B08EA" w14:textId="77777777" w:rsidR="00AF4326" w:rsidRDefault="00AF4326">
            <w:pPr>
              <w:jc w:val="center"/>
              <w:rPr>
                <w:rFonts w:ascii="Arial" w:hAnsi="Arial"/>
                <w:b/>
                <w:sz w:val="24"/>
              </w:rPr>
            </w:pPr>
          </w:p>
        </w:tc>
      </w:tr>
      <w:tr w:rsidR="00AF4326" w14:paraId="2FC7805B" w14:textId="77777777" w:rsidTr="005244CE">
        <w:trPr>
          <w:cantSplit/>
          <w:trHeight w:val="146"/>
        </w:trPr>
        <w:tc>
          <w:tcPr>
            <w:tcW w:w="2610" w:type="dxa"/>
          </w:tcPr>
          <w:p w14:paraId="711D88A6"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15103F25"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2B532537"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30886F73" w14:textId="77777777" w:rsidTr="005244CE">
        <w:trPr>
          <w:cantSplit/>
          <w:trHeight w:val="145"/>
        </w:trPr>
        <w:tc>
          <w:tcPr>
            <w:tcW w:w="2610" w:type="dxa"/>
          </w:tcPr>
          <w:p w14:paraId="1393E094"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294989" w:rsidRPr="00294989">
              <w:rPr>
                <w:rFonts w:ascii="Arial" w:hAnsi="Arial"/>
                <w:sz w:val="22"/>
                <w:szCs w:val="22"/>
              </w:rPr>
              <w:t>N5984</w:t>
            </w:r>
            <w:r w:rsidRPr="00910FEA">
              <w:rPr>
                <w:rFonts w:ascii="Arial" w:hAnsi="Arial"/>
                <w:sz w:val="22"/>
                <w:szCs w:val="22"/>
              </w:rPr>
              <w:fldChar w:fldCharType="end"/>
            </w:r>
            <w:bookmarkEnd w:id="0"/>
          </w:p>
        </w:tc>
        <w:tc>
          <w:tcPr>
            <w:tcW w:w="5188" w:type="dxa"/>
          </w:tcPr>
          <w:p w14:paraId="2B1B461D"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462" w:type="dxa"/>
          </w:tcPr>
          <w:p w14:paraId="505D90CA" w14:textId="75717037"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294989" w:rsidRPr="00294989">
              <w:rPr>
                <w:rFonts w:ascii="Arial" w:hAnsi="Arial"/>
                <w:noProof/>
                <w:sz w:val="22"/>
                <w:szCs w:val="22"/>
              </w:rPr>
              <w:t>MI-ROP-N5984-20</w:t>
            </w:r>
            <w:r w:rsidR="00801373">
              <w:rPr>
                <w:rFonts w:ascii="Arial" w:hAnsi="Arial"/>
                <w:noProof/>
                <w:sz w:val="22"/>
                <w:szCs w:val="22"/>
              </w:rPr>
              <w:t>19</w:t>
            </w:r>
            <w:r w:rsidRPr="00910FEA">
              <w:rPr>
                <w:rFonts w:ascii="Arial" w:hAnsi="Arial"/>
                <w:sz w:val="22"/>
                <w:szCs w:val="22"/>
              </w:rPr>
              <w:fldChar w:fldCharType="end"/>
            </w:r>
            <w:bookmarkEnd w:id="1"/>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077E1F">
              <w:rPr>
                <w:rFonts w:ascii="Arial" w:hAnsi="Arial"/>
                <w:sz w:val="22"/>
                <w:szCs w:val="22"/>
              </w:rPr>
            </w:r>
            <w:r w:rsidR="00077E1F">
              <w:rPr>
                <w:rFonts w:ascii="Arial" w:hAnsi="Arial"/>
                <w:sz w:val="22"/>
                <w:szCs w:val="22"/>
              </w:rPr>
              <w:fldChar w:fldCharType="separate"/>
            </w:r>
            <w:r w:rsidR="00982658" w:rsidRPr="00910FEA">
              <w:rPr>
                <w:rFonts w:ascii="Arial" w:hAnsi="Arial"/>
                <w:sz w:val="22"/>
                <w:szCs w:val="22"/>
              </w:rPr>
              <w:fldChar w:fldCharType="end"/>
            </w:r>
            <w:bookmarkEnd w:id="2"/>
          </w:p>
        </w:tc>
      </w:tr>
    </w:tbl>
    <w:p w14:paraId="7D284EFD" w14:textId="77777777" w:rsidR="00AF4326" w:rsidRDefault="00AF4326">
      <w:pPr>
        <w:rPr>
          <w:rFonts w:ascii="Arial" w:hAnsi="Arial"/>
          <w:color w:val="000000"/>
          <w:sz w:val="14"/>
        </w:rPr>
      </w:pPr>
    </w:p>
    <w:p w14:paraId="0E6B334E" w14:textId="77777777" w:rsidR="00AF4326" w:rsidRDefault="00AF4326">
      <w:pPr>
        <w:jc w:val="center"/>
        <w:rPr>
          <w:rFonts w:ascii="Arial" w:hAnsi="Arial"/>
          <w:sz w:val="22"/>
        </w:rPr>
      </w:pPr>
    </w:p>
    <w:p w14:paraId="419BE052" w14:textId="77777777"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294989" w:rsidRPr="00294989">
        <w:rPr>
          <w:rFonts w:ascii="Arial" w:hAnsi="Arial"/>
          <w:b/>
          <w:noProof/>
          <w:sz w:val="22"/>
        </w:rPr>
        <w:t>Pine Tree Acres, Inc. and Sumpter Energy Associates</w:t>
      </w:r>
      <w:r w:rsidR="00342C16">
        <w:rPr>
          <w:rFonts w:ascii="Arial" w:hAnsi="Arial"/>
          <w:b/>
          <w:noProof/>
          <w:sz w:val="22"/>
        </w:rPr>
        <w:t>, LLC</w:t>
      </w:r>
      <w:r>
        <w:rPr>
          <w:rFonts w:ascii="Arial" w:hAnsi="Arial"/>
          <w:b/>
          <w:sz w:val="22"/>
        </w:rPr>
        <w:fldChar w:fldCharType="end"/>
      </w:r>
      <w:bookmarkEnd w:id="3"/>
    </w:p>
    <w:p w14:paraId="13F99158" w14:textId="77777777" w:rsidR="00AF4326" w:rsidRDefault="00AF4326">
      <w:pPr>
        <w:rPr>
          <w:rFonts w:ascii="Arial" w:hAnsi="Arial"/>
          <w:sz w:val="22"/>
        </w:rPr>
      </w:pPr>
    </w:p>
    <w:p w14:paraId="6849917E" w14:textId="77777777" w:rsidR="00AF4326" w:rsidRDefault="00AF4326">
      <w:pPr>
        <w:jc w:val="center"/>
        <w:rPr>
          <w:rFonts w:ascii="Arial" w:hAnsi="Arial"/>
          <w:sz w:val="22"/>
        </w:rPr>
      </w:pPr>
    </w:p>
    <w:p w14:paraId="695F7546" w14:textId="7777777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342C16" w:rsidRPr="00294989">
        <w:rPr>
          <w:rFonts w:ascii="Arial" w:hAnsi="Arial"/>
          <w:sz w:val="22"/>
          <w:szCs w:val="22"/>
        </w:rPr>
        <w:t>N5984</w:t>
      </w:r>
      <w:r w:rsidR="00AF4326">
        <w:rPr>
          <w:rFonts w:ascii="Arial" w:hAnsi="Arial"/>
          <w:sz w:val="22"/>
        </w:rPr>
        <w:fldChar w:fldCharType="end"/>
      </w:r>
    </w:p>
    <w:p w14:paraId="0E22EADB" w14:textId="77777777" w:rsidR="00AF4326" w:rsidRDefault="00AF4326">
      <w:pPr>
        <w:jc w:val="center"/>
        <w:rPr>
          <w:rFonts w:ascii="Arial" w:hAnsi="Arial"/>
          <w:sz w:val="22"/>
        </w:rPr>
      </w:pPr>
    </w:p>
    <w:p w14:paraId="6C9880A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18CE0EF" w14:textId="77777777" w:rsidR="006240B1" w:rsidRDefault="006240B1">
      <w:pPr>
        <w:jc w:val="center"/>
        <w:outlineLvl w:val="0"/>
        <w:rPr>
          <w:rFonts w:ascii="Arial" w:hAnsi="Arial"/>
          <w:sz w:val="22"/>
        </w:rPr>
      </w:pPr>
    </w:p>
    <w:p w14:paraId="049E0F50" w14:textId="77777777" w:rsidR="00AF4326" w:rsidRDefault="006D0F93">
      <w:pPr>
        <w:jc w:val="center"/>
        <w:rPr>
          <w:rFonts w:ascii="Arial" w:hAnsi="Arial"/>
          <w:sz w:val="22"/>
        </w:rPr>
      </w:pPr>
      <w:r>
        <w:rPr>
          <w:rFonts w:ascii="Arial" w:hAnsi="Arial"/>
          <w:sz w:val="22"/>
        </w:rPr>
        <w:t>36600 29 Mile Road</w:t>
      </w:r>
      <w:r w:rsidR="00AF4326">
        <w:rPr>
          <w:rFonts w:ascii="Arial" w:hAnsi="Arial"/>
          <w:sz w:val="22"/>
        </w:rPr>
        <w:t xml:space="preserve">, </w:t>
      </w:r>
      <w:r w:rsidR="00AF4326">
        <w:rPr>
          <w:rFonts w:ascii="Arial" w:hAnsi="Arial"/>
          <w:sz w:val="22"/>
        </w:rPr>
        <w:fldChar w:fldCharType="begin" w:fldLock="1">
          <w:ffData>
            <w:name w:val="City"/>
            <w:enabled/>
            <w:calcOnExit/>
            <w:statusText w:type="text" w:val="Enter City"/>
            <w:textInput/>
          </w:ffData>
        </w:fldChar>
      </w:r>
      <w:bookmarkStart w:id="4" w:name="City"/>
      <w:r w:rsidR="00AF4326">
        <w:rPr>
          <w:rFonts w:ascii="Arial" w:hAnsi="Arial"/>
          <w:sz w:val="22"/>
        </w:rPr>
        <w:instrText xml:space="preserve"> FORMTEXT </w:instrText>
      </w:r>
      <w:r w:rsidR="00AF4326">
        <w:rPr>
          <w:rFonts w:ascii="Arial" w:hAnsi="Arial"/>
          <w:sz w:val="22"/>
        </w:rPr>
      </w:r>
      <w:r w:rsidR="00AF4326">
        <w:rPr>
          <w:rFonts w:ascii="Arial" w:hAnsi="Arial"/>
          <w:sz w:val="22"/>
        </w:rPr>
        <w:fldChar w:fldCharType="separate"/>
      </w:r>
      <w:r w:rsidR="00342C16" w:rsidRPr="00342C16">
        <w:rPr>
          <w:rFonts w:ascii="Arial" w:hAnsi="Arial"/>
          <w:sz w:val="22"/>
        </w:rPr>
        <w:t>Lenox Township</w:t>
      </w:r>
      <w:r w:rsidR="00AF4326">
        <w:rPr>
          <w:rFonts w:ascii="Arial" w:hAnsi="Arial"/>
          <w:sz w:val="22"/>
        </w:rPr>
        <w:fldChar w:fldCharType="end"/>
      </w:r>
      <w:bookmarkEnd w:id="4"/>
      <w:r w:rsidR="00AF4326">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342C16" w:rsidRPr="00342C16">
        <w:rPr>
          <w:rFonts w:ascii="Arial" w:hAnsi="Arial"/>
          <w:sz w:val="22"/>
        </w:rPr>
        <w:t>Macomb County</w:t>
      </w:r>
      <w:r w:rsidR="00D325DF">
        <w:rPr>
          <w:rFonts w:ascii="Arial" w:hAnsi="Arial"/>
          <w:sz w:val="22"/>
        </w:rPr>
        <w:fldChar w:fldCharType="end"/>
      </w:r>
      <w:bookmarkEnd w:id="5"/>
      <w:r w:rsidR="00D325DF">
        <w:rPr>
          <w:rFonts w:ascii="Arial" w:hAnsi="Arial"/>
          <w:sz w:val="22"/>
        </w:rPr>
        <w:t xml:space="preserve">, </w:t>
      </w:r>
      <w:r w:rsidR="00AF4326">
        <w:rPr>
          <w:rFonts w:ascii="Arial" w:hAnsi="Arial"/>
          <w:sz w:val="22"/>
        </w:rPr>
        <w:t xml:space="preserve">Michigan </w:t>
      </w:r>
      <w:r w:rsidR="00AF4326">
        <w:rPr>
          <w:rFonts w:ascii="Arial" w:hAnsi="Arial"/>
          <w:sz w:val="22"/>
        </w:rPr>
        <w:fldChar w:fldCharType="begin" w:fldLock="1">
          <w:ffData>
            <w:name w:val="Zip"/>
            <w:enabled/>
            <w:calcOnExit/>
            <w:statusText w:type="text" w:val="Enter ZIP Code"/>
            <w:textInput/>
          </w:ffData>
        </w:fldChar>
      </w:r>
      <w:bookmarkStart w:id="6" w:name="Zip"/>
      <w:r w:rsidR="00AF4326">
        <w:rPr>
          <w:rFonts w:ascii="Arial" w:hAnsi="Arial"/>
          <w:sz w:val="22"/>
        </w:rPr>
        <w:instrText xml:space="preserve"> FORMTEXT </w:instrText>
      </w:r>
      <w:r w:rsidR="00AF4326">
        <w:rPr>
          <w:rFonts w:ascii="Arial" w:hAnsi="Arial"/>
          <w:sz w:val="22"/>
        </w:rPr>
      </w:r>
      <w:r w:rsidR="00AF4326">
        <w:rPr>
          <w:rFonts w:ascii="Arial" w:hAnsi="Arial"/>
          <w:sz w:val="22"/>
        </w:rPr>
        <w:fldChar w:fldCharType="separate"/>
      </w:r>
      <w:r w:rsidR="00342C16" w:rsidRPr="00342C16">
        <w:rPr>
          <w:rFonts w:ascii="Arial" w:hAnsi="Arial"/>
          <w:sz w:val="22"/>
        </w:rPr>
        <w:t>48048</w:t>
      </w:r>
      <w:r w:rsidR="00AF4326">
        <w:rPr>
          <w:rFonts w:ascii="Arial" w:hAnsi="Arial"/>
          <w:sz w:val="22"/>
        </w:rPr>
        <w:fldChar w:fldCharType="end"/>
      </w:r>
      <w:bookmarkEnd w:id="6"/>
    </w:p>
    <w:p w14:paraId="3EBE2569" w14:textId="77777777" w:rsidR="00AF4326" w:rsidRDefault="00AF4326">
      <w:pPr>
        <w:jc w:val="center"/>
        <w:rPr>
          <w:rFonts w:ascii="Arial" w:hAnsi="Arial"/>
          <w:sz w:val="22"/>
        </w:rPr>
      </w:pPr>
    </w:p>
    <w:p w14:paraId="1FAE1393" w14:textId="1FC17C0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342C16" w:rsidRPr="00342C16">
        <w:rPr>
          <w:rFonts w:ascii="Arial" w:hAnsi="Arial"/>
          <w:noProof/>
          <w:sz w:val="22"/>
        </w:rPr>
        <w:t>MI-ROP-N5984-20</w:t>
      </w:r>
      <w:r w:rsidR="00801373">
        <w:rPr>
          <w:rFonts w:ascii="Arial" w:hAnsi="Arial"/>
          <w:noProof/>
          <w:sz w:val="22"/>
        </w:rPr>
        <w:t>19</w:t>
      </w:r>
      <w:r w:rsidR="00F478F0">
        <w:rPr>
          <w:rFonts w:ascii="Arial" w:hAnsi="Arial"/>
          <w:sz w:val="22"/>
        </w:rPr>
        <w:fldChar w:fldCharType="end"/>
      </w:r>
      <w:bookmarkEnd w:id="7"/>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431AD7D" w14:textId="77777777" w:rsidR="00AF4326" w:rsidRDefault="00AF4326">
      <w:pPr>
        <w:ind w:left="3150"/>
        <w:rPr>
          <w:rFonts w:ascii="Arial" w:hAnsi="Arial"/>
          <w:sz w:val="22"/>
        </w:rPr>
      </w:pPr>
    </w:p>
    <w:p w14:paraId="30D9925E" w14:textId="7777777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C4EC4">
        <w:rPr>
          <w:rFonts w:ascii="Arial" w:hAnsi="Arial"/>
          <w:sz w:val="22"/>
        </w:rPr>
        <w:fldChar w:fldCharType="begin">
          <w:ffData>
            <w:name w:val="Text16"/>
            <w:enabled/>
            <w:calcOnExit w:val="0"/>
            <w:statusText w:type="text" w:val="Enter the Initial Staff Report Date"/>
            <w:textInput>
              <w:default w:val="April 22, 2019"/>
            </w:textInput>
          </w:ffData>
        </w:fldChar>
      </w:r>
      <w:bookmarkStart w:id="8" w:name="Text16"/>
      <w:r w:rsidR="001C4EC4">
        <w:rPr>
          <w:rFonts w:ascii="Arial" w:hAnsi="Arial"/>
          <w:sz w:val="22"/>
        </w:rPr>
        <w:instrText xml:space="preserve"> FORMTEXT </w:instrText>
      </w:r>
      <w:r w:rsidR="001C4EC4">
        <w:rPr>
          <w:rFonts w:ascii="Arial" w:hAnsi="Arial"/>
          <w:sz w:val="22"/>
        </w:rPr>
      </w:r>
      <w:r w:rsidR="001C4EC4">
        <w:rPr>
          <w:rFonts w:ascii="Arial" w:hAnsi="Arial"/>
          <w:sz w:val="22"/>
        </w:rPr>
        <w:fldChar w:fldCharType="separate"/>
      </w:r>
      <w:r w:rsidR="001C4EC4">
        <w:rPr>
          <w:rFonts w:ascii="Arial" w:hAnsi="Arial"/>
          <w:noProof/>
          <w:sz w:val="22"/>
        </w:rPr>
        <w:t>April 22, 2019</w:t>
      </w:r>
      <w:r w:rsidR="001C4EC4">
        <w:rPr>
          <w:rFonts w:ascii="Arial" w:hAnsi="Arial"/>
          <w:sz w:val="22"/>
        </w:rPr>
        <w:fldChar w:fldCharType="end"/>
      </w:r>
      <w:bookmarkEnd w:id="8"/>
    </w:p>
    <w:p w14:paraId="25D0E0AA" w14:textId="77777777" w:rsidR="00AF4326" w:rsidRDefault="00AF4326">
      <w:pPr>
        <w:ind w:left="3150"/>
        <w:rPr>
          <w:rFonts w:ascii="Arial" w:hAnsi="Arial"/>
          <w:sz w:val="22"/>
        </w:rPr>
      </w:pPr>
    </w:p>
    <w:p w14:paraId="59479C4B" w14:textId="77777777" w:rsidR="00DB5924" w:rsidRPr="007129B8" w:rsidRDefault="00DB5924">
      <w:pPr>
        <w:pStyle w:val="BodyText"/>
      </w:pPr>
    </w:p>
    <w:p w14:paraId="2B43CE7A" w14:textId="77777777" w:rsidR="00644884" w:rsidRDefault="00644884" w:rsidP="00DB5924">
      <w:pPr>
        <w:jc w:val="both"/>
        <w:rPr>
          <w:rFonts w:ascii="Arial" w:hAnsi="Arial"/>
          <w:sz w:val="22"/>
        </w:rPr>
      </w:pPr>
    </w:p>
    <w:p w14:paraId="6354E101" w14:textId="77777777" w:rsidR="00644884" w:rsidRDefault="00644884" w:rsidP="00DB5924">
      <w:pPr>
        <w:jc w:val="both"/>
        <w:rPr>
          <w:rFonts w:ascii="Arial" w:hAnsi="Arial"/>
          <w:sz w:val="22"/>
        </w:rPr>
      </w:pPr>
    </w:p>
    <w:p w14:paraId="4A48D687" w14:textId="77777777" w:rsidR="00644884" w:rsidRDefault="00644884" w:rsidP="00DB5924">
      <w:pPr>
        <w:jc w:val="both"/>
        <w:rPr>
          <w:rFonts w:ascii="Arial" w:hAnsi="Arial"/>
          <w:sz w:val="22"/>
        </w:rPr>
      </w:pPr>
    </w:p>
    <w:p w14:paraId="675AD9D9" w14:textId="77777777" w:rsidR="0048767B" w:rsidRDefault="0048767B" w:rsidP="0048767B">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Department of Environment,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3644DC0" w14:textId="77777777" w:rsidR="00AF4326" w:rsidRDefault="00AF4326">
      <w:pPr>
        <w:rPr>
          <w:rFonts w:ascii="Arial" w:hAnsi="Arial"/>
          <w:sz w:val="22"/>
        </w:rPr>
      </w:pPr>
    </w:p>
    <w:p w14:paraId="5A077226" w14:textId="77777777" w:rsidR="00AF4326" w:rsidRDefault="00AF4326">
      <w:pPr>
        <w:rPr>
          <w:rFonts w:ascii="Arial" w:hAnsi="Arial"/>
          <w:sz w:val="22"/>
        </w:rPr>
      </w:pPr>
    </w:p>
    <w:p w14:paraId="6AB30CDF" w14:textId="77777777" w:rsidR="00AF4326" w:rsidRDefault="00AF4326">
      <w:pPr>
        <w:rPr>
          <w:rFonts w:ascii="Arial" w:hAnsi="Arial"/>
          <w:sz w:val="22"/>
        </w:rPr>
      </w:pPr>
    </w:p>
    <w:p w14:paraId="7201A485" w14:textId="77777777" w:rsidR="00AF4326" w:rsidRDefault="00AF4326">
      <w:pPr>
        <w:rPr>
          <w:rFonts w:ascii="Arial" w:hAnsi="Arial"/>
          <w:sz w:val="22"/>
        </w:rPr>
      </w:pPr>
    </w:p>
    <w:p w14:paraId="44117688" w14:textId="77777777" w:rsidR="00AF4326" w:rsidRDefault="00AF4326">
      <w:pPr>
        <w:rPr>
          <w:rFonts w:ascii="Arial" w:hAnsi="Arial"/>
          <w:sz w:val="22"/>
        </w:rPr>
      </w:pPr>
    </w:p>
    <w:p w14:paraId="6CFD0EC1" w14:textId="77777777" w:rsidR="00DB5924" w:rsidRDefault="00DB5924">
      <w:pPr>
        <w:rPr>
          <w:rFonts w:ascii="Arial" w:hAnsi="Arial"/>
          <w:sz w:val="22"/>
        </w:rPr>
      </w:pPr>
    </w:p>
    <w:p w14:paraId="432BE9AA" w14:textId="77777777" w:rsidR="00DB5924" w:rsidRDefault="00DB5924">
      <w:pPr>
        <w:rPr>
          <w:rFonts w:ascii="Arial" w:hAnsi="Arial"/>
          <w:sz w:val="22"/>
        </w:rPr>
      </w:pPr>
    </w:p>
    <w:p w14:paraId="06AFF9CD" w14:textId="77777777" w:rsidR="00DB5924" w:rsidRDefault="00DB5924">
      <w:pPr>
        <w:rPr>
          <w:rFonts w:ascii="Arial" w:hAnsi="Arial"/>
          <w:sz w:val="22"/>
        </w:rPr>
      </w:pPr>
    </w:p>
    <w:p w14:paraId="280ED530" w14:textId="77777777" w:rsidR="00DB5924" w:rsidRDefault="00DB5924">
      <w:pPr>
        <w:rPr>
          <w:rFonts w:ascii="Arial" w:hAnsi="Arial"/>
          <w:sz w:val="22"/>
        </w:rPr>
      </w:pPr>
    </w:p>
    <w:p w14:paraId="5C155041" w14:textId="77777777" w:rsidR="00DB5924" w:rsidRDefault="00DB5924">
      <w:pPr>
        <w:rPr>
          <w:rFonts w:ascii="Arial" w:hAnsi="Arial"/>
          <w:sz w:val="22"/>
        </w:rPr>
      </w:pPr>
    </w:p>
    <w:p w14:paraId="38B4A1D5" w14:textId="77777777" w:rsidR="00DB5924" w:rsidRDefault="00DB5924">
      <w:pPr>
        <w:rPr>
          <w:rFonts w:ascii="Arial" w:hAnsi="Arial"/>
          <w:sz w:val="22"/>
        </w:rPr>
      </w:pPr>
    </w:p>
    <w:p w14:paraId="04B14884" w14:textId="77777777" w:rsidR="00DB5924" w:rsidRDefault="00DB5924">
      <w:pPr>
        <w:rPr>
          <w:rFonts w:ascii="Arial" w:hAnsi="Arial"/>
          <w:sz w:val="22"/>
        </w:rPr>
      </w:pPr>
    </w:p>
    <w:p w14:paraId="2037A528" w14:textId="77777777" w:rsidR="00DB5924" w:rsidRDefault="00DB5924">
      <w:pPr>
        <w:rPr>
          <w:rFonts w:ascii="Arial" w:hAnsi="Arial"/>
          <w:sz w:val="22"/>
        </w:rPr>
      </w:pPr>
    </w:p>
    <w:p w14:paraId="11C7A1A9" w14:textId="77777777" w:rsidR="00AF4326" w:rsidRDefault="00AF4326">
      <w:pPr>
        <w:rPr>
          <w:rFonts w:ascii="Arial" w:hAnsi="Arial"/>
          <w:sz w:val="22"/>
        </w:rPr>
      </w:pPr>
    </w:p>
    <w:p w14:paraId="329197BA" w14:textId="77777777" w:rsidR="00AF4326" w:rsidRDefault="00AF4326">
      <w:pPr>
        <w:rPr>
          <w:rFonts w:ascii="Arial" w:hAnsi="Arial"/>
          <w:sz w:val="22"/>
        </w:rPr>
      </w:pPr>
    </w:p>
    <w:p w14:paraId="1676916A" w14:textId="77777777" w:rsidR="00AF4326" w:rsidRDefault="00AF4326">
      <w:pPr>
        <w:rPr>
          <w:rFonts w:ascii="Arial" w:hAnsi="Arial"/>
          <w:sz w:val="22"/>
        </w:rPr>
      </w:pPr>
    </w:p>
    <w:p w14:paraId="5DB556FD" w14:textId="77777777" w:rsidR="00644884" w:rsidRDefault="00644884">
      <w:pPr>
        <w:rPr>
          <w:rFonts w:ascii="Arial" w:hAnsi="Arial"/>
          <w:sz w:val="22"/>
        </w:rPr>
      </w:pPr>
    </w:p>
    <w:p w14:paraId="10D70CB1" w14:textId="77777777" w:rsidR="00AF4326" w:rsidRDefault="00644884" w:rsidP="00644884">
      <w:pPr>
        <w:rPr>
          <w:rFonts w:ascii="Arial" w:hAnsi="Arial"/>
          <w:sz w:val="22"/>
        </w:rPr>
      </w:pPr>
      <w:r>
        <w:rPr>
          <w:rFonts w:ascii="Arial" w:hAnsi="Arial"/>
          <w:sz w:val="22"/>
        </w:rPr>
        <w:br w:type="page"/>
      </w:r>
    </w:p>
    <w:p w14:paraId="250EA18B" w14:textId="77777777" w:rsidR="00AF4326" w:rsidRDefault="00AF4326">
      <w:pPr>
        <w:jc w:val="center"/>
        <w:outlineLvl w:val="0"/>
        <w:rPr>
          <w:rFonts w:ascii="Arial" w:hAnsi="Arial"/>
          <w:b/>
          <w:sz w:val="22"/>
        </w:rPr>
      </w:pPr>
      <w:r>
        <w:rPr>
          <w:rFonts w:ascii="Arial" w:hAnsi="Arial"/>
          <w:b/>
          <w:sz w:val="22"/>
        </w:rPr>
        <w:lastRenderedPageBreak/>
        <w:t>TABLE OF CONTENTS</w:t>
      </w:r>
    </w:p>
    <w:p w14:paraId="7AC18240" w14:textId="1363F555" w:rsidR="009D558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9" w:name="_GoBack"/>
      <w:bookmarkEnd w:id="9"/>
      <w:r w:rsidR="009D558F">
        <w:rPr>
          <w:noProof/>
        </w:rPr>
        <w:t>APRIL 22, 2019 - STAFF REPORT</w:t>
      </w:r>
      <w:r w:rsidR="009D558F">
        <w:rPr>
          <w:noProof/>
        </w:rPr>
        <w:tab/>
      </w:r>
      <w:r w:rsidR="009D558F">
        <w:rPr>
          <w:noProof/>
        </w:rPr>
        <w:fldChar w:fldCharType="begin"/>
      </w:r>
      <w:r w:rsidR="009D558F">
        <w:rPr>
          <w:noProof/>
        </w:rPr>
        <w:instrText xml:space="preserve"> PAGEREF _Toc15370163 \h </w:instrText>
      </w:r>
      <w:r w:rsidR="009D558F">
        <w:rPr>
          <w:noProof/>
        </w:rPr>
      </w:r>
      <w:r w:rsidR="009D558F">
        <w:rPr>
          <w:noProof/>
        </w:rPr>
        <w:fldChar w:fldCharType="separate"/>
      </w:r>
      <w:r w:rsidR="009D558F">
        <w:rPr>
          <w:noProof/>
        </w:rPr>
        <w:t>3</w:t>
      </w:r>
      <w:r w:rsidR="009D558F">
        <w:rPr>
          <w:noProof/>
        </w:rPr>
        <w:fldChar w:fldCharType="end"/>
      </w:r>
    </w:p>
    <w:p w14:paraId="6CAECEC1" w14:textId="1473D14B" w:rsidR="009D558F" w:rsidRDefault="009D558F">
      <w:pPr>
        <w:pStyle w:val="TOC1"/>
        <w:tabs>
          <w:tab w:val="right" w:pos="10214"/>
        </w:tabs>
        <w:rPr>
          <w:rFonts w:asciiTheme="minorHAnsi" w:eastAsiaTheme="minorEastAsia" w:hAnsiTheme="minorHAnsi" w:cstheme="minorBidi"/>
          <w:b w:val="0"/>
          <w:noProof/>
          <w:szCs w:val="22"/>
        </w:rPr>
      </w:pPr>
      <w:r w:rsidRPr="003C2FE5">
        <w:rPr>
          <w:rFonts w:cs="Arial"/>
          <w:noProof/>
        </w:rPr>
        <w:t>JUNE 6, 2019</w:t>
      </w:r>
      <w:r>
        <w:rPr>
          <w:noProof/>
        </w:rPr>
        <w:t xml:space="preserve"> - STAFF REPORT ADDENDUM</w:t>
      </w:r>
      <w:r>
        <w:rPr>
          <w:noProof/>
        </w:rPr>
        <w:tab/>
      </w:r>
      <w:r>
        <w:rPr>
          <w:noProof/>
        </w:rPr>
        <w:fldChar w:fldCharType="begin"/>
      </w:r>
      <w:r>
        <w:rPr>
          <w:noProof/>
        </w:rPr>
        <w:instrText xml:space="preserve"> PAGEREF _Toc15370164 \h </w:instrText>
      </w:r>
      <w:r>
        <w:rPr>
          <w:noProof/>
        </w:rPr>
      </w:r>
      <w:r>
        <w:rPr>
          <w:noProof/>
        </w:rPr>
        <w:fldChar w:fldCharType="separate"/>
      </w:r>
      <w:r>
        <w:rPr>
          <w:noProof/>
        </w:rPr>
        <w:t>10</w:t>
      </w:r>
      <w:r>
        <w:rPr>
          <w:noProof/>
        </w:rPr>
        <w:fldChar w:fldCharType="end"/>
      </w:r>
    </w:p>
    <w:p w14:paraId="414BD052" w14:textId="7768639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2D5FA45B" w14:textId="77777777">
        <w:tc>
          <w:tcPr>
            <w:tcW w:w="2430" w:type="dxa"/>
          </w:tcPr>
          <w:p w14:paraId="1483BC2C" w14:textId="77777777" w:rsidR="00AF4326" w:rsidRDefault="00AF4326">
            <w:pPr>
              <w:jc w:val="center"/>
              <w:rPr>
                <w:rFonts w:ascii="Arial" w:hAnsi="Arial"/>
                <w:sz w:val="16"/>
              </w:rPr>
            </w:pPr>
          </w:p>
        </w:tc>
        <w:tc>
          <w:tcPr>
            <w:tcW w:w="5456" w:type="dxa"/>
          </w:tcPr>
          <w:p w14:paraId="1CD6AA6B"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72549AD1" w14:textId="77777777" w:rsidR="00AF4326" w:rsidRDefault="00AF4326">
            <w:pPr>
              <w:jc w:val="center"/>
              <w:rPr>
                <w:rFonts w:ascii="Arial" w:hAnsi="Arial"/>
                <w:sz w:val="16"/>
              </w:rPr>
            </w:pPr>
            <w:r>
              <w:rPr>
                <w:rFonts w:ascii="Arial" w:hAnsi="Arial"/>
              </w:rPr>
              <w:t>Air Quality Division</w:t>
            </w:r>
          </w:p>
        </w:tc>
        <w:tc>
          <w:tcPr>
            <w:tcW w:w="2374" w:type="dxa"/>
          </w:tcPr>
          <w:p w14:paraId="32C43CDC" w14:textId="77777777" w:rsidR="00AF4326" w:rsidRDefault="00AF4326">
            <w:pPr>
              <w:jc w:val="center"/>
              <w:rPr>
                <w:rFonts w:ascii="Arial" w:hAnsi="Arial"/>
                <w:sz w:val="16"/>
              </w:rPr>
            </w:pPr>
          </w:p>
        </w:tc>
      </w:tr>
      <w:tr w:rsidR="00AF4326" w14:paraId="4D07985E" w14:textId="77777777">
        <w:trPr>
          <w:cantSplit/>
          <w:trHeight w:val="333"/>
        </w:trPr>
        <w:tc>
          <w:tcPr>
            <w:tcW w:w="2430" w:type="dxa"/>
          </w:tcPr>
          <w:p w14:paraId="49310821"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7911C85B"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3A403A41"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A038244" w14:textId="77777777">
        <w:trPr>
          <w:cantSplit/>
          <w:trHeight w:val="428"/>
        </w:trPr>
        <w:tc>
          <w:tcPr>
            <w:tcW w:w="2430" w:type="dxa"/>
            <w:tcBorders>
              <w:bottom w:val="nil"/>
            </w:tcBorders>
          </w:tcPr>
          <w:p w14:paraId="376D364D" w14:textId="77777777" w:rsidR="00AF4326" w:rsidRPr="00910FEA" w:rsidRDefault="006D0F93">
            <w:pPr>
              <w:pStyle w:val="Header"/>
              <w:jc w:val="center"/>
              <w:rPr>
                <w:rFonts w:ascii="Arial" w:hAnsi="Arial"/>
                <w:sz w:val="22"/>
                <w:szCs w:val="22"/>
              </w:rPr>
            </w:pPr>
            <w:r>
              <w:rPr>
                <w:rFonts w:ascii="Arial" w:hAnsi="Arial"/>
                <w:sz w:val="22"/>
                <w:szCs w:val="22"/>
              </w:rPr>
              <w:t>N</w:t>
            </w:r>
            <w:r w:rsidR="004E0FE4">
              <w:rPr>
                <w:rFonts w:ascii="Arial" w:hAnsi="Arial"/>
                <w:sz w:val="22"/>
                <w:szCs w:val="22"/>
              </w:rPr>
              <w:t>5984</w:t>
            </w:r>
          </w:p>
        </w:tc>
        <w:tc>
          <w:tcPr>
            <w:tcW w:w="5456" w:type="dxa"/>
            <w:tcBorders>
              <w:bottom w:val="nil"/>
            </w:tcBorders>
          </w:tcPr>
          <w:p w14:paraId="73C8EDE1" w14:textId="77777777" w:rsidR="00AF4326" w:rsidRPr="0057400E" w:rsidRDefault="00B84FD4" w:rsidP="000F73C3">
            <w:pPr>
              <w:pStyle w:val="Heading1"/>
              <w:spacing w:before="120"/>
              <w:rPr>
                <w:sz w:val="22"/>
                <w:szCs w:val="22"/>
              </w:rPr>
            </w:pPr>
            <w:bookmarkStart w:id="10" w:name="_Toc183429900"/>
            <w:bookmarkStart w:id="11" w:name="_Toc183430200"/>
            <w:bookmarkStart w:id="12" w:name="_Toc15370163"/>
            <w:r>
              <w:rPr>
                <w:sz w:val="22"/>
                <w:szCs w:val="22"/>
              </w:rPr>
              <w:t>APRIL 22,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0"/>
            <w:bookmarkEnd w:id="11"/>
            <w:bookmarkEnd w:id="12"/>
          </w:p>
        </w:tc>
        <w:tc>
          <w:tcPr>
            <w:tcW w:w="2374" w:type="dxa"/>
            <w:tcBorders>
              <w:bottom w:val="nil"/>
            </w:tcBorders>
          </w:tcPr>
          <w:p w14:paraId="7E5ABCA2" w14:textId="51767E11" w:rsidR="00AF4326" w:rsidRPr="00910FEA" w:rsidRDefault="004E0FE4">
            <w:pPr>
              <w:pStyle w:val="Header"/>
              <w:jc w:val="center"/>
              <w:rPr>
                <w:rFonts w:ascii="Arial" w:hAnsi="Arial"/>
                <w:b/>
                <w:sz w:val="22"/>
                <w:szCs w:val="22"/>
              </w:rPr>
            </w:pPr>
            <w:r>
              <w:rPr>
                <w:rFonts w:ascii="Arial" w:hAnsi="Arial"/>
                <w:sz w:val="22"/>
                <w:szCs w:val="22"/>
              </w:rPr>
              <w:t>MI-ROP-N5984-201</w:t>
            </w:r>
            <w:r w:rsidR="00801373">
              <w:rPr>
                <w:rFonts w:ascii="Arial" w:hAnsi="Arial"/>
                <w:sz w:val="22"/>
                <w:szCs w:val="22"/>
              </w:rPr>
              <w:t>9</w:t>
            </w:r>
          </w:p>
        </w:tc>
      </w:tr>
    </w:tbl>
    <w:p w14:paraId="73A96ECD" w14:textId="77777777" w:rsidR="00AF4326" w:rsidRPr="00CB60BD" w:rsidRDefault="00AF4326">
      <w:pPr>
        <w:rPr>
          <w:rFonts w:ascii="Arial" w:hAnsi="Arial"/>
          <w:sz w:val="22"/>
        </w:rPr>
      </w:pPr>
    </w:p>
    <w:p w14:paraId="460C914E" w14:textId="77777777" w:rsidR="00AF4326" w:rsidRPr="00CB60BD" w:rsidRDefault="00AF4326">
      <w:pPr>
        <w:rPr>
          <w:rFonts w:ascii="Arial" w:hAnsi="Arial"/>
          <w:sz w:val="22"/>
        </w:rPr>
      </w:pPr>
    </w:p>
    <w:p w14:paraId="6B2F274A"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0B032671" w14:textId="77777777" w:rsidR="00AF4326" w:rsidRPr="00290754" w:rsidRDefault="00AF4326">
      <w:pPr>
        <w:jc w:val="both"/>
        <w:rPr>
          <w:rFonts w:ascii="Arial" w:hAnsi="Arial" w:cs="Arial"/>
          <w:sz w:val="22"/>
          <w:szCs w:val="22"/>
        </w:rPr>
      </w:pPr>
    </w:p>
    <w:p w14:paraId="12E6678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C1ECC3C" w14:textId="77777777" w:rsidR="00DB5924" w:rsidRPr="00290754" w:rsidRDefault="00DB5924" w:rsidP="00167B85">
      <w:pPr>
        <w:jc w:val="both"/>
        <w:rPr>
          <w:rFonts w:ascii="Arial" w:hAnsi="Arial" w:cs="Arial"/>
          <w:sz w:val="22"/>
          <w:szCs w:val="22"/>
        </w:rPr>
      </w:pPr>
    </w:p>
    <w:p w14:paraId="348DEEF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4164DE8" w14:textId="77777777" w:rsidR="00DB5924" w:rsidRPr="00290754" w:rsidRDefault="00DB5924" w:rsidP="00DB5924">
      <w:pPr>
        <w:rPr>
          <w:rFonts w:ascii="Arial" w:hAnsi="Arial" w:cs="Arial"/>
          <w:sz w:val="22"/>
          <w:szCs w:val="22"/>
        </w:rPr>
      </w:pPr>
    </w:p>
    <w:p w14:paraId="26B789A3"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6A27E936"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9FC170D" w14:textId="77777777" w:rsidTr="001A2F0F">
        <w:tc>
          <w:tcPr>
            <w:tcW w:w="5040" w:type="dxa"/>
          </w:tcPr>
          <w:p w14:paraId="182AA2E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6B802B5" w14:textId="77777777" w:rsidR="00342C16" w:rsidRPr="008B746A" w:rsidRDefault="001159B4" w:rsidP="00342C16">
            <w:pPr>
              <w:rPr>
                <w:rFonts w:ascii="Arial" w:hAnsi="Arial" w:cs="Arial"/>
                <w:sz w:val="22"/>
                <w:szCs w:val="22"/>
              </w:rPr>
            </w:pPr>
            <w:r w:rsidRPr="008B746A">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sidRPr="008B746A">
              <w:rPr>
                <w:rFonts w:ascii="Arial" w:hAnsi="Arial" w:cs="Arial"/>
                <w:sz w:val="22"/>
                <w:szCs w:val="22"/>
              </w:rPr>
              <w:instrText xml:space="preserve"> FORMTEXT </w:instrText>
            </w:r>
            <w:r w:rsidRPr="008B746A">
              <w:rPr>
                <w:rFonts w:ascii="Arial" w:hAnsi="Arial" w:cs="Arial"/>
                <w:sz w:val="22"/>
                <w:szCs w:val="22"/>
              </w:rPr>
            </w:r>
            <w:r w:rsidRPr="008B746A">
              <w:rPr>
                <w:rFonts w:ascii="Arial" w:hAnsi="Arial" w:cs="Arial"/>
                <w:sz w:val="22"/>
                <w:szCs w:val="22"/>
              </w:rPr>
              <w:fldChar w:fldCharType="separate"/>
            </w:r>
            <w:r w:rsidR="00342C16" w:rsidRPr="008B746A">
              <w:rPr>
                <w:rFonts w:ascii="Arial" w:hAnsi="Arial" w:cs="Arial"/>
                <w:sz w:val="22"/>
                <w:szCs w:val="22"/>
              </w:rPr>
              <w:t>Section 1:</w:t>
            </w:r>
          </w:p>
          <w:p w14:paraId="4C4CB996" w14:textId="77777777" w:rsidR="00342C16" w:rsidRPr="008B746A" w:rsidRDefault="00342C16" w:rsidP="00342C16">
            <w:pPr>
              <w:rPr>
                <w:rFonts w:ascii="Arial" w:hAnsi="Arial" w:cs="Arial"/>
                <w:sz w:val="22"/>
                <w:szCs w:val="22"/>
              </w:rPr>
            </w:pPr>
            <w:r w:rsidRPr="008B746A">
              <w:rPr>
                <w:rFonts w:ascii="Arial" w:hAnsi="Arial" w:cs="Arial"/>
                <w:sz w:val="22"/>
                <w:szCs w:val="22"/>
              </w:rPr>
              <w:t>Pine Tree Acres, Inc.</w:t>
            </w:r>
          </w:p>
          <w:p w14:paraId="3678958C" w14:textId="77777777" w:rsidR="00342C16" w:rsidRPr="008B746A" w:rsidRDefault="00342C16" w:rsidP="00342C16">
            <w:pPr>
              <w:rPr>
                <w:rFonts w:ascii="Arial" w:hAnsi="Arial" w:cs="Arial"/>
                <w:sz w:val="22"/>
                <w:szCs w:val="22"/>
              </w:rPr>
            </w:pPr>
            <w:r w:rsidRPr="008B746A">
              <w:rPr>
                <w:rFonts w:ascii="Arial" w:hAnsi="Arial" w:cs="Arial"/>
                <w:sz w:val="22"/>
                <w:szCs w:val="22"/>
              </w:rPr>
              <w:t>36600 29 Mile Road</w:t>
            </w:r>
          </w:p>
          <w:p w14:paraId="4B0DDE78" w14:textId="77777777" w:rsidR="001159B4" w:rsidRPr="008B746A" w:rsidRDefault="00342C16" w:rsidP="00342C16">
            <w:pPr>
              <w:rPr>
                <w:rFonts w:ascii="Arial" w:hAnsi="Arial" w:cs="Arial"/>
                <w:sz w:val="22"/>
                <w:szCs w:val="22"/>
              </w:rPr>
            </w:pPr>
            <w:r w:rsidRPr="008B746A">
              <w:rPr>
                <w:rFonts w:ascii="Arial" w:hAnsi="Arial" w:cs="Arial"/>
                <w:sz w:val="22"/>
                <w:szCs w:val="22"/>
              </w:rPr>
              <w:t>Lenox Township, Michigan 48048</w:t>
            </w:r>
            <w:r w:rsidR="001159B4" w:rsidRPr="008B746A">
              <w:rPr>
                <w:rFonts w:ascii="Arial" w:hAnsi="Arial" w:cs="Arial"/>
                <w:sz w:val="22"/>
                <w:szCs w:val="22"/>
              </w:rPr>
              <w:fldChar w:fldCharType="end"/>
            </w:r>
            <w:bookmarkEnd w:id="17"/>
          </w:p>
          <w:p w14:paraId="6E1C8DCA" w14:textId="77777777" w:rsidR="001159B4" w:rsidRPr="008B746A" w:rsidRDefault="001159B4">
            <w:pPr>
              <w:rPr>
                <w:rFonts w:ascii="Arial" w:hAnsi="Arial" w:cs="Arial"/>
                <w:sz w:val="22"/>
                <w:szCs w:val="22"/>
              </w:rPr>
            </w:pPr>
            <w:r w:rsidRPr="008B746A">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sidRPr="008B746A">
              <w:rPr>
                <w:rFonts w:ascii="Arial" w:hAnsi="Arial" w:cs="Arial"/>
                <w:sz w:val="22"/>
                <w:szCs w:val="22"/>
              </w:rPr>
              <w:instrText xml:space="preserve"> FORMTEXT </w:instrText>
            </w:r>
            <w:r w:rsidRPr="008B746A">
              <w:rPr>
                <w:rFonts w:ascii="Arial" w:hAnsi="Arial" w:cs="Arial"/>
                <w:sz w:val="22"/>
                <w:szCs w:val="22"/>
              </w:rPr>
            </w:r>
            <w:r w:rsidRPr="008B746A">
              <w:rPr>
                <w:rFonts w:ascii="Arial" w:hAnsi="Arial" w:cs="Arial"/>
                <w:sz w:val="22"/>
                <w:szCs w:val="22"/>
              </w:rPr>
              <w:fldChar w:fldCharType="separate"/>
            </w:r>
            <w:r w:rsidR="00026AB8" w:rsidRPr="008B746A">
              <w:rPr>
                <w:rFonts w:ascii="Arial" w:hAnsi="Arial" w:cs="Arial"/>
                <w:sz w:val="22"/>
                <w:szCs w:val="22"/>
              </w:rPr>
              <w:t> </w:t>
            </w:r>
            <w:r w:rsidR="00026AB8" w:rsidRPr="008B746A">
              <w:rPr>
                <w:rFonts w:ascii="Arial" w:hAnsi="Arial" w:cs="Arial"/>
                <w:sz w:val="22"/>
                <w:szCs w:val="22"/>
              </w:rPr>
              <w:t> </w:t>
            </w:r>
            <w:r w:rsidR="00026AB8" w:rsidRPr="008B746A">
              <w:rPr>
                <w:rFonts w:ascii="Arial" w:hAnsi="Arial" w:cs="Arial"/>
                <w:sz w:val="22"/>
                <w:szCs w:val="22"/>
              </w:rPr>
              <w:t> </w:t>
            </w:r>
            <w:r w:rsidR="00026AB8" w:rsidRPr="008B746A">
              <w:rPr>
                <w:rFonts w:ascii="Arial" w:hAnsi="Arial" w:cs="Arial"/>
                <w:sz w:val="22"/>
                <w:szCs w:val="22"/>
              </w:rPr>
              <w:t> </w:t>
            </w:r>
            <w:r w:rsidR="00026AB8" w:rsidRPr="008B746A">
              <w:rPr>
                <w:rFonts w:ascii="Arial" w:hAnsi="Arial" w:cs="Arial"/>
                <w:sz w:val="22"/>
                <w:szCs w:val="22"/>
              </w:rPr>
              <w:t> </w:t>
            </w:r>
            <w:r w:rsidRPr="008B746A">
              <w:rPr>
                <w:rFonts w:ascii="Arial" w:hAnsi="Arial" w:cs="Arial"/>
                <w:sz w:val="22"/>
                <w:szCs w:val="22"/>
              </w:rPr>
              <w:fldChar w:fldCharType="end"/>
            </w:r>
            <w:bookmarkEnd w:id="18"/>
          </w:p>
          <w:p w14:paraId="5878634F" w14:textId="77777777" w:rsidR="00342C16" w:rsidRPr="008B746A" w:rsidRDefault="001159B4" w:rsidP="00342C16">
            <w:pPr>
              <w:rPr>
                <w:rFonts w:ascii="Arial" w:hAnsi="Arial" w:cs="Arial"/>
                <w:sz w:val="22"/>
                <w:szCs w:val="22"/>
              </w:rPr>
            </w:pPr>
            <w:r w:rsidRPr="008B746A">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sidRPr="008B746A">
              <w:rPr>
                <w:rFonts w:ascii="Arial" w:hAnsi="Arial" w:cs="Arial"/>
                <w:sz w:val="22"/>
                <w:szCs w:val="22"/>
              </w:rPr>
              <w:instrText xml:space="preserve"> FORMTEXT </w:instrText>
            </w:r>
            <w:r w:rsidRPr="008B746A">
              <w:rPr>
                <w:rFonts w:ascii="Arial" w:hAnsi="Arial" w:cs="Arial"/>
                <w:sz w:val="22"/>
                <w:szCs w:val="22"/>
              </w:rPr>
            </w:r>
            <w:r w:rsidRPr="008B746A">
              <w:rPr>
                <w:rFonts w:ascii="Arial" w:hAnsi="Arial" w:cs="Arial"/>
                <w:sz w:val="22"/>
                <w:szCs w:val="22"/>
              </w:rPr>
              <w:fldChar w:fldCharType="separate"/>
            </w:r>
            <w:r w:rsidR="00342C16" w:rsidRPr="008B746A">
              <w:rPr>
                <w:rFonts w:ascii="Arial" w:hAnsi="Arial" w:cs="Arial"/>
                <w:sz w:val="22"/>
                <w:szCs w:val="22"/>
              </w:rPr>
              <w:t>Section 2:</w:t>
            </w:r>
          </w:p>
          <w:p w14:paraId="1D86C151" w14:textId="77777777" w:rsidR="00342C16" w:rsidRDefault="00342C16" w:rsidP="00342C16">
            <w:pPr>
              <w:rPr>
                <w:rFonts w:ascii="Arial" w:hAnsi="Arial" w:cs="Arial"/>
                <w:sz w:val="22"/>
                <w:szCs w:val="22"/>
              </w:rPr>
            </w:pPr>
            <w:r w:rsidRPr="008B746A">
              <w:rPr>
                <w:rFonts w:ascii="Arial" w:hAnsi="Arial" w:cs="Arial"/>
                <w:sz w:val="22"/>
                <w:szCs w:val="22"/>
              </w:rPr>
              <w:t>Sumpter Energy Associates</w:t>
            </w:r>
            <w:r w:rsidR="001159B4" w:rsidRPr="008B746A">
              <w:rPr>
                <w:rFonts w:ascii="Arial" w:hAnsi="Arial" w:cs="Arial"/>
                <w:sz w:val="22"/>
                <w:szCs w:val="22"/>
              </w:rPr>
              <w:fldChar w:fldCharType="end"/>
            </w:r>
            <w:bookmarkEnd w:id="19"/>
            <w:r w:rsidR="004E0FE4">
              <w:rPr>
                <w:rFonts w:ascii="Arial" w:hAnsi="Arial" w:cs="Arial"/>
                <w:sz w:val="22"/>
                <w:szCs w:val="22"/>
              </w:rPr>
              <w:t>, LLC</w:t>
            </w:r>
          </w:p>
          <w:p w14:paraId="55B2FE51" w14:textId="77777777" w:rsidR="00342C16" w:rsidRDefault="00342C16" w:rsidP="00342C16">
            <w:pPr>
              <w:rPr>
                <w:rFonts w:ascii="Arial" w:hAnsi="Arial" w:cs="Arial"/>
                <w:sz w:val="22"/>
                <w:szCs w:val="22"/>
              </w:rPr>
            </w:pPr>
            <w:r>
              <w:rPr>
                <w:rFonts w:ascii="Arial" w:hAnsi="Arial" w:cs="Arial"/>
                <w:sz w:val="22"/>
                <w:szCs w:val="22"/>
              </w:rPr>
              <w:t>36450 29 Mile Road</w:t>
            </w:r>
          </w:p>
          <w:p w14:paraId="4ED3449D" w14:textId="77777777" w:rsidR="00AF4326" w:rsidRPr="00290754" w:rsidRDefault="00342C16" w:rsidP="00342C16">
            <w:pPr>
              <w:rPr>
                <w:rFonts w:ascii="Arial" w:hAnsi="Arial" w:cs="Arial"/>
                <w:sz w:val="22"/>
                <w:szCs w:val="22"/>
              </w:rPr>
            </w:pPr>
            <w:r>
              <w:rPr>
                <w:rFonts w:ascii="Arial" w:hAnsi="Arial" w:cs="Arial"/>
                <w:sz w:val="22"/>
                <w:szCs w:val="22"/>
              </w:rPr>
              <w:t xml:space="preserve">Lenox Township, </w:t>
            </w:r>
            <w:r w:rsidR="00AF4326" w:rsidRPr="00290754">
              <w:rPr>
                <w:rFonts w:ascii="Arial" w:hAnsi="Arial" w:cs="Arial"/>
                <w:sz w:val="22"/>
                <w:szCs w:val="22"/>
              </w:rPr>
              <w:t>Michigan</w:t>
            </w:r>
            <w:r w:rsidR="001159B4">
              <w:rPr>
                <w:rFonts w:ascii="Arial" w:hAnsi="Arial" w:cs="Arial"/>
                <w:sz w:val="22"/>
                <w:szCs w:val="22"/>
              </w:rPr>
              <w:t xml:space="preserve"> </w:t>
            </w:r>
            <w:r>
              <w:rPr>
                <w:rFonts w:ascii="Arial" w:hAnsi="Arial" w:cs="Arial"/>
                <w:sz w:val="22"/>
                <w:szCs w:val="22"/>
              </w:rPr>
              <w:t>48062</w:t>
            </w:r>
            <w:r w:rsidR="00AF4326" w:rsidRPr="00290754">
              <w:rPr>
                <w:rFonts w:ascii="Arial" w:hAnsi="Arial" w:cs="Arial"/>
                <w:sz w:val="22"/>
                <w:szCs w:val="22"/>
              </w:rPr>
              <w:t xml:space="preserve"> </w:t>
            </w:r>
          </w:p>
        </w:tc>
      </w:tr>
      <w:tr w:rsidR="00AF4326" w:rsidRPr="00290754" w14:paraId="5CADBA01" w14:textId="77777777" w:rsidTr="001A2F0F">
        <w:trPr>
          <w:trHeight w:val="273"/>
        </w:trPr>
        <w:tc>
          <w:tcPr>
            <w:tcW w:w="5040" w:type="dxa"/>
          </w:tcPr>
          <w:p w14:paraId="770D034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9444F94" w14:textId="77777777" w:rsidR="00AF4326" w:rsidRPr="00290754" w:rsidRDefault="00342C16">
            <w:pPr>
              <w:rPr>
                <w:rFonts w:ascii="Arial" w:hAnsi="Arial" w:cs="Arial"/>
                <w:sz w:val="22"/>
                <w:szCs w:val="22"/>
              </w:rPr>
            </w:pPr>
            <w:r>
              <w:rPr>
                <w:rFonts w:ascii="Arial" w:hAnsi="Arial" w:cs="Arial"/>
                <w:sz w:val="22"/>
                <w:szCs w:val="22"/>
              </w:rPr>
              <w:t>N5984</w:t>
            </w:r>
          </w:p>
        </w:tc>
      </w:tr>
      <w:tr w:rsidR="00AF4326" w:rsidRPr="00290754" w14:paraId="56B97701" w14:textId="77777777" w:rsidTr="001A2F0F">
        <w:tc>
          <w:tcPr>
            <w:tcW w:w="5040" w:type="dxa"/>
          </w:tcPr>
          <w:p w14:paraId="0FC59F0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B723073" w14:textId="77777777" w:rsidR="00AF4326" w:rsidRPr="00290754" w:rsidRDefault="00342C16">
            <w:pPr>
              <w:rPr>
                <w:rFonts w:ascii="Arial" w:hAnsi="Arial" w:cs="Arial"/>
                <w:sz w:val="22"/>
                <w:szCs w:val="22"/>
              </w:rPr>
            </w:pPr>
            <w:r>
              <w:rPr>
                <w:rFonts w:ascii="Arial" w:hAnsi="Arial" w:cs="Arial"/>
                <w:sz w:val="22"/>
                <w:szCs w:val="22"/>
              </w:rPr>
              <w:t>562212</w:t>
            </w:r>
          </w:p>
        </w:tc>
      </w:tr>
      <w:tr w:rsidR="00AF4326" w:rsidRPr="00290754" w14:paraId="7E493025" w14:textId="77777777" w:rsidTr="001A2F0F">
        <w:tc>
          <w:tcPr>
            <w:tcW w:w="5040" w:type="dxa"/>
          </w:tcPr>
          <w:p w14:paraId="2417494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C637340" w14:textId="77777777" w:rsidR="00AF4326" w:rsidRPr="00290754" w:rsidRDefault="00342C16">
            <w:pPr>
              <w:rPr>
                <w:rFonts w:ascii="Arial" w:hAnsi="Arial" w:cs="Arial"/>
                <w:sz w:val="22"/>
                <w:szCs w:val="22"/>
              </w:rPr>
            </w:pPr>
            <w:r>
              <w:rPr>
                <w:rFonts w:ascii="Arial" w:hAnsi="Arial" w:cs="Arial"/>
                <w:sz w:val="22"/>
                <w:szCs w:val="22"/>
              </w:rPr>
              <w:t>2</w:t>
            </w:r>
          </w:p>
        </w:tc>
      </w:tr>
      <w:tr w:rsidR="00647809" w:rsidRPr="00290754" w14:paraId="72C9168E" w14:textId="77777777" w:rsidTr="001A2F0F">
        <w:tc>
          <w:tcPr>
            <w:tcW w:w="5040" w:type="dxa"/>
          </w:tcPr>
          <w:p w14:paraId="58C8E9B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EBBB986" w14:textId="77777777" w:rsidR="00647809" w:rsidRDefault="00342C16">
            <w:pPr>
              <w:rPr>
                <w:rFonts w:ascii="Arial" w:hAnsi="Arial" w:cs="Arial"/>
                <w:sz w:val="22"/>
                <w:szCs w:val="22"/>
              </w:rPr>
            </w:pPr>
            <w:r>
              <w:rPr>
                <w:rFonts w:ascii="Arial" w:hAnsi="Arial" w:cs="Arial"/>
                <w:sz w:val="22"/>
                <w:szCs w:val="22"/>
              </w:rPr>
              <w:t>Renewal</w:t>
            </w:r>
          </w:p>
        </w:tc>
      </w:tr>
      <w:tr w:rsidR="00AF4326" w:rsidRPr="00290754" w14:paraId="7FEA81FC" w14:textId="77777777" w:rsidTr="001A2F0F">
        <w:tc>
          <w:tcPr>
            <w:tcW w:w="5040" w:type="dxa"/>
          </w:tcPr>
          <w:p w14:paraId="27732D5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8A0124B" w14:textId="77777777" w:rsidR="00AF4326" w:rsidRPr="00290754" w:rsidRDefault="00342C16">
            <w:pPr>
              <w:rPr>
                <w:rFonts w:ascii="Arial" w:hAnsi="Arial" w:cs="Arial"/>
                <w:sz w:val="22"/>
                <w:szCs w:val="22"/>
              </w:rPr>
            </w:pPr>
            <w:r>
              <w:rPr>
                <w:rFonts w:ascii="Arial" w:hAnsi="Arial" w:cs="Arial"/>
                <w:sz w:val="22"/>
                <w:szCs w:val="22"/>
              </w:rPr>
              <w:t>201700155</w:t>
            </w:r>
          </w:p>
        </w:tc>
      </w:tr>
      <w:tr w:rsidR="00AF4326" w:rsidRPr="00290754" w14:paraId="3F85401F" w14:textId="77777777" w:rsidTr="001A2F0F">
        <w:tc>
          <w:tcPr>
            <w:tcW w:w="5040" w:type="dxa"/>
          </w:tcPr>
          <w:p w14:paraId="6289B05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73E9C99" w14:textId="77777777" w:rsidR="00342C16" w:rsidRDefault="00342C16" w:rsidP="00342C16">
            <w:pPr>
              <w:rPr>
                <w:rFonts w:ascii="Arial" w:hAnsi="Arial" w:cs="Arial"/>
                <w:sz w:val="22"/>
                <w:szCs w:val="22"/>
              </w:rPr>
            </w:pPr>
            <w:r w:rsidRPr="00E71F0F">
              <w:rPr>
                <w:rFonts w:ascii="Arial" w:hAnsi="Arial" w:cs="Arial"/>
                <w:sz w:val="22"/>
                <w:szCs w:val="22"/>
              </w:rPr>
              <w:t>Section 1:</w:t>
            </w:r>
          </w:p>
          <w:p w14:paraId="180A6CC1" w14:textId="77777777" w:rsidR="00342C16" w:rsidRPr="00407B3D" w:rsidRDefault="00342C16" w:rsidP="00342C16">
            <w:pPr>
              <w:rPr>
                <w:rFonts w:ascii="Arial" w:hAnsi="Arial" w:cs="Arial"/>
                <w:sz w:val="22"/>
                <w:szCs w:val="22"/>
              </w:rPr>
            </w:pPr>
            <w:r w:rsidRPr="00407B3D">
              <w:rPr>
                <w:rFonts w:ascii="Arial" w:hAnsi="Arial" w:cs="Arial"/>
                <w:sz w:val="22"/>
                <w:szCs w:val="22"/>
              </w:rPr>
              <w:t xml:space="preserve">David Rogers, District Manager </w:t>
            </w:r>
          </w:p>
          <w:p w14:paraId="62FAF36A" w14:textId="77777777" w:rsidR="00342C16" w:rsidRDefault="00342C16" w:rsidP="00342C16">
            <w:pPr>
              <w:rPr>
                <w:rStyle w:val="Hyperlink"/>
                <w:rFonts w:ascii="Arial" w:hAnsi="Arial" w:cs="Arial"/>
                <w:sz w:val="22"/>
                <w:szCs w:val="22"/>
              </w:rPr>
            </w:pPr>
            <w:r w:rsidRPr="00407B3D">
              <w:rPr>
                <w:rFonts w:ascii="Arial" w:hAnsi="Arial" w:cs="Arial"/>
                <w:sz w:val="22"/>
                <w:szCs w:val="22"/>
              </w:rPr>
              <w:t>586-749-6005</w:t>
            </w:r>
            <w:r w:rsidDel="00E12D68">
              <w:rPr>
                <w:rFonts w:ascii="Arial" w:hAnsi="Arial" w:cs="Arial"/>
                <w:sz w:val="22"/>
                <w:szCs w:val="22"/>
              </w:rPr>
              <w:t xml:space="preserve"> </w:t>
            </w:r>
          </w:p>
          <w:p w14:paraId="50591867" w14:textId="77777777" w:rsidR="00342C16" w:rsidRDefault="00342C16" w:rsidP="00342C16">
            <w:pPr>
              <w:rPr>
                <w:rFonts w:ascii="Arial" w:hAnsi="Arial" w:cs="Arial"/>
                <w:sz w:val="22"/>
                <w:szCs w:val="22"/>
              </w:rPr>
            </w:pPr>
          </w:p>
          <w:p w14:paraId="0509FAAB" w14:textId="77777777" w:rsidR="00342C16" w:rsidRPr="00E71F0F" w:rsidRDefault="00342C16" w:rsidP="00342C16">
            <w:pPr>
              <w:rPr>
                <w:rFonts w:ascii="Arial" w:hAnsi="Arial" w:cs="Arial"/>
                <w:sz w:val="22"/>
                <w:szCs w:val="22"/>
              </w:rPr>
            </w:pPr>
            <w:r w:rsidRPr="00E71F0F">
              <w:rPr>
                <w:rFonts w:ascii="Arial" w:hAnsi="Arial" w:cs="Arial"/>
                <w:sz w:val="22"/>
                <w:szCs w:val="22"/>
              </w:rPr>
              <w:t>Section 2:</w:t>
            </w:r>
          </w:p>
          <w:p w14:paraId="6AE21E07" w14:textId="77777777" w:rsidR="00342C16" w:rsidRPr="00407B3D" w:rsidRDefault="00342C16" w:rsidP="00342C16">
            <w:pPr>
              <w:rPr>
                <w:rFonts w:ascii="Arial" w:hAnsi="Arial" w:cs="Arial"/>
                <w:sz w:val="22"/>
                <w:szCs w:val="22"/>
              </w:rPr>
            </w:pPr>
            <w:r w:rsidRPr="00407B3D">
              <w:rPr>
                <w:rFonts w:ascii="Arial" w:hAnsi="Arial" w:cs="Arial"/>
                <w:sz w:val="22"/>
                <w:szCs w:val="22"/>
              </w:rPr>
              <w:t>Dennis Plaster, Vice President of Operations</w:t>
            </w:r>
          </w:p>
          <w:p w14:paraId="7FA6DD50" w14:textId="77777777" w:rsidR="00AF4326" w:rsidRPr="00290754" w:rsidRDefault="00342C16">
            <w:pPr>
              <w:rPr>
                <w:rFonts w:ascii="Arial" w:hAnsi="Arial" w:cs="Arial"/>
                <w:sz w:val="22"/>
                <w:szCs w:val="22"/>
              </w:rPr>
            </w:pPr>
            <w:r w:rsidRPr="00407B3D">
              <w:rPr>
                <w:rFonts w:ascii="Arial" w:hAnsi="Arial" w:cs="Arial"/>
                <w:sz w:val="22"/>
                <w:szCs w:val="22"/>
              </w:rPr>
              <w:t>Phone: 585-948-8580</w:t>
            </w:r>
          </w:p>
        </w:tc>
      </w:tr>
      <w:tr w:rsidR="00AF4326" w:rsidRPr="00290754" w14:paraId="49AF5C29" w14:textId="77777777" w:rsidTr="001A2F0F">
        <w:tc>
          <w:tcPr>
            <w:tcW w:w="5040" w:type="dxa"/>
          </w:tcPr>
          <w:p w14:paraId="75F9BB0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889E11B" w14:textId="77777777" w:rsidR="009C4135" w:rsidRPr="00407B3D" w:rsidRDefault="009C4135" w:rsidP="009C4135">
            <w:pPr>
              <w:rPr>
                <w:rFonts w:ascii="Arial" w:hAnsi="Arial" w:cs="Arial"/>
                <w:sz w:val="22"/>
                <w:szCs w:val="22"/>
              </w:rPr>
            </w:pPr>
            <w:r w:rsidRPr="00407B3D">
              <w:rPr>
                <w:rFonts w:ascii="Arial" w:hAnsi="Arial" w:cs="Arial"/>
                <w:sz w:val="22"/>
                <w:szCs w:val="22"/>
              </w:rPr>
              <w:t>Robert Joseph, Environmental Engineer</w:t>
            </w:r>
          </w:p>
          <w:p w14:paraId="2C8D7432" w14:textId="77777777" w:rsidR="00AF4326" w:rsidRPr="00290754" w:rsidRDefault="009C4135">
            <w:pPr>
              <w:rPr>
                <w:rFonts w:ascii="Arial" w:hAnsi="Arial" w:cs="Arial"/>
                <w:sz w:val="22"/>
                <w:szCs w:val="22"/>
              </w:rPr>
            </w:pPr>
            <w:r w:rsidRPr="00407B3D">
              <w:rPr>
                <w:rFonts w:ascii="Arial" w:hAnsi="Arial" w:cs="Arial"/>
                <w:sz w:val="22"/>
                <w:szCs w:val="22"/>
              </w:rPr>
              <w:t>586-506-9564</w:t>
            </w:r>
          </w:p>
        </w:tc>
      </w:tr>
      <w:tr w:rsidR="00AF4326" w:rsidRPr="00290754" w14:paraId="269D4972" w14:textId="77777777" w:rsidTr="001A2F0F">
        <w:tc>
          <w:tcPr>
            <w:tcW w:w="5040" w:type="dxa"/>
          </w:tcPr>
          <w:p w14:paraId="676F5AF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602DB21" w14:textId="77777777" w:rsidR="00AF4326" w:rsidRPr="00290754" w:rsidRDefault="009C4135">
            <w:pPr>
              <w:rPr>
                <w:rFonts w:ascii="Arial" w:hAnsi="Arial" w:cs="Arial"/>
                <w:sz w:val="22"/>
                <w:szCs w:val="22"/>
              </w:rPr>
            </w:pPr>
            <w:r>
              <w:rPr>
                <w:rFonts w:ascii="Arial" w:hAnsi="Arial" w:cs="Arial"/>
                <w:sz w:val="22"/>
                <w:szCs w:val="22"/>
              </w:rPr>
              <w:t>December 12, 2017</w:t>
            </w:r>
          </w:p>
        </w:tc>
      </w:tr>
      <w:tr w:rsidR="001A2F0F" w:rsidRPr="00290754" w14:paraId="55C8F2C6" w14:textId="77777777" w:rsidTr="001A2F0F">
        <w:trPr>
          <w:trHeight w:val="165"/>
        </w:trPr>
        <w:tc>
          <w:tcPr>
            <w:tcW w:w="5040" w:type="dxa"/>
          </w:tcPr>
          <w:p w14:paraId="7B1766B0" w14:textId="77777777" w:rsidR="001A2F0F" w:rsidRPr="00290754" w:rsidRDefault="001A2F0F" w:rsidP="001A2F0F">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BCB6AB1" w14:textId="77777777" w:rsidR="001A2F0F" w:rsidRPr="00290754" w:rsidRDefault="001A2F0F" w:rsidP="001A2F0F">
            <w:pPr>
              <w:rPr>
                <w:rFonts w:ascii="Arial" w:hAnsi="Arial" w:cs="Arial"/>
                <w:sz w:val="22"/>
                <w:szCs w:val="22"/>
              </w:rPr>
            </w:pPr>
            <w:r>
              <w:rPr>
                <w:rFonts w:ascii="Arial" w:hAnsi="Arial" w:cs="Arial"/>
                <w:sz w:val="22"/>
                <w:szCs w:val="22"/>
              </w:rPr>
              <w:t>December 12, 2017</w:t>
            </w:r>
          </w:p>
        </w:tc>
      </w:tr>
      <w:tr w:rsidR="00AF4326" w:rsidRPr="00290754" w14:paraId="639F5351" w14:textId="77777777" w:rsidTr="001A2F0F">
        <w:trPr>
          <w:trHeight w:val="165"/>
        </w:trPr>
        <w:tc>
          <w:tcPr>
            <w:tcW w:w="5040" w:type="dxa"/>
          </w:tcPr>
          <w:p w14:paraId="1916740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D6E82DF" w14:textId="77777777" w:rsidR="00AF4326" w:rsidRPr="00290754" w:rsidRDefault="009C4135">
            <w:pPr>
              <w:rPr>
                <w:rFonts w:ascii="Arial" w:hAnsi="Arial" w:cs="Arial"/>
                <w:sz w:val="22"/>
                <w:szCs w:val="22"/>
              </w:rPr>
            </w:pPr>
            <w:r>
              <w:rPr>
                <w:rFonts w:ascii="Arial" w:hAnsi="Arial" w:cs="Arial"/>
                <w:sz w:val="22"/>
                <w:szCs w:val="22"/>
              </w:rPr>
              <w:t>Yes</w:t>
            </w:r>
          </w:p>
        </w:tc>
      </w:tr>
      <w:tr w:rsidR="00AF4326" w:rsidRPr="00290754" w14:paraId="2CE1000D" w14:textId="77777777" w:rsidTr="001A2F0F">
        <w:trPr>
          <w:trHeight w:val="165"/>
        </w:trPr>
        <w:tc>
          <w:tcPr>
            <w:tcW w:w="5040" w:type="dxa"/>
          </w:tcPr>
          <w:p w14:paraId="724C2E0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F8DC58F" w14:textId="77777777" w:rsidR="00AF4326" w:rsidRPr="00290754" w:rsidRDefault="001C4EC4">
            <w:pPr>
              <w:rPr>
                <w:rFonts w:ascii="Arial" w:hAnsi="Arial" w:cs="Arial"/>
                <w:sz w:val="22"/>
                <w:szCs w:val="22"/>
              </w:rPr>
            </w:pPr>
            <w:r>
              <w:rPr>
                <w:rFonts w:ascii="Arial" w:hAnsi="Arial" w:cs="Arial"/>
                <w:sz w:val="22"/>
                <w:szCs w:val="22"/>
              </w:rPr>
              <w:fldChar w:fldCharType="begin">
                <w:ffData>
                  <w:name w:val="PC_Start_Date_Initia"/>
                  <w:enabled/>
                  <w:calcOnExit/>
                  <w:statusText w:type="text" w:val="Enter the date on which the 30 day public comment period will commence."/>
                  <w:textInput>
                    <w:default w:val="April 22, 2019"/>
                  </w:textInput>
                </w:ffData>
              </w:fldChar>
            </w:r>
            <w:bookmarkStart w:id="20" w:name="PC_Start_Date_Initia"/>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April 22, 2019</w:t>
            </w:r>
            <w:r>
              <w:rPr>
                <w:rFonts w:ascii="Arial" w:hAnsi="Arial" w:cs="Arial"/>
                <w:sz w:val="22"/>
                <w:szCs w:val="22"/>
              </w:rPr>
              <w:fldChar w:fldCharType="end"/>
            </w:r>
            <w:bookmarkEnd w:id="20"/>
          </w:p>
        </w:tc>
      </w:tr>
      <w:tr w:rsidR="00AF4326" w:rsidRPr="00290754" w14:paraId="34E7DBB0" w14:textId="77777777" w:rsidTr="001A2F0F">
        <w:tc>
          <w:tcPr>
            <w:tcW w:w="5040" w:type="dxa"/>
          </w:tcPr>
          <w:p w14:paraId="4ECBCB5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B45840D" w14:textId="77777777" w:rsidR="00AF4326" w:rsidRPr="00290754" w:rsidRDefault="001C4EC4">
            <w:pPr>
              <w:rPr>
                <w:rFonts w:ascii="Arial" w:hAnsi="Arial" w:cs="Arial"/>
                <w:sz w:val="22"/>
                <w:szCs w:val="22"/>
              </w:rPr>
            </w:pPr>
            <w:r>
              <w:rPr>
                <w:rFonts w:ascii="Arial" w:hAnsi="Arial" w:cs="Arial"/>
                <w:sz w:val="22"/>
                <w:szCs w:val="22"/>
              </w:rPr>
              <w:fldChar w:fldCharType="begin">
                <w:ffData>
                  <w:name w:val="PC_End_Date_Initial"/>
                  <w:enabled/>
                  <w:calcOnExit/>
                  <w:statusText w:type="text" w:val="Enter the deadline for public comment.  This should be 30 days after the date on which the public comment period commenced."/>
                  <w:textInput>
                    <w:default w:val="May 22, 2019"/>
                  </w:textInput>
                </w:ffData>
              </w:fldChar>
            </w:r>
            <w:bookmarkStart w:id="21" w:name="PC_End_Date_Initial"/>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May 22, 2019</w:t>
            </w:r>
            <w:r>
              <w:rPr>
                <w:rFonts w:ascii="Arial" w:hAnsi="Arial" w:cs="Arial"/>
                <w:sz w:val="22"/>
                <w:szCs w:val="22"/>
              </w:rPr>
              <w:fldChar w:fldCharType="end"/>
            </w:r>
            <w:bookmarkEnd w:id="21"/>
          </w:p>
        </w:tc>
      </w:tr>
    </w:tbl>
    <w:p w14:paraId="3DE3B73E" w14:textId="77777777" w:rsidR="00AF4326" w:rsidRPr="00290754" w:rsidRDefault="00AF4326">
      <w:pPr>
        <w:rPr>
          <w:rFonts w:ascii="Arial" w:hAnsi="Arial" w:cs="Arial"/>
          <w:b/>
          <w:sz w:val="22"/>
          <w:szCs w:val="22"/>
          <w:u w:val="single"/>
        </w:rPr>
      </w:pPr>
      <w:bookmarkStart w:id="22" w:name="_Toc480946818"/>
      <w:bookmarkStart w:id="23" w:name="_Toc482691113"/>
      <w:r w:rsidRPr="00290754">
        <w:rPr>
          <w:rFonts w:ascii="Arial" w:hAnsi="Arial" w:cs="Arial"/>
          <w:b/>
          <w:sz w:val="22"/>
          <w:szCs w:val="22"/>
          <w:u w:val="single"/>
        </w:rPr>
        <w:lastRenderedPageBreak/>
        <w:t>Source Description</w:t>
      </w:r>
      <w:bookmarkEnd w:id="22"/>
      <w:bookmarkEnd w:id="23"/>
    </w:p>
    <w:p w14:paraId="63F9AA3A" w14:textId="77777777" w:rsidR="00AF4326" w:rsidRPr="00290754" w:rsidRDefault="00AF4326">
      <w:pPr>
        <w:rPr>
          <w:rFonts w:ascii="Arial" w:hAnsi="Arial" w:cs="Arial"/>
          <w:sz w:val="22"/>
          <w:szCs w:val="22"/>
        </w:rPr>
      </w:pPr>
    </w:p>
    <w:p w14:paraId="7C0451B4" w14:textId="77777777" w:rsidR="009C4135" w:rsidRDefault="009C4135" w:rsidP="007F73D0">
      <w:pPr>
        <w:jc w:val="both"/>
        <w:rPr>
          <w:rFonts w:ascii="Arial" w:hAnsi="Arial" w:cs="Arial"/>
          <w:sz w:val="22"/>
          <w:szCs w:val="22"/>
        </w:rPr>
      </w:pPr>
      <w:r w:rsidRPr="0055603B">
        <w:rPr>
          <w:rFonts w:ascii="Arial" w:hAnsi="Arial" w:cs="Arial"/>
          <w:sz w:val="22"/>
          <w:szCs w:val="22"/>
        </w:rPr>
        <w:t>Pine Tree Acres, Inc. (</w:t>
      </w:r>
      <w:r>
        <w:rPr>
          <w:rFonts w:ascii="Arial" w:hAnsi="Arial" w:cs="Arial"/>
          <w:sz w:val="22"/>
          <w:szCs w:val="22"/>
        </w:rPr>
        <w:t xml:space="preserve">owned and </w:t>
      </w:r>
      <w:r w:rsidRPr="0055603B">
        <w:rPr>
          <w:rFonts w:ascii="Arial" w:hAnsi="Arial" w:cs="Arial"/>
          <w:sz w:val="22"/>
          <w:szCs w:val="22"/>
        </w:rPr>
        <w:t>operated by Waste Management</w:t>
      </w:r>
      <w:r w:rsidR="0043414F">
        <w:rPr>
          <w:rFonts w:ascii="Arial" w:hAnsi="Arial" w:cs="Arial"/>
          <w:sz w:val="22"/>
          <w:szCs w:val="22"/>
        </w:rPr>
        <w:t xml:space="preserve">, </w:t>
      </w:r>
      <w:r w:rsidRPr="0055603B">
        <w:rPr>
          <w:rFonts w:ascii="Arial" w:hAnsi="Arial" w:cs="Arial"/>
          <w:sz w:val="22"/>
          <w:szCs w:val="22"/>
        </w:rPr>
        <w:t>Inc.</w:t>
      </w:r>
      <w:r w:rsidR="0064343A">
        <w:rPr>
          <w:rFonts w:ascii="Arial" w:hAnsi="Arial" w:cs="Arial"/>
          <w:sz w:val="22"/>
          <w:szCs w:val="22"/>
        </w:rPr>
        <w:t xml:space="preserve">) </w:t>
      </w:r>
      <w:r>
        <w:rPr>
          <w:rFonts w:ascii="Arial" w:hAnsi="Arial" w:cs="Arial"/>
          <w:sz w:val="22"/>
          <w:szCs w:val="22"/>
        </w:rPr>
        <w:t>is</w:t>
      </w:r>
      <w:r w:rsidRPr="0055603B">
        <w:rPr>
          <w:rFonts w:ascii="Arial" w:hAnsi="Arial" w:cs="Arial"/>
          <w:sz w:val="22"/>
          <w:szCs w:val="22"/>
        </w:rPr>
        <w:t xml:space="preserve"> a municipal solid waste landfill located at 36600 29 Mile Road, Lenox Township, Macomb County, Michigan. </w:t>
      </w:r>
      <w:r w:rsidRPr="00861A71">
        <w:rPr>
          <w:rFonts w:ascii="Arial" w:hAnsi="Arial" w:cs="Arial"/>
          <w:sz w:val="22"/>
          <w:szCs w:val="22"/>
        </w:rPr>
        <w:t>Sumpter Energy Associates (operated by</w:t>
      </w:r>
      <w:r>
        <w:rPr>
          <w:rFonts w:ascii="Arial" w:hAnsi="Arial" w:cs="Arial"/>
          <w:sz w:val="22"/>
          <w:szCs w:val="22"/>
        </w:rPr>
        <w:t xml:space="preserve"> Aria</w:t>
      </w:r>
      <w:r w:rsidRPr="00861A71">
        <w:rPr>
          <w:rFonts w:ascii="Arial" w:hAnsi="Arial" w:cs="Arial"/>
          <w:sz w:val="22"/>
          <w:szCs w:val="22"/>
        </w:rPr>
        <w:t xml:space="preserve"> Energy) </w:t>
      </w:r>
      <w:r>
        <w:rPr>
          <w:rFonts w:ascii="Arial" w:hAnsi="Arial" w:cs="Arial"/>
          <w:sz w:val="22"/>
          <w:szCs w:val="22"/>
        </w:rPr>
        <w:t xml:space="preserve">is </w:t>
      </w:r>
      <w:r w:rsidRPr="00861A71">
        <w:rPr>
          <w:rFonts w:ascii="Arial" w:hAnsi="Arial" w:cs="Arial"/>
          <w:sz w:val="22"/>
          <w:szCs w:val="22"/>
        </w:rPr>
        <w:t xml:space="preserve">an electric generating facility that utilizes </w:t>
      </w:r>
      <w:r>
        <w:rPr>
          <w:rFonts w:ascii="Arial" w:hAnsi="Arial" w:cs="Arial"/>
          <w:sz w:val="22"/>
          <w:szCs w:val="22"/>
        </w:rPr>
        <w:t xml:space="preserve">the </w:t>
      </w:r>
      <w:r w:rsidRPr="00861A71">
        <w:rPr>
          <w:rFonts w:ascii="Arial" w:hAnsi="Arial" w:cs="Arial"/>
          <w:sz w:val="22"/>
          <w:szCs w:val="22"/>
        </w:rPr>
        <w:t xml:space="preserve">landfill gas </w:t>
      </w:r>
      <w:r>
        <w:rPr>
          <w:rFonts w:ascii="Arial" w:hAnsi="Arial" w:cs="Arial"/>
          <w:sz w:val="22"/>
          <w:szCs w:val="22"/>
        </w:rPr>
        <w:t xml:space="preserve">(LFG) from </w:t>
      </w:r>
      <w:r w:rsidRPr="0055603B">
        <w:rPr>
          <w:rFonts w:ascii="Arial" w:hAnsi="Arial" w:cs="Arial"/>
          <w:sz w:val="22"/>
          <w:szCs w:val="22"/>
        </w:rPr>
        <w:t xml:space="preserve">Pine Tree Acres, Inc. </w:t>
      </w:r>
      <w:r w:rsidRPr="00861A71">
        <w:rPr>
          <w:rFonts w:ascii="Arial" w:hAnsi="Arial" w:cs="Arial"/>
          <w:sz w:val="22"/>
          <w:szCs w:val="22"/>
        </w:rPr>
        <w:t>as fuel</w:t>
      </w:r>
      <w:r>
        <w:rPr>
          <w:rFonts w:ascii="Arial" w:hAnsi="Arial" w:cs="Arial"/>
          <w:sz w:val="22"/>
          <w:szCs w:val="22"/>
        </w:rPr>
        <w:t xml:space="preserve"> and is</w:t>
      </w:r>
      <w:r w:rsidRPr="00861A71">
        <w:rPr>
          <w:rFonts w:ascii="Arial" w:hAnsi="Arial" w:cs="Arial"/>
          <w:sz w:val="22"/>
          <w:szCs w:val="22"/>
        </w:rPr>
        <w:t xml:space="preserve"> located at 36450 29 Mile Road, Lenox Township, Michigan.  On February 11, 2008, an agreement was made between </w:t>
      </w:r>
      <w:r>
        <w:rPr>
          <w:rFonts w:ascii="Arial" w:hAnsi="Arial" w:cs="Arial"/>
          <w:sz w:val="22"/>
          <w:szCs w:val="22"/>
        </w:rPr>
        <w:t>the</w:t>
      </w:r>
      <w:r w:rsidRPr="00861A71">
        <w:rPr>
          <w:rFonts w:ascii="Arial" w:hAnsi="Arial" w:cs="Arial"/>
          <w:sz w:val="22"/>
          <w:szCs w:val="22"/>
        </w:rPr>
        <w:t xml:space="preserve"> Air Quality Division</w:t>
      </w:r>
      <w:r>
        <w:rPr>
          <w:rFonts w:ascii="Arial" w:hAnsi="Arial" w:cs="Arial"/>
          <w:sz w:val="22"/>
          <w:szCs w:val="22"/>
        </w:rPr>
        <w:t xml:space="preserve"> (AQD),</w:t>
      </w:r>
      <w:r w:rsidRPr="00861A71">
        <w:rPr>
          <w:rFonts w:ascii="Arial" w:hAnsi="Arial" w:cs="Arial"/>
          <w:sz w:val="22"/>
          <w:szCs w:val="22"/>
        </w:rPr>
        <w:t xml:space="preserve"> </w:t>
      </w:r>
      <w:r>
        <w:rPr>
          <w:rFonts w:ascii="Arial" w:hAnsi="Arial" w:cs="Arial"/>
          <w:sz w:val="22"/>
          <w:szCs w:val="22"/>
        </w:rPr>
        <w:t xml:space="preserve">and </w:t>
      </w:r>
      <w:r w:rsidRPr="00861A71">
        <w:rPr>
          <w:rFonts w:ascii="Arial" w:hAnsi="Arial" w:cs="Arial"/>
          <w:sz w:val="22"/>
          <w:szCs w:val="22"/>
        </w:rPr>
        <w:t>the management of Pine Tree Acres, Inc. and Sumpter Energy Associates, which allowed the two entities to have separate Renewable Operating Permits</w:t>
      </w:r>
      <w:r>
        <w:rPr>
          <w:rFonts w:ascii="Arial" w:hAnsi="Arial" w:cs="Arial"/>
          <w:sz w:val="22"/>
          <w:szCs w:val="22"/>
        </w:rPr>
        <w:t xml:space="preserve"> (ROPs). Now, due to a recent AQD policy change, all applicable requirements for both facilities are being combined into one ROP. Pur</w:t>
      </w:r>
      <w:r w:rsidRPr="00861A71">
        <w:rPr>
          <w:rFonts w:ascii="Arial" w:hAnsi="Arial" w:cs="Arial"/>
          <w:sz w:val="22"/>
          <w:szCs w:val="22"/>
        </w:rPr>
        <w:t xml:space="preserve">suant to </w:t>
      </w:r>
      <w:r>
        <w:rPr>
          <w:rFonts w:ascii="Arial" w:hAnsi="Arial" w:cs="Arial"/>
          <w:sz w:val="22"/>
          <w:szCs w:val="22"/>
        </w:rPr>
        <w:t xml:space="preserve">the definition in </w:t>
      </w:r>
      <w:r w:rsidRPr="00861A71">
        <w:rPr>
          <w:rFonts w:ascii="Arial" w:hAnsi="Arial" w:cs="Arial"/>
          <w:sz w:val="22"/>
          <w:szCs w:val="22"/>
        </w:rPr>
        <w:t>Rule</w:t>
      </w:r>
      <w:r>
        <w:rPr>
          <w:rFonts w:ascii="Arial" w:hAnsi="Arial" w:cs="Arial"/>
          <w:sz w:val="22"/>
          <w:szCs w:val="22"/>
        </w:rPr>
        <w:t xml:space="preserve"> 119(r) (Michigan Administrative Code R </w:t>
      </w:r>
      <w:r w:rsidRPr="00861A71">
        <w:rPr>
          <w:rFonts w:ascii="Arial" w:hAnsi="Arial" w:cs="Arial"/>
          <w:sz w:val="22"/>
          <w:szCs w:val="22"/>
        </w:rPr>
        <w:t>336.</w:t>
      </w:r>
      <w:r>
        <w:rPr>
          <w:rFonts w:ascii="Arial" w:hAnsi="Arial" w:cs="Arial"/>
          <w:sz w:val="22"/>
          <w:szCs w:val="22"/>
        </w:rPr>
        <w:t>1</w:t>
      </w:r>
      <w:r w:rsidRPr="00861A71">
        <w:rPr>
          <w:rFonts w:ascii="Arial" w:hAnsi="Arial" w:cs="Arial"/>
          <w:sz w:val="22"/>
          <w:szCs w:val="22"/>
        </w:rPr>
        <w:t>119(r)</w:t>
      </w:r>
      <w:r>
        <w:rPr>
          <w:rFonts w:ascii="Arial" w:hAnsi="Arial" w:cs="Arial"/>
          <w:sz w:val="22"/>
          <w:szCs w:val="22"/>
        </w:rPr>
        <w:t>)</w:t>
      </w:r>
      <w:r w:rsidRPr="00861A71">
        <w:rPr>
          <w:rFonts w:ascii="Arial" w:hAnsi="Arial" w:cs="Arial"/>
          <w:sz w:val="22"/>
          <w:szCs w:val="22"/>
        </w:rPr>
        <w:t xml:space="preserve">, </w:t>
      </w:r>
      <w:r>
        <w:rPr>
          <w:rFonts w:ascii="Arial" w:hAnsi="Arial" w:cs="Arial"/>
          <w:sz w:val="22"/>
          <w:szCs w:val="22"/>
        </w:rPr>
        <w:t>both</w:t>
      </w:r>
      <w:r w:rsidRPr="00861A71">
        <w:rPr>
          <w:rFonts w:ascii="Arial" w:hAnsi="Arial" w:cs="Arial"/>
          <w:sz w:val="22"/>
          <w:szCs w:val="22"/>
        </w:rPr>
        <w:t xml:space="preserve"> </w:t>
      </w:r>
      <w:r>
        <w:rPr>
          <w:rFonts w:ascii="Arial" w:hAnsi="Arial" w:cs="Arial"/>
          <w:sz w:val="22"/>
          <w:szCs w:val="22"/>
        </w:rPr>
        <w:t xml:space="preserve">of </w:t>
      </w:r>
      <w:r w:rsidRPr="00861A71">
        <w:rPr>
          <w:rFonts w:ascii="Arial" w:hAnsi="Arial" w:cs="Arial"/>
          <w:sz w:val="22"/>
          <w:szCs w:val="22"/>
        </w:rPr>
        <w:t>these entities comprise one single stationary source</w:t>
      </w:r>
      <w:r>
        <w:rPr>
          <w:rFonts w:ascii="Arial" w:hAnsi="Arial" w:cs="Arial"/>
          <w:sz w:val="22"/>
          <w:szCs w:val="22"/>
        </w:rPr>
        <w:t>.</w:t>
      </w:r>
    </w:p>
    <w:p w14:paraId="4CBF500A" w14:textId="77777777" w:rsidR="009C4135" w:rsidRDefault="009C4135" w:rsidP="007F73D0">
      <w:pPr>
        <w:jc w:val="both"/>
        <w:rPr>
          <w:rFonts w:ascii="Arial" w:hAnsi="Arial" w:cs="Arial"/>
          <w:sz w:val="22"/>
          <w:szCs w:val="22"/>
        </w:rPr>
      </w:pPr>
    </w:p>
    <w:p w14:paraId="626E6DF7" w14:textId="77777777" w:rsidR="00AD33EA" w:rsidRDefault="009C4135" w:rsidP="008D194B">
      <w:pPr>
        <w:jc w:val="both"/>
        <w:rPr>
          <w:rFonts w:ascii="Arial" w:hAnsi="Arial" w:cs="Arial"/>
          <w:sz w:val="22"/>
          <w:szCs w:val="22"/>
        </w:rPr>
      </w:pPr>
      <w:r w:rsidRPr="00F81403">
        <w:rPr>
          <w:rFonts w:ascii="Arial" w:hAnsi="Arial" w:cs="Arial"/>
          <w:sz w:val="22"/>
          <w:szCs w:val="22"/>
        </w:rPr>
        <w:t xml:space="preserve">A landfill means an area of land or an excavation in which wastes are placed for permanent disposal. </w:t>
      </w:r>
      <w:r w:rsidR="006A1B98">
        <w:rPr>
          <w:rFonts w:ascii="Arial" w:hAnsi="Arial" w:cs="Arial"/>
          <w:sz w:val="22"/>
          <w:szCs w:val="22"/>
        </w:rPr>
        <w:t>Pine Tree Acres</w:t>
      </w:r>
      <w:r w:rsidR="00B2031B">
        <w:rPr>
          <w:rFonts w:ascii="Arial" w:hAnsi="Arial" w:cs="Arial"/>
          <w:sz w:val="22"/>
          <w:szCs w:val="22"/>
        </w:rPr>
        <w:t>, Inc.</w:t>
      </w:r>
      <w:r w:rsidR="008D194B">
        <w:rPr>
          <w:rFonts w:ascii="Arial" w:hAnsi="Arial" w:cs="Arial"/>
          <w:sz w:val="22"/>
          <w:szCs w:val="22"/>
        </w:rPr>
        <w:t xml:space="preserve"> is located east of commercial business</w:t>
      </w:r>
      <w:r w:rsidR="00AD33EA">
        <w:rPr>
          <w:rFonts w:ascii="Arial" w:hAnsi="Arial" w:cs="Arial"/>
          <w:sz w:val="22"/>
          <w:szCs w:val="22"/>
        </w:rPr>
        <w:t>es</w:t>
      </w:r>
      <w:r w:rsidR="008D194B">
        <w:rPr>
          <w:rFonts w:ascii="Arial" w:hAnsi="Arial" w:cs="Arial"/>
          <w:sz w:val="22"/>
          <w:szCs w:val="22"/>
        </w:rPr>
        <w:t xml:space="preserve"> along State Route M-19, and there is a golf course located to the northeast of it.</w:t>
      </w:r>
      <w:r w:rsidRPr="00F81403">
        <w:rPr>
          <w:rFonts w:ascii="Arial" w:hAnsi="Arial" w:cs="Arial"/>
          <w:sz w:val="22"/>
          <w:szCs w:val="22"/>
        </w:rPr>
        <w:t xml:space="preserve"> </w:t>
      </w:r>
      <w:r w:rsidR="008D194B" w:rsidRPr="0055603B">
        <w:rPr>
          <w:rFonts w:ascii="Arial" w:hAnsi="Arial" w:cs="Arial"/>
          <w:sz w:val="22"/>
          <w:szCs w:val="22"/>
        </w:rPr>
        <w:t>Pine Tree Acres is approximately 5</w:t>
      </w:r>
      <w:r w:rsidR="008D194B">
        <w:rPr>
          <w:rFonts w:ascii="Arial" w:hAnsi="Arial" w:cs="Arial"/>
          <w:sz w:val="22"/>
          <w:szCs w:val="22"/>
        </w:rPr>
        <w:t>64.5</w:t>
      </w:r>
      <w:r w:rsidR="008D194B" w:rsidRPr="0055603B">
        <w:rPr>
          <w:rFonts w:ascii="Arial" w:hAnsi="Arial" w:cs="Arial"/>
          <w:sz w:val="22"/>
          <w:szCs w:val="22"/>
        </w:rPr>
        <w:t xml:space="preserve"> acres total, with roughly </w:t>
      </w:r>
      <w:r w:rsidR="008D194B">
        <w:rPr>
          <w:rFonts w:ascii="Arial" w:hAnsi="Arial" w:cs="Arial"/>
          <w:sz w:val="22"/>
          <w:szCs w:val="22"/>
        </w:rPr>
        <w:t>203.2</w:t>
      </w:r>
      <w:r w:rsidR="008D194B" w:rsidRPr="0055603B">
        <w:rPr>
          <w:rFonts w:ascii="Arial" w:hAnsi="Arial" w:cs="Arial"/>
          <w:sz w:val="22"/>
          <w:szCs w:val="22"/>
        </w:rPr>
        <w:t xml:space="preserve"> acres consisting of </w:t>
      </w:r>
      <w:r w:rsidR="008D194B">
        <w:rPr>
          <w:rFonts w:ascii="Arial" w:hAnsi="Arial" w:cs="Arial"/>
          <w:sz w:val="22"/>
          <w:szCs w:val="22"/>
        </w:rPr>
        <w:t>surrounding wetlands and 361.3 acres for solid waste (108.9 acres unconstructed).</w:t>
      </w:r>
      <w:r w:rsidR="008D194B" w:rsidRPr="0055603B">
        <w:rPr>
          <w:rFonts w:ascii="Arial" w:hAnsi="Arial" w:cs="Arial"/>
          <w:sz w:val="22"/>
          <w:szCs w:val="22"/>
        </w:rPr>
        <w:t xml:space="preserve"> Pine Tree Acres is a </w:t>
      </w:r>
      <w:r w:rsidR="0055169F">
        <w:rPr>
          <w:rFonts w:ascii="Arial" w:hAnsi="Arial" w:cs="Arial"/>
          <w:sz w:val="22"/>
          <w:szCs w:val="22"/>
        </w:rPr>
        <w:t>t</w:t>
      </w:r>
      <w:r w:rsidR="008D194B" w:rsidRPr="0055603B">
        <w:rPr>
          <w:rFonts w:ascii="Arial" w:hAnsi="Arial" w:cs="Arial"/>
          <w:sz w:val="22"/>
          <w:szCs w:val="22"/>
        </w:rPr>
        <w:t xml:space="preserve">ype II </w:t>
      </w:r>
      <w:r w:rsidR="0055169F">
        <w:rPr>
          <w:rFonts w:ascii="Arial" w:hAnsi="Arial" w:cs="Arial"/>
          <w:sz w:val="22"/>
          <w:szCs w:val="22"/>
        </w:rPr>
        <w:t>s</w:t>
      </w:r>
      <w:r w:rsidR="008D194B" w:rsidRPr="0055603B">
        <w:rPr>
          <w:rFonts w:ascii="Arial" w:hAnsi="Arial" w:cs="Arial"/>
          <w:sz w:val="22"/>
          <w:szCs w:val="22"/>
        </w:rPr>
        <w:t xml:space="preserve">anitary </w:t>
      </w:r>
      <w:r w:rsidR="0055169F">
        <w:rPr>
          <w:rFonts w:ascii="Arial" w:hAnsi="Arial" w:cs="Arial"/>
          <w:sz w:val="22"/>
          <w:szCs w:val="22"/>
        </w:rPr>
        <w:t>l</w:t>
      </w:r>
      <w:r w:rsidR="008D194B" w:rsidRPr="0055603B">
        <w:rPr>
          <w:rFonts w:ascii="Arial" w:hAnsi="Arial" w:cs="Arial"/>
          <w:sz w:val="22"/>
          <w:szCs w:val="22"/>
        </w:rPr>
        <w:t>andfi</w:t>
      </w:r>
      <w:r w:rsidR="008D194B" w:rsidRPr="00407B3D">
        <w:rPr>
          <w:rFonts w:ascii="Arial" w:hAnsi="Arial" w:cs="Arial"/>
          <w:sz w:val="22"/>
          <w:szCs w:val="22"/>
        </w:rPr>
        <w:t>ll, which accepts</w:t>
      </w:r>
      <w:r w:rsidR="008D194B">
        <w:rPr>
          <w:rFonts w:ascii="Arial" w:hAnsi="Arial" w:cs="Arial"/>
          <w:sz w:val="22"/>
          <w:szCs w:val="22"/>
        </w:rPr>
        <w:t xml:space="preserve"> </w:t>
      </w:r>
      <w:r w:rsidR="008D194B" w:rsidRPr="0055603B">
        <w:rPr>
          <w:rFonts w:ascii="Arial" w:hAnsi="Arial" w:cs="Arial"/>
          <w:sz w:val="22"/>
          <w:szCs w:val="22"/>
        </w:rPr>
        <w:t xml:space="preserve">municipal solid waste (MSW), biosolids from wastewater treatment plants (sludge), and inert wastes such as construction debris, demolition debris, foundry sand, ash and low-level contaminated soils.  The facility also accepts asbestos containing waste. </w:t>
      </w:r>
      <w:r w:rsidR="00B2031B">
        <w:rPr>
          <w:rFonts w:ascii="Arial" w:hAnsi="Arial" w:cs="Arial"/>
          <w:sz w:val="22"/>
          <w:szCs w:val="22"/>
        </w:rPr>
        <w:t xml:space="preserve">The asbestos waste is documented through a shipping manifest when it arrives onsite and it is set in-place with other waste. The facility documents the locations of where the asbestos is placed within the landfill. </w:t>
      </w:r>
      <w:r w:rsidR="008D194B" w:rsidRPr="0055603B">
        <w:rPr>
          <w:rFonts w:ascii="Arial" w:hAnsi="Arial" w:cs="Arial"/>
          <w:sz w:val="22"/>
          <w:szCs w:val="22"/>
        </w:rPr>
        <w:t xml:space="preserve"> </w:t>
      </w:r>
    </w:p>
    <w:p w14:paraId="417D90DF" w14:textId="77777777" w:rsidR="00AD33EA" w:rsidRDefault="00AD33EA" w:rsidP="008D194B">
      <w:pPr>
        <w:jc w:val="both"/>
        <w:rPr>
          <w:rFonts w:ascii="Arial" w:hAnsi="Arial" w:cs="Arial"/>
          <w:sz w:val="22"/>
          <w:szCs w:val="22"/>
        </w:rPr>
      </w:pPr>
    </w:p>
    <w:p w14:paraId="092B8352" w14:textId="77777777" w:rsidR="008D194B" w:rsidRDefault="008D194B" w:rsidP="008D194B">
      <w:pPr>
        <w:jc w:val="both"/>
        <w:rPr>
          <w:rFonts w:ascii="Arial" w:hAnsi="Arial" w:cs="Arial"/>
          <w:sz w:val="22"/>
          <w:szCs w:val="22"/>
        </w:rPr>
      </w:pPr>
      <w:r w:rsidRPr="0055603B">
        <w:rPr>
          <w:rFonts w:ascii="Arial" w:hAnsi="Arial" w:cs="Arial"/>
          <w:sz w:val="22"/>
          <w:szCs w:val="22"/>
        </w:rPr>
        <w:t>Waste materials arrive in a variety of vehicles that have the potential to generate fugitive dust emissions; this is controlled by frequent wetting and sweeping of the entrance roads.</w:t>
      </w:r>
      <w:r w:rsidR="00AD33EA">
        <w:rPr>
          <w:rFonts w:ascii="Arial" w:hAnsi="Arial" w:cs="Arial"/>
          <w:sz w:val="22"/>
          <w:szCs w:val="22"/>
        </w:rPr>
        <w:t xml:space="preserve"> </w:t>
      </w:r>
      <w:r w:rsidRPr="0055603B">
        <w:rPr>
          <w:rFonts w:ascii="Arial" w:hAnsi="Arial" w:cs="Arial"/>
          <w:sz w:val="22"/>
          <w:szCs w:val="22"/>
        </w:rPr>
        <w:t>After waste is transported to the facility, it is placed in one of the active working areas, known as cells, and is covered daily with soil or other cover materials.  When a cell reaches its design capacity, a liner is installed to cover the waste</w:t>
      </w:r>
      <w:r>
        <w:rPr>
          <w:rFonts w:ascii="Arial" w:hAnsi="Arial" w:cs="Arial"/>
          <w:sz w:val="22"/>
          <w:szCs w:val="22"/>
        </w:rPr>
        <w:t xml:space="preserve">. </w:t>
      </w:r>
      <w:r w:rsidRPr="008D194B">
        <w:rPr>
          <w:rFonts w:ascii="Arial" w:hAnsi="Arial" w:cs="Arial"/>
          <w:sz w:val="22"/>
          <w:szCs w:val="22"/>
        </w:rPr>
        <w:t xml:space="preserve">Over time, the waste materials decompose producing LFG.  </w:t>
      </w:r>
    </w:p>
    <w:p w14:paraId="65599F21" w14:textId="77777777" w:rsidR="008D194B" w:rsidRDefault="008D194B" w:rsidP="008D194B">
      <w:pPr>
        <w:jc w:val="both"/>
        <w:rPr>
          <w:rFonts w:ascii="Arial" w:hAnsi="Arial" w:cs="Arial"/>
          <w:sz w:val="22"/>
          <w:szCs w:val="22"/>
        </w:rPr>
      </w:pPr>
    </w:p>
    <w:p w14:paraId="3A3A93A0" w14:textId="77777777" w:rsidR="008D194B" w:rsidRDefault="008D194B" w:rsidP="008D194B">
      <w:pPr>
        <w:jc w:val="both"/>
        <w:rPr>
          <w:rFonts w:ascii="Arial" w:hAnsi="Arial" w:cs="Arial"/>
          <w:sz w:val="22"/>
          <w:szCs w:val="22"/>
        </w:rPr>
      </w:pPr>
      <w:r w:rsidRPr="00F81403">
        <w:rPr>
          <w:rFonts w:ascii="Arial" w:hAnsi="Arial" w:cs="Arial"/>
          <w:sz w:val="22"/>
          <w:szCs w:val="22"/>
        </w:rPr>
        <w:t xml:space="preserve">Natural biological processes occurring in landfills transform the waste's constituents (above listed wastes) producing leachate and landfill gas.  </w:t>
      </w:r>
      <w:r w:rsidR="00821B94" w:rsidRPr="00F81403">
        <w:rPr>
          <w:rFonts w:ascii="Arial" w:hAnsi="Arial" w:cs="Arial"/>
          <w:sz w:val="22"/>
          <w:szCs w:val="22"/>
        </w:rPr>
        <w:t xml:space="preserve">Initially, decomposition is aerobic until the oxygen supply is exhausted.  Anaerobic decomposition of buried refuse creates most of the landfill gas. </w:t>
      </w:r>
      <w:r w:rsidRPr="008D194B">
        <w:rPr>
          <w:rFonts w:ascii="Arial" w:hAnsi="Arial" w:cs="Arial"/>
          <w:sz w:val="22"/>
          <w:szCs w:val="22"/>
        </w:rPr>
        <w:t>The LFG is comprised of methane</w:t>
      </w:r>
      <w:r w:rsidR="0037326A">
        <w:rPr>
          <w:rFonts w:ascii="Arial" w:hAnsi="Arial" w:cs="Arial"/>
          <w:sz w:val="22"/>
          <w:szCs w:val="22"/>
        </w:rPr>
        <w:t xml:space="preserve"> (CH</w:t>
      </w:r>
      <w:r w:rsidR="0037326A" w:rsidRPr="0037326A">
        <w:rPr>
          <w:rFonts w:ascii="Arial" w:hAnsi="Arial" w:cs="Arial"/>
          <w:sz w:val="22"/>
          <w:szCs w:val="22"/>
          <w:vertAlign w:val="subscript"/>
        </w:rPr>
        <w:t>4</w:t>
      </w:r>
      <w:r w:rsidR="0037326A">
        <w:rPr>
          <w:rFonts w:ascii="Arial" w:hAnsi="Arial" w:cs="Arial"/>
          <w:sz w:val="22"/>
          <w:szCs w:val="22"/>
        </w:rPr>
        <w:t>)</w:t>
      </w:r>
      <w:r w:rsidRPr="008D194B">
        <w:rPr>
          <w:rFonts w:ascii="Arial" w:hAnsi="Arial" w:cs="Arial"/>
          <w:sz w:val="22"/>
          <w:szCs w:val="22"/>
        </w:rPr>
        <w:t>, carbon dioxide</w:t>
      </w:r>
      <w:r w:rsidR="0037326A">
        <w:rPr>
          <w:rFonts w:ascii="Arial" w:hAnsi="Arial" w:cs="Arial"/>
          <w:sz w:val="22"/>
          <w:szCs w:val="22"/>
        </w:rPr>
        <w:t xml:space="preserve"> (CO</w:t>
      </w:r>
      <w:r w:rsidR="0037326A" w:rsidRPr="0037326A">
        <w:rPr>
          <w:rFonts w:ascii="Arial" w:hAnsi="Arial" w:cs="Arial"/>
          <w:sz w:val="22"/>
          <w:szCs w:val="22"/>
          <w:vertAlign w:val="subscript"/>
        </w:rPr>
        <w:t>2</w:t>
      </w:r>
      <w:r w:rsidR="0037326A">
        <w:rPr>
          <w:rFonts w:ascii="Arial" w:hAnsi="Arial" w:cs="Arial"/>
          <w:sz w:val="22"/>
          <w:szCs w:val="22"/>
        </w:rPr>
        <w:t>)</w:t>
      </w:r>
      <w:r w:rsidRPr="008D194B">
        <w:rPr>
          <w:rFonts w:ascii="Arial" w:hAnsi="Arial" w:cs="Arial"/>
          <w:sz w:val="22"/>
          <w:szCs w:val="22"/>
        </w:rPr>
        <w:t>, carbon monoxide</w:t>
      </w:r>
      <w:r w:rsidR="0037326A">
        <w:rPr>
          <w:rFonts w:ascii="Arial" w:hAnsi="Arial" w:cs="Arial"/>
          <w:sz w:val="22"/>
          <w:szCs w:val="22"/>
        </w:rPr>
        <w:t xml:space="preserve"> (CO)</w:t>
      </w:r>
      <w:r w:rsidRPr="008D194B">
        <w:rPr>
          <w:rFonts w:ascii="Arial" w:hAnsi="Arial" w:cs="Arial"/>
          <w:sz w:val="22"/>
          <w:szCs w:val="22"/>
        </w:rPr>
        <w:t>, hydrogen sulfide</w:t>
      </w:r>
      <w:r w:rsidR="0037326A">
        <w:rPr>
          <w:rFonts w:ascii="Arial" w:hAnsi="Arial" w:cs="Arial"/>
          <w:sz w:val="22"/>
          <w:szCs w:val="22"/>
        </w:rPr>
        <w:t xml:space="preserve"> (H</w:t>
      </w:r>
      <w:r w:rsidR="0037326A" w:rsidRPr="0037326A">
        <w:rPr>
          <w:rFonts w:ascii="Arial" w:hAnsi="Arial" w:cs="Arial"/>
          <w:sz w:val="22"/>
          <w:szCs w:val="22"/>
          <w:vertAlign w:val="subscript"/>
        </w:rPr>
        <w:t>2</w:t>
      </w:r>
      <w:r w:rsidR="0037326A">
        <w:rPr>
          <w:rFonts w:ascii="Arial" w:hAnsi="Arial" w:cs="Arial"/>
          <w:sz w:val="22"/>
          <w:szCs w:val="22"/>
        </w:rPr>
        <w:t>S)</w:t>
      </w:r>
      <w:r w:rsidRPr="008D194B">
        <w:rPr>
          <w:rFonts w:ascii="Arial" w:hAnsi="Arial" w:cs="Arial"/>
          <w:sz w:val="22"/>
          <w:szCs w:val="22"/>
        </w:rPr>
        <w:t>, and volatile organic compounds (VOCs). LFG typically contains a small percentage of non-methane organic compounds (NMOCs)</w:t>
      </w:r>
      <w:r w:rsidR="00D44951">
        <w:rPr>
          <w:rFonts w:ascii="Arial" w:hAnsi="Arial" w:cs="Arial"/>
          <w:sz w:val="22"/>
          <w:szCs w:val="22"/>
        </w:rPr>
        <w:t>,</w:t>
      </w:r>
      <w:r w:rsidRPr="008D194B">
        <w:rPr>
          <w:rFonts w:ascii="Arial" w:hAnsi="Arial" w:cs="Arial"/>
          <w:sz w:val="22"/>
          <w:szCs w:val="22"/>
        </w:rPr>
        <w:t xml:space="preserve"> greenhouse gases, and </w:t>
      </w:r>
      <w:r w:rsidR="00D44951">
        <w:rPr>
          <w:rFonts w:ascii="Arial" w:hAnsi="Arial" w:cs="Arial"/>
          <w:sz w:val="22"/>
          <w:szCs w:val="22"/>
        </w:rPr>
        <w:t>volatile organic compounds (</w:t>
      </w:r>
      <w:r w:rsidRPr="008D194B">
        <w:rPr>
          <w:rFonts w:ascii="Arial" w:hAnsi="Arial" w:cs="Arial"/>
          <w:sz w:val="22"/>
          <w:szCs w:val="22"/>
        </w:rPr>
        <w:t>VOC</w:t>
      </w:r>
      <w:r w:rsidR="00D44951">
        <w:rPr>
          <w:rFonts w:ascii="Arial" w:hAnsi="Arial" w:cs="Arial"/>
          <w:sz w:val="22"/>
          <w:szCs w:val="22"/>
        </w:rPr>
        <w:t>s)</w:t>
      </w:r>
      <w:r w:rsidRPr="008D194B">
        <w:rPr>
          <w:rFonts w:ascii="Arial" w:hAnsi="Arial" w:cs="Arial"/>
          <w:sz w:val="22"/>
          <w:szCs w:val="22"/>
        </w:rPr>
        <w:t>.</w:t>
      </w:r>
      <w:r>
        <w:rPr>
          <w:rFonts w:ascii="Arial" w:hAnsi="Arial" w:cs="Arial"/>
          <w:sz w:val="22"/>
          <w:szCs w:val="22"/>
        </w:rPr>
        <w:t xml:space="preserve"> </w:t>
      </w:r>
      <w:r w:rsidRPr="00F81403">
        <w:rPr>
          <w:rFonts w:ascii="Arial" w:hAnsi="Arial" w:cs="Arial"/>
          <w:sz w:val="22"/>
          <w:szCs w:val="22"/>
        </w:rPr>
        <w:t>NMOC is the primary regulated air pollutant associated with landfill gas generation.</w:t>
      </w:r>
      <w:r>
        <w:rPr>
          <w:rFonts w:ascii="Arial" w:hAnsi="Arial" w:cs="Arial"/>
          <w:sz w:val="22"/>
          <w:szCs w:val="22"/>
        </w:rPr>
        <w:t xml:space="preserve"> </w:t>
      </w:r>
    </w:p>
    <w:p w14:paraId="743E2468" w14:textId="77777777" w:rsidR="00C523C6" w:rsidRDefault="00C523C6" w:rsidP="008D194B">
      <w:pPr>
        <w:jc w:val="both"/>
        <w:rPr>
          <w:rFonts w:ascii="Arial" w:hAnsi="Arial" w:cs="Arial"/>
          <w:sz w:val="22"/>
          <w:szCs w:val="22"/>
        </w:rPr>
      </w:pPr>
    </w:p>
    <w:p w14:paraId="0F07AE55" w14:textId="77777777" w:rsidR="00C523C6" w:rsidRPr="00C523C6" w:rsidRDefault="00C523C6" w:rsidP="008D194B">
      <w:pPr>
        <w:jc w:val="both"/>
        <w:rPr>
          <w:rFonts w:ascii="Arial" w:hAnsi="Arial" w:cs="Arial"/>
          <w:sz w:val="22"/>
          <w:szCs w:val="22"/>
        </w:rPr>
      </w:pPr>
      <w:r w:rsidRPr="00C523C6">
        <w:rPr>
          <w:rFonts w:ascii="Arial" w:hAnsi="Arial" w:cs="Arial"/>
          <w:sz w:val="22"/>
          <w:szCs w:val="22"/>
        </w:rPr>
        <w:t>The site has twelve (</w:t>
      </w:r>
      <w:r w:rsidR="0043414F">
        <w:rPr>
          <w:rFonts w:ascii="Arial" w:hAnsi="Arial" w:cs="Arial"/>
          <w:sz w:val="22"/>
          <w:szCs w:val="22"/>
        </w:rPr>
        <w:t>20</w:t>
      </w:r>
      <w:r w:rsidRPr="00C523C6">
        <w:rPr>
          <w:rFonts w:ascii="Arial" w:hAnsi="Arial" w:cs="Arial"/>
          <w:sz w:val="22"/>
          <w:szCs w:val="22"/>
        </w:rPr>
        <w:t xml:space="preserve">) active landfill cells with approximately 265 active acres not at final grade. The </w:t>
      </w:r>
      <w:r>
        <w:rPr>
          <w:rFonts w:ascii="Arial" w:hAnsi="Arial" w:cs="Arial"/>
          <w:sz w:val="22"/>
          <w:szCs w:val="22"/>
        </w:rPr>
        <w:t>landfill</w:t>
      </w:r>
      <w:r w:rsidRPr="00C523C6">
        <w:rPr>
          <w:rFonts w:ascii="Arial" w:hAnsi="Arial" w:cs="Arial"/>
          <w:sz w:val="22"/>
          <w:szCs w:val="22"/>
        </w:rPr>
        <w:t xml:space="preserve"> is projected to have approximately another 2</w:t>
      </w:r>
      <w:r w:rsidR="0043414F">
        <w:rPr>
          <w:rFonts w:ascii="Arial" w:hAnsi="Arial" w:cs="Arial"/>
          <w:sz w:val="22"/>
          <w:szCs w:val="22"/>
        </w:rPr>
        <w:t>2</w:t>
      </w:r>
      <w:r w:rsidRPr="00C523C6">
        <w:rPr>
          <w:rFonts w:ascii="Arial" w:hAnsi="Arial" w:cs="Arial"/>
          <w:sz w:val="22"/>
          <w:szCs w:val="22"/>
        </w:rPr>
        <w:t xml:space="preserve"> years of service. There are approximately 565 acres available for total development. In addition, 360 acres of that total is for waste development with 250 acres developed</w:t>
      </w:r>
      <w:r>
        <w:rPr>
          <w:rFonts w:ascii="Arial" w:hAnsi="Arial" w:cs="Arial"/>
          <w:sz w:val="22"/>
          <w:szCs w:val="22"/>
        </w:rPr>
        <w:t>,</w:t>
      </w:r>
      <w:r w:rsidRPr="00C523C6">
        <w:rPr>
          <w:rFonts w:ascii="Arial" w:hAnsi="Arial" w:cs="Arial"/>
          <w:sz w:val="22"/>
          <w:szCs w:val="22"/>
        </w:rPr>
        <w:t xml:space="preserve"> and 110 acres undeveloped. 203 acres are used for conservation easement. All cells that are covered have 2-synthetic liners except for cell 1.</w:t>
      </w:r>
    </w:p>
    <w:p w14:paraId="34B7B2CB" w14:textId="77777777" w:rsidR="00821B94" w:rsidRDefault="00821B94" w:rsidP="008D194B">
      <w:pPr>
        <w:jc w:val="both"/>
        <w:rPr>
          <w:rFonts w:ascii="Arial" w:hAnsi="Arial" w:cs="Arial"/>
          <w:sz w:val="22"/>
          <w:szCs w:val="22"/>
        </w:rPr>
      </w:pPr>
    </w:p>
    <w:p w14:paraId="0652ED44" w14:textId="77777777" w:rsidR="00C523C6" w:rsidRDefault="00C523C6" w:rsidP="00C523C6">
      <w:pPr>
        <w:jc w:val="both"/>
        <w:rPr>
          <w:rFonts w:ascii="Arial" w:hAnsi="Arial" w:cs="Arial"/>
          <w:sz w:val="22"/>
          <w:szCs w:val="22"/>
        </w:rPr>
      </w:pPr>
      <w:r w:rsidRPr="0055603B">
        <w:rPr>
          <w:rFonts w:ascii="Arial" w:hAnsi="Arial" w:cs="Arial"/>
          <w:sz w:val="22"/>
          <w:szCs w:val="22"/>
        </w:rPr>
        <w:t xml:space="preserve">The collected LFG </w:t>
      </w:r>
      <w:r>
        <w:rPr>
          <w:rFonts w:ascii="Arial" w:hAnsi="Arial" w:cs="Arial"/>
          <w:sz w:val="22"/>
          <w:szCs w:val="22"/>
        </w:rPr>
        <w:t>is also</w:t>
      </w:r>
      <w:r w:rsidRPr="0055603B">
        <w:rPr>
          <w:rFonts w:ascii="Arial" w:hAnsi="Arial" w:cs="Arial"/>
          <w:sz w:val="22"/>
          <w:szCs w:val="22"/>
        </w:rPr>
        <w:t xml:space="preserve"> routed to two enclosed flares, two open flares, </w:t>
      </w:r>
      <w:r>
        <w:rPr>
          <w:rFonts w:ascii="Arial" w:hAnsi="Arial" w:cs="Arial"/>
          <w:sz w:val="22"/>
          <w:szCs w:val="22"/>
        </w:rPr>
        <w:t xml:space="preserve">or the </w:t>
      </w:r>
      <w:r w:rsidRPr="0055603B">
        <w:rPr>
          <w:rFonts w:ascii="Arial" w:hAnsi="Arial" w:cs="Arial"/>
          <w:sz w:val="22"/>
          <w:szCs w:val="22"/>
        </w:rPr>
        <w:t xml:space="preserve">eight </w:t>
      </w:r>
      <w:r w:rsidR="00AD33EA">
        <w:rPr>
          <w:rFonts w:ascii="Arial" w:hAnsi="Arial" w:cs="Arial"/>
          <w:sz w:val="22"/>
          <w:szCs w:val="22"/>
        </w:rPr>
        <w:t xml:space="preserve">reciprocating </w:t>
      </w:r>
      <w:r w:rsidRPr="0055603B">
        <w:rPr>
          <w:rFonts w:ascii="Arial" w:hAnsi="Arial" w:cs="Arial"/>
          <w:sz w:val="22"/>
          <w:szCs w:val="22"/>
        </w:rPr>
        <w:t xml:space="preserve">internal combustion engines.  </w:t>
      </w:r>
      <w:r w:rsidR="005A3F4D">
        <w:rPr>
          <w:rFonts w:ascii="Arial" w:hAnsi="Arial" w:cs="Arial"/>
          <w:sz w:val="22"/>
          <w:szCs w:val="22"/>
        </w:rPr>
        <w:t xml:space="preserve">Combustion of </w:t>
      </w:r>
      <w:r w:rsidRPr="0055603B">
        <w:rPr>
          <w:rFonts w:ascii="Arial" w:hAnsi="Arial" w:cs="Arial"/>
          <w:sz w:val="22"/>
          <w:szCs w:val="22"/>
        </w:rPr>
        <w:t>the LFG by the engines and the flares</w:t>
      </w:r>
      <w:r w:rsidR="005A3F4D">
        <w:rPr>
          <w:rFonts w:ascii="Arial" w:hAnsi="Arial" w:cs="Arial"/>
          <w:sz w:val="22"/>
          <w:szCs w:val="22"/>
        </w:rPr>
        <w:t xml:space="preserve"> may emit</w:t>
      </w:r>
      <w:r w:rsidRPr="0055603B">
        <w:rPr>
          <w:rFonts w:ascii="Arial" w:hAnsi="Arial" w:cs="Arial"/>
          <w:sz w:val="22"/>
          <w:szCs w:val="22"/>
        </w:rPr>
        <w:t xml:space="preserve"> the following </w:t>
      </w:r>
      <w:r w:rsidR="005A3F4D">
        <w:rPr>
          <w:rFonts w:ascii="Arial" w:hAnsi="Arial" w:cs="Arial"/>
          <w:sz w:val="22"/>
          <w:szCs w:val="22"/>
        </w:rPr>
        <w:t xml:space="preserve">air </w:t>
      </w:r>
      <w:r w:rsidRPr="0055603B">
        <w:rPr>
          <w:rFonts w:ascii="Arial" w:hAnsi="Arial" w:cs="Arial"/>
          <w:sz w:val="22"/>
          <w:szCs w:val="22"/>
        </w:rPr>
        <w:t xml:space="preserve">pollutants </w:t>
      </w:r>
      <w:r w:rsidR="005A3F4D">
        <w:rPr>
          <w:rFonts w:ascii="Arial" w:hAnsi="Arial" w:cs="Arial"/>
          <w:sz w:val="22"/>
          <w:szCs w:val="22"/>
        </w:rPr>
        <w:t>i</w:t>
      </w:r>
      <w:r w:rsidRPr="0055603B">
        <w:rPr>
          <w:rFonts w:ascii="Arial" w:hAnsi="Arial" w:cs="Arial"/>
          <w:sz w:val="22"/>
          <w:szCs w:val="22"/>
        </w:rPr>
        <w:t>nto the ambient air: NMOCs, nitrogen oxides (NO</w:t>
      </w:r>
      <w:r w:rsidRPr="003C6101">
        <w:rPr>
          <w:rFonts w:ascii="Arial" w:hAnsi="Arial" w:cs="Arial"/>
          <w:sz w:val="22"/>
          <w:szCs w:val="22"/>
          <w:vertAlign w:val="subscript"/>
        </w:rPr>
        <w:t>x</w:t>
      </w:r>
      <w:r w:rsidRPr="0055603B">
        <w:rPr>
          <w:rFonts w:ascii="Arial" w:hAnsi="Arial" w:cs="Arial"/>
          <w:sz w:val="22"/>
          <w:szCs w:val="22"/>
        </w:rPr>
        <w:t>), sulfur dioxide (SO</w:t>
      </w:r>
      <w:r w:rsidRPr="003C6101">
        <w:rPr>
          <w:rFonts w:ascii="Arial" w:hAnsi="Arial" w:cs="Arial"/>
          <w:sz w:val="22"/>
          <w:szCs w:val="22"/>
          <w:vertAlign w:val="subscript"/>
        </w:rPr>
        <w:t>2</w:t>
      </w:r>
      <w:r w:rsidRPr="0055603B">
        <w:rPr>
          <w:rFonts w:ascii="Arial" w:hAnsi="Arial" w:cs="Arial"/>
          <w:sz w:val="22"/>
          <w:szCs w:val="22"/>
        </w:rPr>
        <w:t xml:space="preserve">), </w:t>
      </w:r>
      <w:r>
        <w:rPr>
          <w:rFonts w:ascii="Arial" w:hAnsi="Arial" w:cs="Arial"/>
          <w:sz w:val="22"/>
          <w:szCs w:val="22"/>
        </w:rPr>
        <w:t xml:space="preserve">fine and coarse </w:t>
      </w:r>
      <w:r w:rsidRPr="0055603B">
        <w:rPr>
          <w:rFonts w:ascii="Arial" w:hAnsi="Arial" w:cs="Arial"/>
          <w:sz w:val="22"/>
          <w:szCs w:val="22"/>
        </w:rPr>
        <w:t xml:space="preserve">particulate matter (PM), </w:t>
      </w:r>
      <w:r>
        <w:rPr>
          <w:rFonts w:ascii="Arial" w:hAnsi="Arial" w:cs="Arial"/>
          <w:sz w:val="22"/>
          <w:szCs w:val="22"/>
        </w:rPr>
        <w:t>h</w:t>
      </w:r>
      <w:r w:rsidRPr="0055603B">
        <w:rPr>
          <w:rFonts w:ascii="Arial" w:hAnsi="Arial" w:cs="Arial"/>
          <w:sz w:val="22"/>
          <w:szCs w:val="22"/>
        </w:rPr>
        <w:t xml:space="preserve">ydrogen </w:t>
      </w:r>
      <w:r>
        <w:rPr>
          <w:rFonts w:ascii="Arial" w:hAnsi="Arial" w:cs="Arial"/>
          <w:sz w:val="22"/>
          <w:szCs w:val="22"/>
        </w:rPr>
        <w:t>c</w:t>
      </w:r>
      <w:r w:rsidRPr="0055603B">
        <w:rPr>
          <w:rFonts w:ascii="Arial" w:hAnsi="Arial" w:cs="Arial"/>
          <w:sz w:val="22"/>
          <w:szCs w:val="22"/>
        </w:rPr>
        <w:t xml:space="preserve">hloride (HCl) and </w:t>
      </w:r>
      <w:r>
        <w:rPr>
          <w:rFonts w:ascii="Arial" w:hAnsi="Arial" w:cs="Arial"/>
          <w:sz w:val="22"/>
          <w:szCs w:val="22"/>
        </w:rPr>
        <w:t>f</w:t>
      </w:r>
      <w:r w:rsidRPr="0055603B">
        <w:rPr>
          <w:rFonts w:ascii="Arial" w:hAnsi="Arial" w:cs="Arial"/>
          <w:sz w:val="22"/>
          <w:szCs w:val="22"/>
        </w:rPr>
        <w:t>ormaldehyde (CH</w:t>
      </w:r>
      <w:r w:rsidRPr="003C6101">
        <w:rPr>
          <w:rFonts w:ascii="Arial" w:hAnsi="Arial" w:cs="Arial"/>
          <w:sz w:val="22"/>
          <w:szCs w:val="22"/>
          <w:vertAlign w:val="subscript"/>
        </w:rPr>
        <w:t>2</w:t>
      </w:r>
      <w:r w:rsidRPr="0055603B">
        <w:rPr>
          <w:rFonts w:ascii="Arial" w:hAnsi="Arial" w:cs="Arial"/>
          <w:sz w:val="22"/>
          <w:szCs w:val="22"/>
        </w:rPr>
        <w:t>O).</w:t>
      </w:r>
    </w:p>
    <w:p w14:paraId="3665032D" w14:textId="77777777" w:rsidR="00C523C6" w:rsidRDefault="00C523C6" w:rsidP="00821B94">
      <w:pPr>
        <w:jc w:val="both"/>
        <w:rPr>
          <w:rFonts w:ascii="Arial" w:hAnsi="Arial" w:cs="Arial"/>
          <w:sz w:val="22"/>
          <w:szCs w:val="22"/>
        </w:rPr>
      </w:pPr>
    </w:p>
    <w:p w14:paraId="5C379509" w14:textId="77777777" w:rsidR="00C523C6" w:rsidRDefault="00821B94" w:rsidP="00821B94">
      <w:pPr>
        <w:jc w:val="both"/>
        <w:rPr>
          <w:rFonts w:ascii="Arial" w:hAnsi="Arial" w:cs="Arial"/>
          <w:sz w:val="22"/>
          <w:szCs w:val="22"/>
        </w:rPr>
      </w:pPr>
      <w:r w:rsidRPr="0055603B">
        <w:rPr>
          <w:rFonts w:ascii="Arial" w:hAnsi="Arial" w:cs="Arial"/>
          <w:sz w:val="22"/>
          <w:szCs w:val="22"/>
        </w:rPr>
        <w:t xml:space="preserve">Pine Tree Acres, Inc. operates the landfill gas collection system consisting of multiple LFG wells, the LFG header system, and the LFG treatment system.  The landfill has a total of four </w:t>
      </w:r>
      <w:r w:rsidR="00DC4C4C">
        <w:rPr>
          <w:rFonts w:ascii="Arial" w:hAnsi="Arial" w:cs="Arial"/>
          <w:sz w:val="22"/>
          <w:szCs w:val="22"/>
        </w:rPr>
        <w:t xml:space="preserve">utility </w:t>
      </w:r>
      <w:r w:rsidRPr="0055603B">
        <w:rPr>
          <w:rFonts w:ascii="Arial" w:hAnsi="Arial" w:cs="Arial"/>
          <w:sz w:val="22"/>
          <w:szCs w:val="22"/>
        </w:rPr>
        <w:t xml:space="preserve">flares: </w:t>
      </w:r>
      <w:r>
        <w:rPr>
          <w:rFonts w:ascii="Arial" w:hAnsi="Arial" w:cs="Arial"/>
          <w:sz w:val="22"/>
          <w:szCs w:val="22"/>
        </w:rPr>
        <w:t>EU-FLARE</w:t>
      </w:r>
      <w:r w:rsidRPr="0055603B">
        <w:rPr>
          <w:rFonts w:ascii="Arial" w:hAnsi="Arial" w:cs="Arial"/>
          <w:sz w:val="22"/>
          <w:szCs w:val="22"/>
        </w:rPr>
        <w:t xml:space="preserve">4 and </w:t>
      </w:r>
      <w:r>
        <w:rPr>
          <w:rFonts w:ascii="Arial" w:hAnsi="Arial" w:cs="Arial"/>
          <w:sz w:val="22"/>
          <w:szCs w:val="22"/>
        </w:rPr>
        <w:t>EU-FLARE</w:t>
      </w:r>
      <w:r w:rsidRPr="0055603B">
        <w:rPr>
          <w:rFonts w:ascii="Arial" w:hAnsi="Arial" w:cs="Arial"/>
          <w:sz w:val="22"/>
          <w:szCs w:val="22"/>
        </w:rPr>
        <w:t>6 are enclosed flares located near the main office building</w:t>
      </w:r>
      <w:r w:rsidR="00DC4C4C">
        <w:rPr>
          <w:rFonts w:ascii="Arial" w:hAnsi="Arial" w:cs="Arial"/>
          <w:sz w:val="22"/>
          <w:szCs w:val="22"/>
        </w:rPr>
        <w:t xml:space="preserve"> and combust treated landfill gas</w:t>
      </w:r>
      <w:r>
        <w:rPr>
          <w:rFonts w:ascii="Arial" w:hAnsi="Arial" w:cs="Arial"/>
          <w:sz w:val="22"/>
          <w:szCs w:val="22"/>
        </w:rPr>
        <w:t>; EU-FLARE</w:t>
      </w:r>
      <w:r w:rsidRPr="0055603B">
        <w:rPr>
          <w:rFonts w:ascii="Arial" w:hAnsi="Arial" w:cs="Arial"/>
          <w:sz w:val="22"/>
          <w:szCs w:val="22"/>
        </w:rPr>
        <w:t>3 is a candle stick open flare located on the west side of the landfill</w:t>
      </w:r>
      <w:r>
        <w:rPr>
          <w:rFonts w:ascii="Arial" w:hAnsi="Arial" w:cs="Arial"/>
          <w:sz w:val="22"/>
          <w:szCs w:val="22"/>
        </w:rPr>
        <w:t>;</w:t>
      </w:r>
      <w:r w:rsidRPr="0055603B">
        <w:rPr>
          <w:rFonts w:ascii="Arial" w:hAnsi="Arial" w:cs="Arial"/>
          <w:sz w:val="22"/>
          <w:szCs w:val="22"/>
        </w:rPr>
        <w:t xml:space="preserve"> and </w:t>
      </w:r>
      <w:r>
        <w:rPr>
          <w:rFonts w:ascii="Arial" w:hAnsi="Arial" w:cs="Arial"/>
          <w:sz w:val="22"/>
          <w:szCs w:val="22"/>
        </w:rPr>
        <w:t>EU-FLARE</w:t>
      </w:r>
      <w:r w:rsidRPr="0055603B">
        <w:rPr>
          <w:rFonts w:ascii="Arial" w:hAnsi="Arial" w:cs="Arial"/>
          <w:sz w:val="22"/>
          <w:szCs w:val="22"/>
        </w:rPr>
        <w:t xml:space="preserve">5 is a candle stick open flare </w:t>
      </w:r>
      <w:r>
        <w:rPr>
          <w:rFonts w:ascii="Arial" w:hAnsi="Arial" w:cs="Arial"/>
          <w:sz w:val="22"/>
          <w:szCs w:val="22"/>
        </w:rPr>
        <w:t xml:space="preserve">and only operates if one or more of the other flares or engines </w:t>
      </w:r>
      <w:r w:rsidR="0064343A">
        <w:rPr>
          <w:rFonts w:ascii="Arial" w:hAnsi="Arial" w:cs="Arial"/>
          <w:sz w:val="22"/>
          <w:szCs w:val="22"/>
        </w:rPr>
        <w:t>is</w:t>
      </w:r>
      <w:r>
        <w:rPr>
          <w:rFonts w:ascii="Arial" w:hAnsi="Arial" w:cs="Arial"/>
          <w:sz w:val="22"/>
          <w:szCs w:val="22"/>
        </w:rPr>
        <w:t xml:space="preserve"> not in operation</w:t>
      </w:r>
      <w:r w:rsidRPr="0055603B">
        <w:rPr>
          <w:rFonts w:ascii="Arial" w:hAnsi="Arial" w:cs="Arial"/>
          <w:sz w:val="22"/>
          <w:szCs w:val="22"/>
        </w:rPr>
        <w:t xml:space="preserve">.  </w:t>
      </w:r>
    </w:p>
    <w:p w14:paraId="5B5D633E" w14:textId="77777777" w:rsidR="00205184" w:rsidRDefault="00205184" w:rsidP="00821B94">
      <w:pPr>
        <w:jc w:val="both"/>
        <w:rPr>
          <w:rFonts w:ascii="Arial" w:hAnsi="Arial" w:cs="Arial"/>
          <w:sz w:val="22"/>
          <w:szCs w:val="22"/>
        </w:rPr>
      </w:pPr>
    </w:p>
    <w:p w14:paraId="28B52DB9" w14:textId="77777777" w:rsidR="0064343A" w:rsidRDefault="00821B94" w:rsidP="0064343A">
      <w:pPr>
        <w:jc w:val="both"/>
        <w:rPr>
          <w:rFonts w:ascii="Arial" w:hAnsi="Arial" w:cs="Arial"/>
          <w:sz w:val="22"/>
          <w:szCs w:val="22"/>
        </w:rPr>
      </w:pPr>
      <w:r w:rsidRPr="0055603B">
        <w:rPr>
          <w:rFonts w:ascii="Arial" w:hAnsi="Arial" w:cs="Arial"/>
          <w:sz w:val="22"/>
          <w:szCs w:val="22"/>
        </w:rPr>
        <w:lastRenderedPageBreak/>
        <w:t>On February 28, 2011, Waste Management, Inc.</w:t>
      </w:r>
      <w:r>
        <w:rPr>
          <w:rFonts w:ascii="Arial" w:hAnsi="Arial" w:cs="Arial"/>
          <w:sz w:val="22"/>
          <w:szCs w:val="22"/>
        </w:rPr>
        <w:t xml:space="preserve"> </w:t>
      </w:r>
      <w:r w:rsidRPr="0055603B">
        <w:rPr>
          <w:rFonts w:ascii="Arial" w:hAnsi="Arial" w:cs="Arial"/>
          <w:sz w:val="22"/>
          <w:szCs w:val="22"/>
        </w:rPr>
        <w:t xml:space="preserve">installed </w:t>
      </w:r>
      <w:r w:rsidR="0064343A">
        <w:rPr>
          <w:rFonts w:ascii="Arial" w:hAnsi="Arial" w:cs="Arial"/>
          <w:sz w:val="22"/>
          <w:szCs w:val="22"/>
        </w:rPr>
        <w:t xml:space="preserve">EU-ICENGINES 1 through 8. These </w:t>
      </w:r>
      <w:r w:rsidRPr="0055603B">
        <w:rPr>
          <w:rFonts w:ascii="Arial" w:hAnsi="Arial" w:cs="Arial"/>
          <w:sz w:val="22"/>
          <w:szCs w:val="22"/>
        </w:rPr>
        <w:t xml:space="preserve">eight </w:t>
      </w:r>
      <w:r w:rsidR="00205184">
        <w:rPr>
          <w:rFonts w:ascii="Arial" w:hAnsi="Arial" w:cs="Arial"/>
          <w:sz w:val="22"/>
          <w:szCs w:val="22"/>
        </w:rPr>
        <w:t xml:space="preserve">reciprocating </w:t>
      </w:r>
      <w:r w:rsidRPr="0055603B">
        <w:rPr>
          <w:rFonts w:ascii="Arial" w:hAnsi="Arial" w:cs="Arial"/>
          <w:sz w:val="22"/>
          <w:szCs w:val="22"/>
        </w:rPr>
        <w:t>internal combustion engines</w:t>
      </w:r>
      <w:r>
        <w:rPr>
          <w:rFonts w:ascii="Arial" w:hAnsi="Arial" w:cs="Arial"/>
          <w:sz w:val="22"/>
          <w:szCs w:val="22"/>
        </w:rPr>
        <w:t xml:space="preserve"> </w:t>
      </w:r>
      <w:r w:rsidR="00C523C6" w:rsidRPr="00C523C6">
        <w:rPr>
          <w:rFonts w:ascii="Arial" w:hAnsi="Arial" w:cs="Arial"/>
          <w:sz w:val="22"/>
          <w:szCs w:val="22"/>
        </w:rPr>
        <w:t xml:space="preserve">(Caterpillar </w:t>
      </w:r>
      <w:r w:rsidR="00C523C6">
        <w:rPr>
          <w:rFonts w:ascii="Arial" w:hAnsi="Arial" w:cs="Arial"/>
          <w:sz w:val="22"/>
          <w:szCs w:val="22"/>
        </w:rPr>
        <w:t xml:space="preserve">Model </w:t>
      </w:r>
      <w:r w:rsidR="00C523C6" w:rsidRPr="00C523C6">
        <w:rPr>
          <w:rFonts w:ascii="Arial" w:hAnsi="Arial" w:cs="Arial"/>
          <w:sz w:val="22"/>
          <w:szCs w:val="22"/>
        </w:rPr>
        <w:t>G3520C, 2,233 bhp at 100% load) combust treated landfill gas (1.6 MW gross electrical output)</w:t>
      </w:r>
      <w:r w:rsidR="0064343A">
        <w:rPr>
          <w:rFonts w:ascii="Arial" w:hAnsi="Arial" w:cs="Arial"/>
          <w:sz w:val="22"/>
          <w:szCs w:val="22"/>
        </w:rPr>
        <w:t xml:space="preserve"> by </w:t>
      </w:r>
      <w:r w:rsidR="00C523C6" w:rsidRPr="00C523C6">
        <w:rPr>
          <w:rFonts w:ascii="Arial" w:hAnsi="Arial" w:cs="Arial"/>
          <w:sz w:val="22"/>
          <w:szCs w:val="22"/>
        </w:rPr>
        <w:t>driv</w:t>
      </w:r>
      <w:r w:rsidR="0064343A">
        <w:rPr>
          <w:rFonts w:ascii="Arial" w:hAnsi="Arial" w:cs="Arial"/>
          <w:sz w:val="22"/>
          <w:szCs w:val="22"/>
        </w:rPr>
        <w:t>ing</w:t>
      </w:r>
      <w:r w:rsidR="00C523C6" w:rsidRPr="00C523C6">
        <w:rPr>
          <w:rFonts w:ascii="Arial" w:hAnsi="Arial" w:cs="Arial"/>
          <w:sz w:val="22"/>
          <w:szCs w:val="22"/>
        </w:rPr>
        <w:t xml:space="preserve"> an associated generator set to produce electricity</w:t>
      </w:r>
      <w:r w:rsidR="00C523C6">
        <w:rPr>
          <w:rFonts w:ascii="Arial" w:hAnsi="Arial" w:cs="Arial"/>
          <w:sz w:val="22"/>
          <w:szCs w:val="22"/>
        </w:rPr>
        <w:t>.</w:t>
      </w:r>
      <w:r w:rsidRPr="00C523C6">
        <w:rPr>
          <w:rFonts w:ascii="Arial" w:hAnsi="Arial" w:cs="Arial"/>
          <w:sz w:val="22"/>
          <w:szCs w:val="22"/>
        </w:rPr>
        <w:t xml:space="preserve"> </w:t>
      </w:r>
    </w:p>
    <w:p w14:paraId="49A7D0C6" w14:textId="77777777" w:rsidR="0064343A" w:rsidRDefault="0064343A" w:rsidP="0064343A">
      <w:pPr>
        <w:jc w:val="both"/>
        <w:rPr>
          <w:rFonts w:ascii="Arial" w:hAnsi="Arial" w:cs="Arial"/>
          <w:sz w:val="22"/>
          <w:szCs w:val="22"/>
        </w:rPr>
      </w:pPr>
    </w:p>
    <w:p w14:paraId="4601091B" w14:textId="77777777" w:rsidR="0064343A" w:rsidRDefault="0064343A" w:rsidP="0064343A">
      <w:pPr>
        <w:jc w:val="both"/>
        <w:rPr>
          <w:rFonts w:ascii="Arial" w:hAnsi="Arial" w:cs="Arial"/>
          <w:sz w:val="22"/>
          <w:szCs w:val="22"/>
        </w:rPr>
      </w:pPr>
      <w:r>
        <w:rPr>
          <w:rFonts w:ascii="Arial" w:hAnsi="Arial" w:cs="Arial"/>
          <w:sz w:val="22"/>
          <w:szCs w:val="22"/>
        </w:rPr>
        <w:t>Permit to Install (PTI) #233-09 was issued on March 3, 2010, for EU-ICENGINES 1 thorough 8 and EU-FLARES 3 through 6. This permit set the hydrogen sulfide (H</w:t>
      </w:r>
      <w:r w:rsidRPr="00775730">
        <w:rPr>
          <w:rFonts w:ascii="Arial" w:hAnsi="Arial" w:cs="Arial"/>
          <w:sz w:val="22"/>
          <w:szCs w:val="22"/>
          <w:vertAlign w:val="subscript"/>
        </w:rPr>
        <w:t>2</w:t>
      </w:r>
      <w:r>
        <w:rPr>
          <w:rFonts w:ascii="Arial" w:hAnsi="Arial" w:cs="Arial"/>
          <w:sz w:val="22"/>
          <w:szCs w:val="22"/>
        </w:rPr>
        <w:t xml:space="preserve">S)/total sulfur (S) content concentration limit for both at 165 parts per million (ppm) with each to be sampled on a monthly basis. </w:t>
      </w:r>
    </w:p>
    <w:p w14:paraId="30C72E18" w14:textId="77777777" w:rsidR="0064343A" w:rsidRDefault="0064343A" w:rsidP="0064343A">
      <w:pPr>
        <w:jc w:val="both"/>
        <w:rPr>
          <w:rFonts w:ascii="Arial" w:hAnsi="Arial" w:cs="Arial"/>
          <w:sz w:val="22"/>
          <w:szCs w:val="22"/>
        </w:rPr>
      </w:pPr>
      <w:r>
        <w:rPr>
          <w:rFonts w:ascii="Arial" w:hAnsi="Arial" w:cs="Arial"/>
          <w:sz w:val="22"/>
          <w:szCs w:val="22"/>
        </w:rPr>
        <w:t xml:space="preserve">The permit also allowed PTA to petition to reduce the frequency of gas sampling to quarterly if no exceedances occurred after one (1) year with AQD approval, or annually if no exceedances occurred after (2) years with AQD approval. </w:t>
      </w:r>
    </w:p>
    <w:p w14:paraId="64402E07" w14:textId="77777777" w:rsidR="0064343A" w:rsidRDefault="0064343A" w:rsidP="0064343A">
      <w:pPr>
        <w:jc w:val="both"/>
        <w:rPr>
          <w:rFonts w:ascii="Arial" w:hAnsi="Arial" w:cs="Arial"/>
          <w:sz w:val="22"/>
          <w:szCs w:val="22"/>
        </w:rPr>
      </w:pPr>
    </w:p>
    <w:p w14:paraId="0D329E2F" w14:textId="77777777" w:rsidR="0064343A" w:rsidRDefault="0064343A" w:rsidP="0064343A">
      <w:pPr>
        <w:jc w:val="both"/>
        <w:rPr>
          <w:rFonts w:ascii="Arial" w:hAnsi="Arial" w:cs="Arial"/>
          <w:sz w:val="22"/>
          <w:szCs w:val="22"/>
        </w:rPr>
      </w:pPr>
      <w:r>
        <w:rPr>
          <w:rFonts w:ascii="Arial" w:hAnsi="Arial" w:cs="Arial"/>
          <w:sz w:val="22"/>
          <w:szCs w:val="22"/>
        </w:rPr>
        <w:t>In 2014, PTA requested an increase in the hydrogen sulfide/total sulfur concentration for the EU-ICENGINES and EU-FLARES. This increase would therefore increase the sulfur dioxide (SO</w:t>
      </w:r>
      <w:r w:rsidRPr="009A416E">
        <w:rPr>
          <w:rFonts w:ascii="Arial" w:hAnsi="Arial" w:cs="Arial"/>
          <w:sz w:val="22"/>
          <w:szCs w:val="22"/>
          <w:vertAlign w:val="subscript"/>
        </w:rPr>
        <w:t>2</w:t>
      </w:r>
      <w:r>
        <w:rPr>
          <w:rFonts w:ascii="Arial" w:hAnsi="Arial" w:cs="Arial"/>
          <w:sz w:val="22"/>
          <w:szCs w:val="22"/>
        </w:rPr>
        <w:t xml:space="preserve">) emissions from the source. </w:t>
      </w:r>
    </w:p>
    <w:p w14:paraId="69EB2A2B" w14:textId="77777777" w:rsidR="0064343A" w:rsidRDefault="0064343A" w:rsidP="0064343A">
      <w:pPr>
        <w:jc w:val="both"/>
        <w:rPr>
          <w:rFonts w:ascii="Arial" w:hAnsi="Arial" w:cs="Arial"/>
          <w:sz w:val="22"/>
          <w:szCs w:val="22"/>
        </w:rPr>
      </w:pPr>
    </w:p>
    <w:p w14:paraId="7DBD9D31" w14:textId="77777777" w:rsidR="0064343A" w:rsidRDefault="0064343A" w:rsidP="0064343A">
      <w:pPr>
        <w:jc w:val="both"/>
        <w:rPr>
          <w:rFonts w:ascii="Arial" w:hAnsi="Arial" w:cs="Arial"/>
          <w:sz w:val="22"/>
          <w:szCs w:val="22"/>
        </w:rPr>
      </w:pPr>
      <w:r>
        <w:rPr>
          <w:rFonts w:ascii="Arial" w:hAnsi="Arial" w:cs="Arial"/>
          <w:sz w:val="22"/>
          <w:szCs w:val="22"/>
        </w:rPr>
        <w:t>On February 13, 2015, PTI #160-14 was issued for EU-ICENGINES 1 thorough 8 and EU-FLARES 3 through 6. This permit set the hydrogen sulfide (H</w:t>
      </w:r>
      <w:r w:rsidRPr="00775730">
        <w:rPr>
          <w:rFonts w:ascii="Arial" w:hAnsi="Arial" w:cs="Arial"/>
          <w:sz w:val="22"/>
          <w:szCs w:val="22"/>
          <w:vertAlign w:val="subscript"/>
        </w:rPr>
        <w:t>2</w:t>
      </w:r>
      <w:r>
        <w:rPr>
          <w:rFonts w:ascii="Arial" w:hAnsi="Arial" w:cs="Arial"/>
          <w:sz w:val="22"/>
          <w:szCs w:val="22"/>
        </w:rPr>
        <w:t xml:space="preserve">S)/total sulfur (S) content concentration limit for both at 269 parts per million (ppm) with each to be sampled on a daily basis. The permit also allowed PTA to petition to reduce the frequency of gas sampling to weekly if no exceedances occurred after one (1) year with AQD approval. This new permit allowed for an increased concentration of the pollutant but increased the gas sampling frequency for both the EU-ICENGINES and EU-FLARES. </w:t>
      </w:r>
    </w:p>
    <w:p w14:paraId="6E445E61" w14:textId="77777777" w:rsidR="0064343A" w:rsidRDefault="0064343A" w:rsidP="0064343A">
      <w:pPr>
        <w:jc w:val="both"/>
        <w:rPr>
          <w:rFonts w:ascii="Arial" w:hAnsi="Arial" w:cs="Arial"/>
          <w:sz w:val="22"/>
          <w:szCs w:val="22"/>
        </w:rPr>
      </w:pPr>
    </w:p>
    <w:p w14:paraId="4FE59990" w14:textId="77777777" w:rsidR="0064343A" w:rsidRDefault="0064343A" w:rsidP="0064343A">
      <w:pPr>
        <w:jc w:val="both"/>
        <w:rPr>
          <w:rFonts w:ascii="Arial" w:hAnsi="Arial" w:cs="Arial"/>
          <w:sz w:val="22"/>
          <w:szCs w:val="22"/>
        </w:rPr>
      </w:pPr>
      <w:r>
        <w:rPr>
          <w:rFonts w:ascii="Arial" w:hAnsi="Arial" w:cs="Arial"/>
          <w:sz w:val="22"/>
          <w:szCs w:val="22"/>
        </w:rPr>
        <w:t>On February 29, 2016, PTA submitted a request to the AQD after one (1) year of no exceedances to reduce the gas sampling to weekly. On March 21, 2016, the AQD approved the request for gas sampling to occur on a weekly basis. The facility has performing weekly gas sampling on both EU-ICENGINES and EU-FLARES.</w:t>
      </w:r>
    </w:p>
    <w:p w14:paraId="3640F990" w14:textId="77777777" w:rsidR="0064343A" w:rsidRDefault="0064343A" w:rsidP="0064343A">
      <w:pPr>
        <w:jc w:val="both"/>
        <w:rPr>
          <w:rFonts w:ascii="Arial" w:hAnsi="Arial" w:cs="Arial"/>
          <w:sz w:val="22"/>
          <w:szCs w:val="22"/>
        </w:rPr>
      </w:pPr>
    </w:p>
    <w:p w14:paraId="75B2D164" w14:textId="77777777" w:rsidR="0064343A" w:rsidRPr="001813E8" w:rsidRDefault="0064343A" w:rsidP="0064343A">
      <w:pPr>
        <w:jc w:val="both"/>
        <w:rPr>
          <w:rFonts w:ascii="Arial" w:hAnsi="Arial" w:cs="Arial"/>
          <w:sz w:val="22"/>
          <w:szCs w:val="22"/>
        </w:rPr>
      </w:pPr>
      <w:r w:rsidRPr="001813E8">
        <w:rPr>
          <w:rFonts w:ascii="Arial" w:hAnsi="Arial" w:cs="Arial"/>
          <w:sz w:val="22"/>
          <w:szCs w:val="22"/>
        </w:rPr>
        <w:t xml:space="preserve">If at any time the concentration readings exceed 269 ppm, </w:t>
      </w:r>
      <w:r>
        <w:rPr>
          <w:rFonts w:ascii="Arial" w:hAnsi="Arial" w:cs="Arial"/>
          <w:sz w:val="22"/>
          <w:szCs w:val="22"/>
        </w:rPr>
        <w:t>PTA</w:t>
      </w:r>
      <w:r w:rsidRPr="001813E8">
        <w:rPr>
          <w:rFonts w:ascii="Arial" w:hAnsi="Arial" w:cs="Arial"/>
          <w:sz w:val="22"/>
          <w:szCs w:val="22"/>
        </w:rPr>
        <w:t xml:space="preserve"> shall resume sampling and recording on a daily basis</w:t>
      </w:r>
      <w:r>
        <w:rPr>
          <w:rFonts w:ascii="Arial" w:hAnsi="Arial" w:cs="Arial"/>
          <w:sz w:val="22"/>
          <w:szCs w:val="22"/>
        </w:rPr>
        <w:t xml:space="preserve"> and </w:t>
      </w:r>
      <w:r w:rsidRPr="001813E8">
        <w:rPr>
          <w:rFonts w:ascii="Arial" w:hAnsi="Arial" w:cs="Arial"/>
          <w:sz w:val="22"/>
          <w:szCs w:val="22"/>
        </w:rPr>
        <w:t>review all operating and maintenance activities for the landfill gas collection and treatment system along with keeping records of corrective actions taken.</w:t>
      </w:r>
      <w:r>
        <w:rPr>
          <w:rFonts w:ascii="Arial" w:hAnsi="Arial" w:cs="Arial"/>
          <w:sz w:val="22"/>
          <w:szCs w:val="22"/>
        </w:rPr>
        <w:t xml:space="preserve"> In addition, o</w:t>
      </w:r>
      <w:r w:rsidRPr="001813E8">
        <w:rPr>
          <w:rFonts w:ascii="Arial" w:hAnsi="Arial" w:cs="Arial"/>
          <w:sz w:val="22"/>
          <w:szCs w:val="22"/>
        </w:rPr>
        <w:t xml:space="preserve">nce the concentration determined from the daily readings are maintained below 269 ppm of hydrogen sulfide/total reduced sulfur concentration in the landfill gas for one year after an exceedance, </w:t>
      </w:r>
      <w:r>
        <w:rPr>
          <w:rFonts w:ascii="Arial" w:hAnsi="Arial" w:cs="Arial"/>
          <w:sz w:val="22"/>
          <w:szCs w:val="22"/>
        </w:rPr>
        <w:t>PTA</w:t>
      </w:r>
      <w:r w:rsidRPr="001813E8">
        <w:rPr>
          <w:rFonts w:ascii="Arial" w:hAnsi="Arial" w:cs="Arial"/>
          <w:sz w:val="22"/>
          <w:szCs w:val="22"/>
        </w:rPr>
        <w:t xml:space="preserve"> may resume weekly monitoring and recordkeeping</w:t>
      </w:r>
      <w:r>
        <w:rPr>
          <w:rFonts w:ascii="Arial" w:hAnsi="Arial" w:cs="Arial"/>
          <w:sz w:val="22"/>
          <w:szCs w:val="22"/>
        </w:rPr>
        <w:t xml:space="preserve">. PTA is required to notify the AQD </w:t>
      </w:r>
      <w:r w:rsidRPr="001813E8">
        <w:rPr>
          <w:rFonts w:ascii="Arial" w:hAnsi="Arial" w:cs="Arial"/>
          <w:sz w:val="22"/>
          <w:szCs w:val="22"/>
        </w:rPr>
        <w:t xml:space="preserve">within one week of when the frequency of the gas sampling changes for any reason.    </w:t>
      </w:r>
    </w:p>
    <w:p w14:paraId="6817DF7D" w14:textId="77777777" w:rsidR="00943C7F" w:rsidRDefault="00943C7F" w:rsidP="00821B94">
      <w:pPr>
        <w:jc w:val="both"/>
        <w:rPr>
          <w:rFonts w:ascii="Arial" w:hAnsi="Arial" w:cs="Arial"/>
          <w:sz w:val="22"/>
          <w:szCs w:val="22"/>
        </w:rPr>
      </w:pPr>
    </w:p>
    <w:p w14:paraId="76E5A97B" w14:textId="77777777" w:rsidR="00E51A67" w:rsidRPr="00E51A67" w:rsidRDefault="00DC4C4C" w:rsidP="009D558F">
      <w:pPr>
        <w:jc w:val="both"/>
        <w:rPr>
          <w:rFonts w:ascii="Arial" w:hAnsi="Arial" w:cs="Arial"/>
          <w:sz w:val="22"/>
          <w:szCs w:val="22"/>
        </w:rPr>
      </w:pPr>
      <w:r>
        <w:rPr>
          <w:rFonts w:ascii="Arial" w:hAnsi="Arial" w:cs="Arial"/>
          <w:sz w:val="22"/>
          <w:szCs w:val="22"/>
        </w:rPr>
        <w:t xml:space="preserve">Pine Tree Acres treats the landfill gas with two technologies. </w:t>
      </w:r>
      <w:r w:rsidR="00943C7F" w:rsidRPr="00E51A67">
        <w:rPr>
          <w:rFonts w:ascii="Arial" w:hAnsi="Arial" w:cs="Arial"/>
          <w:sz w:val="22"/>
          <w:szCs w:val="22"/>
        </w:rPr>
        <w:t>The Thiopaq process is Pine Tree Acres</w:t>
      </w:r>
      <w:r w:rsidR="00205184">
        <w:rPr>
          <w:rFonts w:ascii="Arial" w:hAnsi="Arial" w:cs="Arial"/>
          <w:sz w:val="22"/>
          <w:szCs w:val="22"/>
        </w:rPr>
        <w:t>’</w:t>
      </w:r>
      <w:r w:rsidR="00943C7F" w:rsidRPr="00E51A67">
        <w:rPr>
          <w:rFonts w:ascii="Arial" w:hAnsi="Arial" w:cs="Arial"/>
          <w:sz w:val="22"/>
          <w:szCs w:val="22"/>
        </w:rPr>
        <w:t xml:space="preserve"> primary H</w:t>
      </w:r>
      <w:r w:rsidR="00943C7F" w:rsidRPr="00E51A67">
        <w:rPr>
          <w:rFonts w:ascii="Arial" w:hAnsi="Arial" w:cs="Arial"/>
          <w:sz w:val="22"/>
          <w:szCs w:val="22"/>
          <w:vertAlign w:val="subscript"/>
        </w:rPr>
        <w:t>2</w:t>
      </w:r>
      <w:r w:rsidR="00943C7F" w:rsidRPr="00E51A67">
        <w:rPr>
          <w:rFonts w:ascii="Arial" w:hAnsi="Arial" w:cs="Arial"/>
          <w:sz w:val="22"/>
          <w:szCs w:val="22"/>
        </w:rPr>
        <w:t xml:space="preserve">S treatment control </w:t>
      </w:r>
      <w:r w:rsidR="00011E40" w:rsidRPr="00E51A67">
        <w:rPr>
          <w:rFonts w:ascii="Arial" w:hAnsi="Arial" w:cs="Arial"/>
          <w:sz w:val="22"/>
          <w:szCs w:val="22"/>
        </w:rPr>
        <w:t xml:space="preserve">and the SulfaTreat process serves as </w:t>
      </w:r>
      <w:r w:rsidR="00205184">
        <w:rPr>
          <w:rFonts w:ascii="Arial" w:hAnsi="Arial" w:cs="Arial"/>
          <w:sz w:val="22"/>
          <w:szCs w:val="22"/>
        </w:rPr>
        <w:t xml:space="preserve">a </w:t>
      </w:r>
      <w:r w:rsidR="00011E40" w:rsidRPr="00E51A67">
        <w:rPr>
          <w:rFonts w:ascii="Arial" w:hAnsi="Arial" w:cs="Arial"/>
          <w:sz w:val="22"/>
          <w:szCs w:val="22"/>
        </w:rPr>
        <w:t xml:space="preserve">secondary/backup control. The process consists of four (4) 70,000 tanks which use FeO (iron oxide) as a media. The gas is first scrubbed with a mild alkaline solution which then flows to a 25,000-gallon bioreactor tank. Bacteria is killed off at 105 </w:t>
      </w:r>
      <w:r w:rsidR="0064343A" w:rsidRPr="0064343A">
        <w:rPr>
          <w:rFonts w:ascii="Arial" w:hAnsi="Arial" w:cs="Arial"/>
          <w:sz w:val="22"/>
          <w:szCs w:val="22"/>
          <w:vertAlign w:val="superscript"/>
        </w:rPr>
        <w:t>o</w:t>
      </w:r>
      <w:r w:rsidR="00011E40" w:rsidRPr="00E51A67">
        <w:rPr>
          <w:rFonts w:ascii="Arial" w:hAnsi="Arial" w:cs="Arial"/>
          <w:sz w:val="22"/>
          <w:szCs w:val="22"/>
        </w:rPr>
        <w:t>F. Elemental sulfur (S) is separated from the liquid phase as a concentrated sludge by centrifuge.</w:t>
      </w:r>
      <w:r w:rsidR="00E51A67">
        <w:rPr>
          <w:rFonts w:ascii="Arial" w:hAnsi="Arial" w:cs="Arial"/>
          <w:sz w:val="22"/>
          <w:szCs w:val="22"/>
        </w:rPr>
        <w:t xml:space="preserve"> Gas condensate collecting in the base of each tank is drained manually to a process liquid sump. The condensate ultimately discharges to the 40,000-gallon aboveground leachate storage tank. </w:t>
      </w:r>
    </w:p>
    <w:p w14:paraId="63A3C32D" w14:textId="77777777" w:rsidR="00011E40" w:rsidRPr="00011E40" w:rsidRDefault="00011E40" w:rsidP="009D558F">
      <w:pPr>
        <w:jc w:val="both"/>
        <w:rPr>
          <w:rFonts w:ascii="Arial" w:hAnsi="Arial" w:cs="Arial"/>
          <w:sz w:val="22"/>
          <w:szCs w:val="22"/>
        </w:rPr>
      </w:pPr>
      <w:r w:rsidRPr="00011E40">
        <w:rPr>
          <w:rFonts w:ascii="Arial" w:hAnsi="Arial" w:cs="Arial"/>
          <w:sz w:val="22"/>
          <w:szCs w:val="22"/>
        </w:rPr>
        <w:t> </w:t>
      </w:r>
    </w:p>
    <w:p w14:paraId="1C8379FB" w14:textId="77777777" w:rsidR="00011E40" w:rsidRDefault="00011E40" w:rsidP="009D558F">
      <w:pPr>
        <w:jc w:val="both"/>
        <w:rPr>
          <w:rFonts w:ascii="Arial" w:hAnsi="Arial" w:cs="Arial"/>
          <w:sz w:val="22"/>
          <w:szCs w:val="22"/>
        </w:rPr>
      </w:pPr>
      <w:r w:rsidRPr="00011E40">
        <w:rPr>
          <w:rFonts w:ascii="Arial" w:hAnsi="Arial" w:cs="Arial"/>
          <w:sz w:val="22"/>
          <w:szCs w:val="22"/>
        </w:rPr>
        <w:t xml:space="preserve">The </w:t>
      </w:r>
      <w:r w:rsidR="0043414F">
        <w:rPr>
          <w:rFonts w:ascii="Arial" w:hAnsi="Arial" w:cs="Arial"/>
          <w:sz w:val="22"/>
          <w:szCs w:val="22"/>
        </w:rPr>
        <w:t>two</w:t>
      </w:r>
      <w:r w:rsidRPr="00011E40">
        <w:rPr>
          <w:rFonts w:ascii="Arial" w:hAnsi="Arial" w:cs="Arial"/>
          <w:sz w:val="22"/>
          <w:szCs w:val="22"/>
        </w:rPr>
        <w:t xml:space="preserve"> blower stations (Knockout Pot Filters, Central Blower Station and Filter Vessel) incorporate filtration compression and dewatering. The operating and maintenance plan indicate complete combustion when the treated gas is delivered to the facility’s engines</w:t>
      </w:r>
      <w:r w:rsidR="0043414F">
        <w:rPr>
          <w:rFonts w:ascii="Arial" w:hAnsi="Arial" w:cs="Arial"/>
          <w:sz w:val="22"/>
          <w:szCs w:val="22"/>
        </w:rPr>
        <w:t xml:space="preserve"> or to </w:t>
      </w:r>
      <w:r w:rsidR="00E51A67">
        <w:rPr>
          <w:rFonts w:ascii="Arial" w:hAnsi="Arial" w:cs="Arial"/>
          <w:sz w:val="22"/>
          <w:szCs w:val="22"/>
        </w:rPr>
        <w:t>Sumpter Energ</w:t>
      </w:r>
      <w:r w:rsidR="0043414F">
        <w:rPr>
          <w:rFonts w:ascii="Arial" w:hAnsi="Arial" w:cs="Arial"/>
          <w:sz w:val="22"/>
          <w:szCs w:val="22"/>
        </w:rPr>
        <w:t>y</w:t>
      </w:r>
      <w:r w:rsidRPr="00011E40">
        <w:rPr>
          <w:rFonts w:ascii="Arial" w:hAnsi="Arial" w:cs="Arial"/>
          <w:sz w:val="22"/>
          <w:szCs w:val="22"/>
        </w:rPr>
        <w:t xml:space="preserve">. There are no atmospheric vents associated with PTA’s treatment system. Moisture is removed via treatment and is managed by PTA’s leachate system in accordance with Part 115, Act 451. </w:t>
      </w:r>
    </w:p>
    <w:p w14:paraId="7AEB437C" w14:textId="77777777" w:rsidR="00D44951" w:rsidRDefault="00D44951" w:rsidP="009D558F">
      <w:pPr>
        <w:jc w:val="both"/>
        <w:rPr>
          <w:rFonts w:ascii="Arial" w:hAnsi="Arial" w:cs="Arial"/>
          <w:sz w:val="22"/>
          <w:szCs w:val="22"/>
        </w:rPr>
      </w:pPr>
    </w:p>
    <w:p w14:paraId="487FD02A" w14:textId="77777777" w:rsidR="009D558F" w:rsidRDefault="00D44951" w:rsidP="009D558F">
      <w:pPr>
        <w:jc w:val="both"/>
        <w:rPr>
          <w:rFonts w:ascii="Arial" w:hAnsi="Arial" w:cs="Arial"/>
          <w:sz w:val="22"/>
          <w:szCs w:val="22"/>
        </w:rPr>
      </w:pPr>
      <w:r w:rsidRPr="00861A71">
        <w:rPr>
          <w:rFonts w:ascii="Arial" w:hAnsi="Arial" w:cs="Arial"/>
          <w:sz w:val="22"/>
          <w:szCs w:val="22"/>
        </w:rPr>
        <w:t xml:space="preserve">Sumpter Energy has a total of nine </w:t>
      </w:r>
      <w:r>
        <w:rPr>
          <w:rFonts w:ascii="Arial" w:hAnsi="Arial" w:cs="Arial"/>
          <w:sz w:val="22"/>
          <w:szCs w:val="22"/>
        </w:rPr>
        <w:t xml:space="preserve">reciprocating </w:t>
      </w:r>
      <w:r w:rsidRPr="00861A71">
        <w:rPr>
          <w:rFonts w:ascii="Arial" w:hAnsi="Arial" w:cs="Arial"/>
          <w:sz w:val="22"/>
          <w:szCs w:val="22"/>
        </w:rPr>
        <w:t>internal combustion engines located in two buildings</w:t>
      </w:r>
      <w:r>
        <w:rPr>
          <w:rFonts w:ascii="Arial" w:hAnsi="Arial" w:cs="Arial"/>
          <w:sz w:val="22"/>
          <w:szCs w:val="22"/>
        </w:rPr>
        <w:t>.  T</w:t>
      </w:r>
      <w:r w:rsidRPr="00861A71">
        <w:rPr>
          <w:rFonts w:ascii="Arial" w:hAnsi="Arial" w:cs="Arial"/>
          <w:sz w:val="22"/>
          <w:szCs w:val="22"/>
        </w:rPr>
        <w:t>he buildings are adjacent to Waste Management’s two enclosed flares and landfill gas treatment system.  Building 1 (</w:t>
      </w:r>
      <w:r>
        <w:rPr>
          <w:rFonts w:ascii="Arial" w:hAnsi="Arial" w:cs="Arial"/>
          <w:sz w:val="22"/>
          <w:szCs w:val="22"/>
        </w:rPr>
        <w:t>named</w:t>
      </w:r>
      <w:r w:rsidRPr="00861A71">
        <w:rPr>
          <w:rFonts w:ascii="Arial" w:hAnsi="Arial" w:cs="Arial"/>
          <w:sz w:val="22"/>
          <w:szCs w:val="22"/>
        </w:rPr>
        <w:t xml:space="preserve"> PTA Phase I) houses Engines 1 through 7</w:t>
      </w:r>
      <w:r>
        <w:rPr>
          <w:rFonts w:ascii="Arial" w:hAnsi="Arial" w:cs="Arial"/>
          <w:sz w:val="22"/>
          <w:szCs w:val="22"/>
        </w:rPr>
        <w:t xml:space="preserve"> and</w:t>
      </w:r>
      <w:r w:rsidRPr="00861A71">
        <w:rPr>
          <w:rFonts w:ascii="Arial" w:hAnsi="Arial" w:cs="Arial"/>
          <w:sz w:val="22"/>
          <w:szCs w:val="22"/>
        </w:rPr>
        <w:t xml:space="preserve"> Building 2 (</w:t>
      </w:r>
      <w:r>
        <w:rPr>
          <w:rFonts w:ascii="Arial" w:hAnsi="Arial" w:cs="Arial"/>
          <w:sz w:val="22"/>
          <w:szCs w:val="22"/>
        </w:rPr>
        <w:t xml:space="preserve">named </w:t>
      </w:r>
      <w:r w:rsidRPr="00861A71">
        <w:rPr>
          <w:rFonts w:ascii="Arial" w:hAnsi="Arial" w:cs="Arial"/>
          <w:sz w:val="22"/>
          <w:szCs w:val="22"/>
        </w:rPr>
        <w:t xml:space="preserve">PTA Phase II) houses </w:t>
      </w:r>
      <w:r w:rsidR="006A093C">
        <w:rPr>
          <w:rFonts w:ascii="Arial" w:hAnsi="Arial" w:cs="Arial"/>
          <w:sz w:val="22"/>
          <w:szCs w:val="22"/>
        </w:rPr>
        <w:t>E</w:t>
      </w:r>
      <w:r w:rsidRPr="00861A71">
        <w:rPr>
          <w:rFonts w:ascii="Arial" w:hAnsi="Arial" w:cs="Arial"/>
          <w:sz w:val="22"/>
          <w:szCs w:val="22"/>
        </w:rPr>
        <w:t>ngines 8 and 9</w:t>
      </w:r>
      <w:r>
        <w:rPr>
          <w:rFonts w:ascii="Arial" w:hAnsi="Arial" w:cs="Arial"/>
          <w:sz w:val="22"/>
          <w:szCs w:val="22"/>
        </w:rPr>
        <w:t xml:space="preserve">. On June 20, 2016, the facility applied for a permit for </w:t>
      </w:r>
      <w:r w:rsidR="006A093C">
        <w:rPr>
          <w:rFonts w:ascii="Arial" w:hAnsi="Arial" w:cs="Arial"/>
          <w:sz w:val="22"/>
          <w:szCs w:val="22"/>
        </w:rPr>
        <w:t>Engine ten (10)</w:t>
      </w:r>
      <w:r>
        <w:rPr>
          <w:rFonts w:ascii="Arial" w:hAnsi="Arial" w:cs="Arial"/>
          <w:sz w:val="22"/>
          <w:szCs w:val="22"/>
        </w:rPr>
        <w:t xml:space="preserve">, EU-ICEENGINE10. </w:t>
      </w:r>
    </w:p>
    <w:p w14:paraId="3ED82F80" w14:textId="77777777" w:rsidR="009D558F" w:rsidRDefault="009D558F" w:rsidP="009D558F">
      <w:pPr>
        <w:jc w:val="both"/>
        <w:rPr>
          <w:rFonts w:ascii="Arial" w:hAnsi="Arial" w:cs="Arial"/>
          <w:sz w:val="22"/>
          <w:szCs w:val="22"/>
        </w:rPr>
      </w:pPr>
    </w:p>
    <w:p w14:paraId="2E88D9D1" w14:textId="6A61A3DC" w:rsidR="00D44951" w:rsidRDefault="00B42BA8" w:rsidP="009D558F">
      <w:pPr>
        <w:jc w:val="both"/>
        <w:rPr>
          <w:rFonts w:ascii="Arial" w:hAnsi="Arial" w:cs="Arial"/>
          <w:sz w:val="22"/>
          <w:szCs w:val="22"/>
        </w:rPr>
      </w:pPr>
      <w:r>
        <w:rPr>
          <w:rFonts w:ascii="Arial" w:hAnsi="Arial" w:cs="Arial"/>
          <w:sz w:val="22"/>
          <w:szCs w:val="22"/>
        </w:rPr>
        <w:t xml:space="preserve">The permitted engine is </w:t>
      </w:r>
      <w:r w:rsidRPr="00152E4D">
        <w:rPr>
          <w:rFonts w:ascii="Arial" w:hAnsi="Arial" w:cs="Arial"/>
          <w:sz w:val="22"/>
          <w:szCs w:val="22"/>
        </w:rPr>
        <w:t>manufactured by Caterpillar, Inc. (Model No. CAT G3516</w:t>
      </w:r>
      <w:r>
        <w:rPr>
          <w:rFonts w:ascii="Arial" w:hAnsi="Arial" w:cs="Arial"/>
          <w:sz w:val="22"/>
          <w:szCs w:val="22"/>
        </w:rPr>
        <w:t xml:space="preserve">, 2,242 bhp at 100% load). </w:t>
      </w:r>
      <w:r w:rsidR="00D44951">
        <w:rPr>
          <w:rFonts w:ascii="Arial" w:hAnsi="Arial" w:cs="Arial"/>
          <w:sz w:val="22"/>
          <w:szCs w:val="22"/>
        </w:rPr>
        <w:t>Permit to Install (PTI) 105-16 was approved on October 25, 2016. This engine has permit limits for the same pollutants as</w:t>
      </w:r>
      <w:r w:rsidR="006A093C">
        <w:rPr>
          <w:rFonts w:ascii="Arial" w:hAnsi="Arial" w:cs="Arial"/>
          <w:sz w:val="22"/>
          <w:szCs w:val="22"/>
        </w:rPr>
        <w:t xml:space="preserve"> </w:t>
      </w:r>
      <w:r w:rsidR="00D44951">
        <w:rPr>
          <w:rFonts w:ascii="Arial" w:hAnsi="Arial" w:cs="Arial"/>
          <w:sz w:val="22"/>
          <w:szCs w:val="22"/>
        </w:rPr>
        <w:t>E</w:t>
      </w:r>
      <w:r w:rsidR="006A093C">
        <w:rPr>
          <w:rFonts w:ascii="Arial" w:hAnsi="Arial" w:cs="Arial"/>
          <w:sz w:val="22"/>
          <w:szCs w:val="22"/>
        </w:rPr>
        <w:t xml:space="preserve">ngines </w:t>
      </w:r>
      <w:r w:rsidR="00D44951">
        <w:rPr>
          <w:rFonts w:ascii="Arial" w:hAnsi="Arial" w:cs="Arial"/>
          <w:sz w:val="22"/>
          <w:szCs w:val="22"/>
        </w:rPr>
        <w:t>8 and</w:t>
      </w:r>
      <w:r w:rsidR="006A093C">
        <w:rPr>
          <w:rFonts w:ascii="Arial" w:hAnsi="Arial" w:cs="Arial"/>
          <w:sz w:val="22"/>
          <w:szCs w:val="22"/>
        </w:rPr>
        <w:t xml:space="preserve"> </w:t>
      </w:r>
      <w:r w:rsidR="00D44951">
        <w:rPr>
          <w:rFonts w:ascii="Arial" w:hAnsi="Arial" w:cs="Arial"/>
          <w:sz w:val="22"/>
          <w:szCs w:val="22"/>
        </w:rPr>
        <w:t>9 with the addition of formaldehyde. This engine has not yet been installed and was given AQD approval for an extension through October 18, 2019. This permit is now being rolled into the ROP.</w:t>
      </w:r>
      <w:r>
        <w:rPr>
          <w:rFonts w:ascii="Arial" w:hAnsi="Arial" w:cs="Arial"/>
          <w:sz w:val="22"/>
          <w:szCs w:val="22"/>
        </w:rPr>
        <w:t xml:space="preserve"> If installed, it will be housed in the same building as engines 8 and 9.</w:t>
      </w:r>
    </w:p>
    <w:p w14:paraId="531904CF" w14:textId="77777777" w:rsidR="00D44951" w:rsidRDefault="00D44951" w:rsidP="00011E40">
      <w:pPr>
        <w:rPr>
          <w:rFonts w:ascii="Arial" w:hAnsi="Arial" w:cs="Arial"/>
          <w:sz w:val="22"/>
          <w:szCs w:val="22"/>
        </w:rPr>
      </w:pPr>
    </w:p>
    <w:p w14:paraId="01DA69E5" w14:textId="77777777" w:rsidR="00E413C0" w:rsidRDefault="00D44951" w:rsidP="009D558F">
      <w:pPr>
        <w:jc w:val="both"/>
        <w:rPr>
          <w:rFonts w:ascii="Arial" w:hAnsi="Arial" w:cs="Arial"/>
          <w:sz w:val="22"/>
          <w:szCs w:val="22"/>
        </w:rPr>
      </w:pPr>
      <w:r w:rsidRPr="00B77A73">
        <w:rPr>
          <w:rFonts w:ascii="Arial" w:hAnsi="Arial" w:cs="Arial"/>
          <w:sz w:val="22"/>
          <w:szCs w:val="22"/>
        </w:rPr>
        <w:t>Engines 1 through 7 are noted as EU</w:t>
      </w:r>
      <w:r w:rsidR="00F47D91">
        <w:rPr>
          <w:rFonts w:ascii="Arial" w:hAnsi="Arial" w:cs="Arial"/>
          <w:sz w:val="22"/>
          <w:szCs w:val="22"/>
        </w:rPr>
        <w:t>-</w:t>
      </w:r>
      <w:r w:rsidRPr="00B77A73">
        <w:rPr>
          <w:rFonts w:ascii="Arial" w:hAnsi="Arial" w:cs="Arial"/>
          <w:sz w:val="22"/>
          <w:szCs w:val="22"/>
        </w:rPr>
        <w:t>ENGINE1 through EU</w:t>
      </w:r>
      <w:r w:rsidR="00F47D91">
        <w:rPr>
          <w:rFonts w:ascii="Arial" w:hAnsi="Arial" w:cs="Arial"/>
          <w:sz w:val="22"/>
          <w:szCs w:val="22"/>
        </w:rPr>
        <w:t>-</w:t>
      </w:r>
      <w:r w:rsidRPr="00B77A73">
        <w:rPr>
          <w:rFonts w:ascii="Arial" w:hAnsi="Arial" w:cs="Arial"/>
          <w:sz w:val="22"/>
          <w:szCs w:val="22"/>
        </w:rPr>
        <w:t>ENGINE7 and comprise the Flexible Group</w:t>
      </w:r>
      <w:r>
        <w:rPr>
          <w:rFonts w:ascii="Arial" w:hAnsi="Arial" w:cs="Arial"/>
          <w:sz w:val="22"/>
          <w:szCs w:val="22"/>
        </w:rPr>
        <w:t xml:space="preserve"> </w:t>
      </w:r>
      <w:r w:rsidRPr="00B77A73">
        <w:rPr>
          <w:rFonts w:ascii="Arial" w:hAnsi="Arial" w:cs="Arial"/>
          <w:sz w:val="22"/>
          <w:szCs w:val="22"/>
        </w:rPr>
        <w:t>FG</w:t>
      </w:r>
      <w:r w:rsidR="00E413C0">
        <w:rPr>
          <w:rFonts w:ascii="Arial" w:hAnsi="Arial" w:cs="Arial"/>
          <w:sz w:val="22"/>
          <w:szCs w:val="22"/>
        </w:rPr>
        <w:t>-</w:t>
      </w:r>
      <w:r w:rsidRPr="00B77A73">
        <w:rPr>
          <w:rFonts w:ascii="Arial" w:hAnsi="Arial" w:cs="Arial"/>
          <w:sz w:val="22"/>
          <w:szCs w:val="22"/>
        </w:rPr>
        <w:t>ENGINES</w:t>
      </w:r>
      <w:r>
        <w:rPr>
          <w:rFonts w:ascii="Arial" w:hAnsi="Arial" w:cs="Arial"/>
          <w:sz w:val="22"/>
          <w:szCs w:val="22"/>
        </w:rPr>
        <w:t xml:space="preserve">. </w:t>
      </w:r>
      <w:r w:rsidR="00152E4D" w:rsidRPr="00152E4D">
        <w:rPr>
          <w:rFonts w:ascii="Arial" w:hAnsi="Arial" w:cs="Arial"/>
          <w:sz w:val="22"/>
          <w:szCs w:val="22"/>
        </w:rPr>
        <w:t>The engines are manufactured by Caterpillar, Inc. (Model No. CAT G3516 and are rated at 1,138 horsepower and 8.6 MMBtu/hr) with 16 cylinders each.</w:t>
      </w:r>
      <w:r>
        <w:rPr>
          <w:rFonts w:ascii="Arial" w:hAnsi="Arial" w:cs="Arial"/>
          <w:sz w:val="22"/>
          <w:szCs w:val="22"/>
        </w:rPr>
        <w:t xml:space="preserve"> T</w:t>
      </w:r>
      <w:r w:rsidRPr="00B77A73">
        <w:rPr>
          <w:rFonts w:ascii="Arial" w:hAnsi="Arial" w:cs="Arial"/>
          <w:sz w:val="22"/>
          <w:szCs w:val="22"/>
        </w:rPr>
        <w:t>hese engines have permit limits for NO</w:t>
      </w:r>
      <w:r w:rsidRPr="00B77A73">
        <w:rPr>
          <w:rFonts w:ascii="Arial" w:hAnsi="Arial" w:cs="Arial"/>
          <w:sz w:val="22"/>
          <w:szCs w:val="22"/>
          <w:vertAlign w:val="subscript"/>
        </w:rPr>
        <w:t>x</w:t>
      </w:r>
      <w:r w:rsidRPr="00B77A73">
        <w:rPr>
          <w:rFonts w:ascii="Arial" w:hAnsi="Arial" w:cs="Arial"/>
          <w:sz w:val="22"/>
          <w:szCs w:val="22"/>
        </w:rPr>
        <w:t xml:space="preserve">, CO, HCl, and NMOC.  </w:t>
      </w:r>
      <w:r>
        <w:rPr>
          <w:rFonts w:ascii="Arial" w:hAnsi="Arial" w:cs="Arial"/>
          <w:sz w:val="22"/>
          <w:szCs w:val="22"/>
        </w:rPr>
        <w:t>Pine Tree Acres treats the landfill gas via the</w:t>
      </w:r>
      <w:r w:rsidRPr="00786837">
        <w:rPr>
          <w:rFonts w:ascii="Arial" w:hAnsi="Arial" w:cs="Arial"/>
          <w:sz w:val="22"/>
          <w:szCs w:val="22"/>
        </w:rPr>
        <w:t xml:space="preserve"> </w:t>
      </w:r>
      <w:r>
        <w:rPr>
          <w:rFonts w:ascii="Arial" w:hAnsi="Arial" w:cs="Arial"/>
          <w:sz w:val="22"/>
          <w:szCs w:val="22"/>
        </w:rPr>
        <w:t xml:space="preserve">Thiopaq and SulfaTreat removal process before sending it to these engines.  </w:t>
      </w:r>
    </w:p>
    <w:p w14:paraId="331D30DD" w14:textId="77777777" w:rsidR="00E413C0" w:rsidRDefault="00E413C0" w:rsidP="009D558F">
      <w:pPr>
        <w:jc w:val="both"/>
        <w:rPr>
          <w:rFonts w:ascii="Arial" w:hAnsi="Arial" w:cs="Arial"/>
          <w:sz w:val="22"/>
          <w:szCs w:val="22"/>
        </w:rPr>
      </w:pPr>
    </w:p>
    <w:p w14:paraId="01E84A62" w14:textId="77777777" w:rsidR="00152E4D" w:rsidRDefault="00D44951" w:rsidP="009D558F">
      <w:pPr>
        <w:jc w:val="both"/>
        <w:rPr>
          <w:rFonts w:ascii="Arial" w:hAnsi="Arial" w:cs="Arial"/>
          <w:sz w:val="22"/>
          <w:szCs w:val="22"/>
        </w:rPr>
      </w:pPr>
      <w:r w:rsidRPr="00B77A73">
        <w:rPr>
          <w:rFonts w:ascii="Arial" w:hAnsi="Arial" w:cs="Arial"/>
          <w:sz w:val="22"/>
          <w:szCs w:val="22"/>
        </w:rPr>
        <w:t>Engines 8 and 9 are noted as EU</w:t>
      </w:r>
      <w:r w:rsidR="00F47D91">
        <w:rPr>
          <w:rFonts w:ascii="Arial" w:hAnsi="Arial" w:cs="Arial"/>
          <w:sz w:val="22"/>
          <w:szCs w:val="22"/>
        </w:rPr>
        <w:t>-</w:t>
      </w:r>
      <w:r w:rsidRPr="00B77A73">
        <w:rPr>
          <w:rFonts w:ascii="Arial" w:hAnsi="Arial" w:cs="Arial"/>
          <w:sz w:val="22"/>
          <w:szCs w:val="22"/>
        </w:rPr>
        <w:t>ICENGINE8 and EU</w:t>
      </w:r>
      <w:r w:rsidR="00F47D91">
        <w:rPr>
          <w:rFonts w:ascii="Arial" w:hAnsi="Arial" w:cs="Arial"/>
          <w:sz w:val="22"/>
          <w:szCs w:val="22"/>
        </w:rPr>
        <w:t>-</w:t>
      </w:r>
      <w:r w:rsidRPr="00B77A73">
        <w:rPr>
          <w:rFonts w:ascii="Arial" w:hAnsi="Arial" w:cs="Arial"/>
          <w:sz w:val="22"/>
          <w:szCs w:val="22"/>
        </w:rPr>
        <w:t>ICENGINE9</w:t>
      </w:r>
      <w:r>
        <w:rPr>
          <w:rFonts w:ascii="Arial" w:hAnsi="Arial" w:cs="Arial"/>
          <w:sz w:val="22"/>
          <w:szCs w:val="22"/>
        </w:rPr>
        <w:t xml:space="preserve"> </w:t>
      </w:r>
      <w:r w:rsidRPr="00B77A73">
        <w:rPr>
          <w:rFonts w:ascii="Arial" w:hAnsi="Arial" w:cs="Arial"/>
          <w:sz w:val="22"/>
          <w:szCs w:val="22"/>
        </w:rPr>
        <w:t>and comprise the Flexible Group</w:t>
      </w:r>
      <w:r>
        <w:rPr>
          <w:rFonts w:ascii="Arial" w:hAnsi="Arial" w:cs="Arial"/>
          <w:sz w:val="22"/>
          <w:szCs w:val="22"/>
        </w:rPr>
        <w:t xml:space="preserve"> </w:t>
      </w:r>
      <w:r w:rsidRPr="00B77A73">
        <w:rPr>
          <w:rFonts w:ascii="Arial" w:hAnsi="Arial" w:cs="Arial"/>
          <w:sz w:val="22"/>
          <w:szCs w:val="22"/>
        </w:rPr>
        <w:t>FG</w:t>
      </w:r>
      <w:r w:rsidR="00F47D91">
        <w:rPr>
          <w:rFonts w:ascii="Arial" w:hAnsi="Arial" w:cs="Arial"/>
          <w:sz w:val="22"/>
          <w:szCs w:val="22"/>
        </w:rPr>
        <w:t>-</w:t>
      </w:r>
      <w:r w:rsidRPr="00B77A73">
        <w:rPr>
          <w:rFonts w:ascii="Arial" w:hAnsi="Arial" w:cs="Arial"/>
          <w:sz w:val="22"/>
          <w:szCs w:val="22"/>
        </w:rPr>
        <w:t>ICENGINE2</w:t>
      </w:r>
      <w:r>
        <w:rPr>
          <w:rFonts w:ascii="Arial" w:hAnsi="Arial" w:cs="Arial"/>
          <w:sz w:val="22"/>
          <w:szCs w:val="22"/>
        </w:rPr>
        <w:t xml:space="preserve">.  </w:t>
      </w:r>
      <w:r w:rsidR="00152E4D" w:rsidRPr="00152E4D">
        <w:rPr>
          <w:rFonts w:ascii="Arial" w:hAnsi="Arial" w:cs="Arial"/>
          <w:sz w:val="22"/>
          <w:szCs w:val="22"/>
        </w:rPr>
        <w:t>These 2 engines are reciprocating internal combustion engines manufactured by Caterpillar, Inc. (both with Model No. CAT G3520C and rated at 2233 brake-horsepower with 1.6 megawatts of gross electrical output) with 20 cylinders each</w:t>
      </w:r>
      <w:r w:rsidR="00152E4D">
        <w:rPr>
          <w:rFonts w:ascii="Arial" w:hAnsi="Arial" w:cs="Arial"/>
          <w:sz w:val="22"/>
          <w:szCs w:val="22"/>
        </w:rPr>
        <w:t xml:space="preserve">. </w:t>
      </w:r>
      <w:r>
        <w:rPr>
          <w:rFonts w:ascii="Arial" w:hAnsi="Arial" w:cs="Arial"/>
          <w:sz w:val="22"/>
          <w:szCs w:val="22"/>
        </w:rPr>
        <w:t>T</w:t>
      </w:r>
      <w:r w:rsidRPr="00B77A73">
        <w:rPr>
          <w:rFonts w:ascii="Arial" w:hAnsi="Arial" w:cs="Arial"/>
          <w:sz w:val="22"/>
          <w:szCs w:val="22"/>
        </w:rPr>
        <w:t>hese engines have permit limits for NO</w:t>
      </w:r>
      <w:r w:rsidRPr="00B77A73">
        <w:rPr>
          <w:rFonts w:ascii="Arial" w:hAnsi="Arial" w:cs="Arial"/>
          <w:sz w:val="22"/>
          <w:szCs w:val="22"/>
          <w:vertAlign w:val="subscript"/>
        </w:rPr>
        <w:t>x</w:t>
      </w:r>
      <w:r w:rsidRPr="00B77A73">
        <w:rPr>
          <w:rFonts w:ascii="Arial" w:hAnsi="Arial" w:cs="Arial"/>
          <w:sz w:val="22"/>
          <w:szCs w:val="22"/>
        </w:rPr>
        <w:t>, CO, SO</w:t>
      </w:r>
      <w:r w:rsidRPr="00B77A73">
        <w:rPr>
          <w:rFonts w:ascii="Arial" w:hAnsi="Arial" w:cs="Arial"/>
          <w:sz w:val="22"/>
          <w:szCs w:val="22"/>
          <w:vertAlign w:val="subscript"/>
        </w:rPr>
        <w:t>2</w:t>
      </w:r>
      <w:r w:rsidRPr="00B77A73">
        <w:rPr>
          <w:rFonts w:ascii="Arial" w:hAnsi="Arial" w:cs="Arial"/>
          <w:sz w:val="22"/>
          <w:szCs w:val="22"/>
        </w:rPr>
        <w:t>, and VOC.</w:t>
      </w:r>
      <w:r>
        <w:rPr>
          <w:rFonts w:ascii="Arial" w:hAnsi="Arial" w:cs="Arial"/>
          <w:sz w:val="22"/>
          <w:szCs w:val="22"/>
        </w:rPr>
        <w:t xml:space="preserve">  These engines </w:t>
      </w:r>
      <w:r w:rsidR="00E413C0">
        <w:rPr>
          <w:rFonts w:ascii="Arial" w:hAnsi="Arial" w:cs="Arial"/>
          <w:sz w:val="22"/>
          <w:szCs w:val="22"/>
        </w:rPr>
        <w:t>combust un</w:t>
      </w:r>
      <w:r>
        <w:rPr>
          <w:rFonts w:ascii="Arial" w:hAnsi="Arial" w:cs="Arial"/>
          <w:sz w:val="22"/>
          <w:szCs w:val="22"/>
        </w:rPr>
        <w:t xml:space="preserve">treated </w:t>
      </w:r>
      <w:r w:rsidR="00205184">
        <w:rPr>
          <w:rFonts w:ascii="Arial" w:hAnsi="Arial" w:cs="Arial"/>
          <w:sz w:val="22"/>
          <w:szCs w:val="22"/>
        </w:rPr>
        <w:t xml:space="preserve">landfill </w:t>
      </w:r>
      <w:r>
        <w:rPr>
          <w:rFonts w:ascii="Arial" w:hAnsi="Arial" w:cs="Arial"/>
          <w:sz w:val="22"/>
          <w:szCs w:val="22"/>
        </w:rPr>
        <w:t xml:space="preserve">gas from </w:t>
      </w:r>
      <w:r w:rsidR="00E413C0">
        <w:rPr>
          <w:rFonts w:ascii="Arial" w:hAnsi="Arial" w:cs="Arial"/>
          <w:sz w:val="22"/>
          <w:szCs w:val="22"/>
        </w:rPr>
        <w:t>Pine Tree Acres</w:t>
      </w:r>
      <w:r w:rsidR="00F47D91">
        <w:rPr>
          <w:rFonts w:ascii="Arial" w:hAnsi="Arial" w:cs="Arial"/>
          <w:sz w:val="22"/>
          <w:szCs w:val="22"/>
        </w:rPr>
        <w:t>.</w:t>
      </w:r>
      <w:r w:rsidR="00E413C0">
        <w:rPr>
          <w:rFonts w:ascii="Arial" w:hAnsi="Arial" w:cs="Arial"/>
          <w:sz w:val="22"/>
          <w:szCs w:val="22"/>
        </w:rPr>
        <w:t xml:space="preserve"> </w:t>
      </w:r>
      <w:r w:rsidR="00424EB3">
        <w:rPr>
          <w:rFonts w:ascii="Arial" w:hAnsi="Arial" w:cs="Arial"/>
          <w:sz w:val="22"/>
          <w:szCs w:val="22"/>
        </w:rPr>
        <w:t>This was known at the time the permit was applied for, but rather than under</w:t>
      </w:r>
      <w:r w:rsidR="00205184">
        <w:rPr>
          <w:rFonts w:ascii="Arial" w:hAnsi="Arial" w:cs="Arial"/>
          <w:sz w:val="22"/>
          <w:szCs w:val="22"/>
        </w:rPr>
        <w:t>go</w:t>
      </w:r>
      <w:r w:rsidR="00424EB3">
        <w:rPr>
          <w:rFonts w:ascii="Arial" w:hAnsi="Arial" w:cs="Arial"/>
          <w:sz w:val="22"/>
          <w:szCs w:val="22"/>
        </w:rPr>
        <w:t xml:space="preserve"> Prevention of Significant Deterioration (PSD) review, Sumpter Energy accepted permit limits for these two engines. </w:t>
      </w:r>
      <w:r w:rsidR="00BE7D9D">
        <w:rPr>
          <w:rFonts w:ascii="Arial" w:hAnsi="Arial" w:cs="Arial"/>
          <w:sz w:val="22"/>
          <w:szCs w:val="22"/>
        </w:rPr>
        <w:t xml:space="preserve">Sumpter Energy </w:t>
      </w:r>
      <w:r w:rsidR="00424EB3">
        <w:rPr>
          <w:rFonts w:ascii="Arial" w:hAnsi="Arial" w:cs="Arial"/>
          <w:sz w:val="22"/>
          <w:szCs w:val="22"/>
        </w:rPr>
        <w:t xml:space="preserve">submitted a </w:t>
      </w:r>
      <w:r w:rsidR="00BE7D9D">
        <w:rPr>
          <w:rFonts w:ascii="Arial" w:hAnsi="Arial" w:cs="Arial"/>
          <w:sz w:val="22"/>
          <w:szCs w:val="22"/>
        </w:rPr>
        <w:t>s</w:t>
      </w:r>
      <w:r w:rsidR="00424EB3">
        <w:rPr>
          <w:rFonts w:ascii="Arial" w:hAnsi="Arial" w:cs="Arial"/>
          <w:sz w:val="22"/>
          <w:szCs w:val="22"/>
        </w:rPr>
        <w:t xml:space="preserve">ulfur </w:t>
      </w:r>
      <w:r w:rsidR="00BE7D9D">
        <w:rPr>
          <w:rFonts w:ascii="Arial" w:hAnsi="Arial" w:cs="Arial"/>
          <w:sz w:val="22"/>
          <w:szCs w:val="22"/>
        </w:rPr>
        <w:t>m</w:t>
      </w:r>
      <w:r w:rsidR="00424EB3">
        <w:rPr>
          <w:rFonts w:ascii="Arial" w:hAnsi="Arial" w:cs="Arial"/>
          <w:sz w:val="22"/>
          <w:szCs w:val="22"/>
        </w:rPr>
        <w:t xml:space="preserve">onitoring and </w:t>
      </w:r>
      <w:r w:rsidR="006A093C">
        <w:rPr>
          <w:rFonts w:ascii="Arial" w:hAnsi="Arial" w:cs="Arial"/>
          <w:sz w:val="22"/>
          <w:szCs w:val="22"/>
        </w:rPr>
        <w:t>sulfur dioxide (</w:t>
      </w:r>
      <w:r w:rsidR="00BE7D9D">
        <w:rPr>
          <w:rFonts w:ascii="Arial" w:hAnsi="Arial" w:cs="Arial"/>
          <w:sz w:val="22"/>
          <w:szCs w:val="22"/>
        </w:rPr>
        <w:t>SO</w:t>
      </w:r>
      <w:r w:rsidR="00BE7D9D" w:rsidRPr="00BE7D9D">
        <w:rPr>
          <w:rFonts w:ascii="Arial" w:hAnsi="Arial" w:cs="Arial"/>
          <w:sz w:val="22"/>
          <w:szCs w:val="22"/>
          <w:vertAlign w:val="subscript"/>
        </w:rPr>
        <w:t>2</w:t>
      </w:r>
      <w:r w:rsidR="006A093C">
        <w:rPr>
          <w:rFonts w:ascii="Arial" w:hAnsi="Arial" w:cs="Arial"/>
          <w:sz w:val="22"/>
          <w:szCs w:val="22"/>
        </w:rPr>
        <w:t>)</w:t>
      </w:r>
      <w:r w:rsidR="00BE7D9D">
        <w:rPr>
          <w:rFonts w:ascii="Arial" w:hAnsi="Arial" w:cs="Arial"/>
          <w:sz w:val="22"/>
          <w:szCs w:val="22"/>
        </w:rPr>
        <w:t xml:space="preserve"> emission curtailment plan </w:t>
      </w:r>
      <w:r w:rsidR="006A093C">
        <w:rPr>
          <w:rFonts w:ascii="Arial" w:hAnsi="Arial" w:cs="Arial"/>
          <w:sz w:val="22"/>
          <w:szCs w:val="22"/>
        </w:rPr>
        <w:t xml:space="preserve">to the AQD </w:t>
      </w:r>
      <w:r w:rsidR="00BE7D9D">
        <w:rPr>
          <w:rFonts w:ascii="Arial" w:hAnsi="Arial" w:cs="Arial"/>
          <w:sz w:val="22"/>
          <w:szCs w:val="22"/>
        </w:rPr>
        <w:t xml:space="preserve">on January 4, 2013. </w:t>
      </w:r>
      <w:r w:rsidR="00564F50">
        <w:rPr>
          <w:rFonts w:ascii="Arial" w:hAnsi="Arial" w:cs="Arial"/>
          <w:sz w:val="22"/>
          <w:szCs w:val="22"/>
        </w:rPr>
        <w:t xml:space="preserve">The facility submitted a revised curtailment plan on November 13, 2014, </w:t>
      </w:r>
      <w:r w:rsidR="00BE7D9D">
        <w:rPr>
          <w:rFonts w:ascii="Arial" w:hAnsi="Arial" w:cs="Arial"/>
          <w:sz w:val="22"/>
          <w:szCs w:val="22"/>
        </w:rPr>
        <w:t>based on 100% of the fuel sulfur being converted to SO</w:t>
      </w:r>
      <w:r w:rsidR="00BE7D9D" w:rsidRPr="00BE7D9D">
        <w:rPr>
          <w:rFonts w:ascii="Arial" w:hAnsi="Arial" w:cs="Arial"/>
          <w:sz w:val="22"/>
          <w:szCs w:val="22"/>
          <w:vertAlign w:val="subscript"/>
        </w:rPr>
        <w:t>2</w:t>
      </w:r>
      <w:r w:rsidR="00BE7D9D">
        <w:rPr>
          <w:rFonts w:ascii="Arial" w:hAnsi="Arial" w:cs="Arial"/>
          <w:sz w:val="22"/>
          <w:szCs w:val="22"/>
          <w:vertAlign w:val="subscript"/>
        </w:rPr>
        <w:t xml:space="preserve"> </w:t>
      </w:r>
      <w:r w:rsidR="00BE7D9D">
        <w:rPr>
          <w:rFonts w:ascii="Arial" w:hAnsi="Arial" w:cs="Arial"/>
          <w:sz w:val="22"/>
          <w:szCs w:val="22"/>
        </w:rPr>
        <w:t xml:space="preserve">exhaust gas emissions. </w:t>
      </w:r>
      <w:r w:rsidR="00564F50">
        <w:rPr>
          <w:rFonts w:ascii="Arial" w:hAnsi="Arial" w:cs="Arial"/>
          <w:sz w:val="22"/>
          <w:szCs w:val="22"/>
        </w:rPr>
        <w:t>This plan was approved by the AQD.</w:t>
      </w:r>
    </w:p>
    <w:p w14:paraId="477A4FA4" w14:textId="77777777" w:rsidR="00152E4D" w:rsidRDefault="00152E4D" w:rsidP="00011E40">
      <w:pPr>
        <w:rPr>
          <w:rFonts w:ascii="Arial" w:hAnsi="Arial" w:cs="Arial"/>
          <w:sz w:val="22"/>
          <w:szCs w:val="22"/>
        </w:rPr>
      </w:pPr>
    </w:p>
    <w:p w14:paraId="3A4E2FB5" w14:textId="77777777" w:rsidR="00D44951" w:rsidRDefault="00BE7D9D" w:rsidP="009D558F">
      <w:pPr>
        <w:jc w:val="both"/>
        <w:rPr>
          <w:rFonts w:ascii="Arial" w:hAnsi="Arial" w:cs="Arial"/>
          <w:sz w:val="22"/>
          <w:szCs w:val="22"/>
        </w:rPr>
      </w:pPr>
      <w:r>
        <w:rPr>
          <w:rFonts w:ascii="Arial" w:hAnsi="Arial" w:cs="Arial"/>
          <w:sz w:val="22"/>
          <w:szCs w:val="22"/>
        </w:rPr>
        <w:t>I</w:t>
      </w:r>
      <w:r w:rsidR="006715DB">
        <w:rPr>
          <w:rFonts w:ascii="Arial" w:hAnsi="Arial" w:cs="Arial"/>
          <w:sz w:val="22"/>
          <w:szCs w:val="22"/>
        </w:rPr>
        <w:t>n</w:t>
      </w:r>
      <w:r>
        <w:rPr>
          <w:rFonts w:ascii="Arial" w:hAnsi="Arial" w:cs="Arial"/>
          <w:sz w:val="22"/>
          <w:szCs w:val="22"/>
        </w:rPr>
        <w:t xml:space="preserve"> addition</w:t>
      </w:r>
      <w:r w:rsidR="006715DB">
        <w:rPr>
          <w:rFonts w:ascii="Arial" w:hAnsi="Arial" w:cs="Arial"/>
          <w:sz w:val="22"/>
          <w:szCs w:val="22"/>
        </w:rPr>
        <w:t xml:space="preserve"> to</w:t>
      </w:r>
      <w:r>
        <w:rPr>
          <w:rFonts w:ascii="Arial" w:hAnsi="Arial" w:cs="Arial"/>
          <w:sz w:val="22"/>
          <w:szCs w:val="22"/>
        </w:rPr>
        <w:t xml:space="preserve"> </w:t>
      </w:r>
      <w:r w:rsidR="006715DB">
        <w:rPr>
          <w:rFonts w:ascii="Arial" w:hAnsi="Arial" w:cs="Arial"/>
          <w:sz w:val="22"/>
          <w:szCs w:val="22"/>
        </w:rPr>
        <w:t xml:space="preserve">the monthly </w:t>
      </w:r>
      <w:r w:rsidR="0037326A">
        <w:rPr>
          <w:rFonts w:ascii="Arial" w:hAnsi="Arial" w:cs="Arial"/>
          <w:sz w:val="22"/>
          <w:szCs w:val="22"/>
        </w:rPr>
        <w:t xml:space="preserve">Hydrogen Sulfide </w:t>
      </w:r>
      <w:r w:rsidR="00775730">
        <w:rPr>
          <w:rFonts w:ascii="Arial" w:hAnsi="Arial" w:cs="Arial"/>
          <w:sz w:val="22"/>
          <w:szCs w:val="22"/>
        </w:rPr>
        <w:t>(H</w:t>
      </w:r>
      <w:r w:rsidR="00775730" w:rsidRPr="00775730">
        <w:rPr>
          <w:rFonts w:ascii="Arial" w:hAnsi="Arial" w:cs="Arial"/>
          <w:sz w:val="22"/>
          <w:szCs w:val="22"/>
          <w:vertAlign w:val="subscript"/>
        </w:rPr>
        <w:t>2</w:t>
      </w:r>
      <w:r w:rsidR="00775730">
        <w:rPr>
          <w:rFonts w:ascii="Arial" w:hAnsi="Arial" w:cs="Arial"/>
          <w:sz w:val="22"/>
          <w:szCs w:val="22"/>
        </w:rPr>
        <w:t xml:space="preserve">S) </w:t>
      </w:r>
      <w:r w:rsidR="006715DB">
        <w:rPr>
          <w:rFonts w:ascii="Arial" w:hAnsi="Arial" w:cs="Arial"/>
          <w:sz w:val="22"/>
          <w:szCs w:val="22"/>
        </w:rPr>
        <w:t>testing require</w:t>
      </w:r>
      <w:r w:rsidR="00205184">
        <w:rPr>
          <w:rFonts w:ascii="Arial" w:hAnsi="Arial" w:cs="Arial"/>
          <w:sz w:val="22"/>
          <w:szCs w:val="22"/>
        </w:rPr>
        <w:t xml:space="preserve">ment </w:t>
      </w:r>
      <w:r w:rsidR="0037326A">
        <w:rPr>
          <w:rFonts w:ascii="Arial" w:hAnsi="Arial" w:cs="Arial"/>
          <w:sz w:val="22"/>
          <w:szCs w:val="22"/>
        </w:rPr>
        <w:t xml:space="preserve">of the landfill gas in </w:t>
      </w:r>
      <w:r w:rsidR="006715DB">
        <w:rPr>
          <w:rFonts w:ascii="Arial" w:hAnsi="Arial" w:cs="Arial"/>
          <w:sz w:val="22"/>
          <w:szCs w:val="22"/>
        </w:rPr>
        <w:t xml:space="preserve">the </w:t>
      </w:r>
      <w:r w:rsidR="00564F50">
        <w:rPr>
          <w:rFonts w:ascii="Arial" w:hAnsi="Arial" w:cs="Arial"/>
          <w:sz w:val="22"/>
          <w:szCs w:val="22"/>
        </w:rPr>
        <w:t>facility’s ROP</w:t>
      </w:r>
      <w:r w:rsidR="005505F8">
        <w:rPr>
          <w:rFonts w:ascii="Arial" w:hAnsi="Arial" w:cs="Arial"/>
          <w:sz w:val="22"/>
          <w:szCs w:val="22"/>
        </w:rPr>
        <w:t xml:space="preserve"> for Flexible Group FG-ICENGINE2</w:t>
      </w:r>
      <w:r w:rsidR="006715DB">
        <w:rPr>
          <w:rFonts w:ascii="Arial" w:hAnsi="Arial" w:cs="Arial"/>
          <w:sz w:val="22"/>
          <w:szCs w:val="22"/>
        </w:rPr>
        <w:t xml:space="preserve">, </w:t>
      </w:r>
      <w:r>
        <w:rPr>
          <w:rFonts w:ascii="Arial" w:hAnsi="Arial" w:cs="Arial"/>
          <w:sz w:val="22"/>
          <w:szCs w:val="22"/>
        </w:rPr>
        <w:t xml:space="preserve">weekly testing is required </w:t>
      </w:r>
      <w:r w:rsidR="006715DB">
        <w:rPr>
          <w:rFonts w:ascii="Arial" w:hAnsi="Arial" w:cs="Arial"/>
          <w:sz w:val="22"/>
          <w:szCs w:val="22"/>
        </w:rPr>
        <w:t xml:space="preserve">whenever </w:t>
      </w:r>
      <w:r w:rsidR="00205184">
        <w:rPr>
          <w:rFonts w:ascii="Arial" w:hAnsi="Arial" w:cs="Arial"/>
          <w:sz w:val="22"/>
          <w:szCs w:val="22"/>
        </w:rPr>
        <w:t>a</w:t>
      </w:r>
      <w:r w:rsidR="006715DB">
        <w:rPr>
          <w:rFonts w:ascii="Arial" w:hAnsi="Arial" w:cs="Arial"/>
          <w:sz w:val="22"/>
          <w:szCs w:val="22"/>
        </w:rPr>
        <w:t xml:space="preserve"> monthly </w:t>
      </w:r>
      <w:r w:rsidR="0037326A">
        <w:rPr>
          <w:rFonts w:ascii="Arial" w:hAnsi="Arial" w:cs="Arial"/>
          <w:sz w:val="22"/>
          <w:szCs w:val="22"/>
        </w:rPr>
        <w:t xml:space="preserve">Hydrogen Sulfide reading </w:t>
      </w:r>
      <w:r w:rsidR="006715DB">
        <w:rPr>
          <w:rFonts w:ascii="Arial" w:hAnsi="Arial" w:cs="Arial"/>
          <w:sz w:val="22"/>
          <w:szCs w:val="22"/>
        </w:rPr>
        <w:t xml:space="preserve">concentration </w:t>
      </w:r>
      <w:r w:rsidR="00205184">
        <w:rPr>
          <w:rFonts w:ascii="Arial" w:hAnsi="Arial" w:cs="Arial"/>
          <w:sz w:val="22"/>
          <w:szCs w:val="22"/>
        </w:rPr>
        <w:t>of</w:t>
      </w:r>
      <w:r w:rsidR="00152E4D">
        <w:rPr>
          <w:rFonts w:ascii="Arial" w:hAnsi="Arial" w:cs="Arial"/>
          <w:sz w:val="22"/>
          <w:szCs w:val="22"/>
        </w:rPr>
        <w:t xml:space="preserve"> </w:t>
      </w:r>
      <w:r w:rsidR="006715DB">
        <w:rPr>
          <w:rFonts w:ascii="Arial" w:hAnsi="Arial" w:cs="Arial"/>
          <w:sz w:val="22"/>
          <w:szCs w:val="22"/>
        </w:rPr>
        <w:t>500 ppm or greater</w:t>
      </w:r>
      <w:r w:rsidR="00205184">
        <w:rPr>
          <w:rFonts w:ascii="Arial" w:hAnsi="Arial" w:cs="Arial"/>
          <w:sz w:val="22"/>
          <w:szCs w:val="22"/>
        </w:rPr>
        <w:t xml:space="preserve"> is observed.</w:t>
      </w:r>
      <w:r w:rsidR="006715DB">
        <w:rPr>
          <w:rFonts w:ascii="Arial" w:hAnsi="Arial" w:cs="Arial"/>
          <w:sz w:val="22"/>
          <w:szCs w:val="22"/>
        </w:rPr>
        <w:t xml:space="preserve"> </w:t>
      </w:r>
      <w:r w:rsidR="0037326A">
        <w:rPr>
          <w:rFonts w:ascii="Arial" w:hAnsi="Arial" w:cs="Arial"/>
          <w:sz w:val="22"/>
          <w:szCs w:val="22"/>
        </w:rPr>
        <w:t>Also</w:t>
      </w:r>
      <w:r w:rsidR="00205184">
        <w:rPr>
          <w:rFonts w:ascii="Arial" w:hAnsi="Arial" w:cs="Arial"/>
          <w:sz w:val="22"/>
          <w:szCs w:val="22"/>
        </w:rPr>
        <w:t>,</w:t>
      </w:r>
      <w:r w:rsidR="006715DB">
        <w:rPr>
          <w:rFonts w:ascii="Arial" w:hAnsi="Arial" w:cs="Arial"/>
          <w:sz w:val="22"/>
          <w:szCs w:val="22"/>
        </w:rPr>
        <w:t xml:space="preserve"> </w:t>
      </w:r>
      <w:r w:rsidR="0037326A">
        <w:rPr>
          <w:rFonts w:ascii="Arial" w:hAnsi="Arial" w:cs="Arial"/>
          <w:sz w:val="22"/>
          <w:szCs w:val="22"/>
        </w:rPr>
        <w:t xml:space="preserve">daily </w:t>
      </w:r>
      <w:r w:rsidR="006715DB">
        <w:rPr>
          <w:rFonts w:ascii="Arial" w:hAnsi="Arial" w:cs="Arial"/>
          <w:sz w:val="22"/>
          <w:szCs w:val="22"/>
        </w:rPr>
        <w:t xml:space="preserve">testing </w:t>
      </w:r>
      <w:r w:rsidR="00205184">
        <w:rPr>
          <w:rFonts w:ascii="Arial" w:hAnsi="Arial" w:cs="Arial"/>
          <w:sz w:val="22"/>
          <w:szCs w:val="22"/>
        </w:rPr>
        <w:t xml:space="preserve">is required </w:t>
      </w:r>
      <w:r w:rsidR="006715DB">
        <w:rPr>
          <w:rFonts w:ascii="Arial" w:hAnsi="Arial" w:cs="Arial"/>
          <w:sz w:val="22"/>
          <w:szCs w:val="22"/>
        </w:rPr>
        <w:t xml:space="preserve">whenever </w:t>
      </w:r>
      <w:r w:rsidR="00205184">
        <w:rPr>
          <w:rFonts w:ascii="Arial" w:hAnsi="Arial" w:cs="Arial"/>
          <w:sz w:val="22"/>
          <w:szCs w:val="22"/>
        </w:rPr>
        <w:t>a</w:t>
      </w:r>
      <w:r w:rsidR="006715DB">
        <w:rPr>
          <w:rFonts w:ascii="Arial" w:hAnsi="Arial" w:cs="Arial"/>
          <w:sz w:val="22"/>
          <w:szCs w:val="22"/>
        </w:rPr>
        <w:t xml:space="preserve"> H</w:t>
      </w:r>
      <w:r w:rsidR="0037326A">
        <w:rPr>
          <w:rFonts w:ascii="Arial" w:hAnsi="Arial" w:cs="Arial"/>
          <w:sz w:val="22"/>
          <w:szCs w:val="22"/>
        </w:rPr>
        <w:t>ydrogen Sulfide</w:t>
      </w:r>
      <w:r w:rsidR="006715DB">
        <w:rPr>
          <w:rFonts w:ascii="Arial" w:hAnsi="Arial" w:cs="Arial"/>
          <w:sz w:val="22"/>
          <w:szCs w:val="22"/>
        </w:rPr>
        <w:t xml:space="preserve"> </w:t>
      </w:r>
      <w:r w:rsidR="0037326A">
        <w:rPr>
          <w:rFonts w:ascii="Arial" w:hAnsi="Arial" w:cs="Arial"/>
          <w:sz w:val="22"/>
          <w:szCs w:val="22"/>
        </w:rPr>
        <w:t xml:space="preserve">reading </w:t>
      </w:r>
      <w:r w:rsidR="00152E4D">
        <w:rPr>
          <w:rFonts w:ascii="Arial" w:hAnsi="Arial" w:cs="Arial"/>
          <w:sz w:val="22"/>
          <w:szCs w:val="22"/>
        </w:rPr>
        <w:t xml:space="preserve">concentration </w:t>
      </w:r>
      <w:r w:rsidR="00205184">
        <w:rPr>
          <w:rFonts w:ascii="Arial" w:hAnsi="Arial" w:cs="Arial"/>
          <w:sz w:val="22"/>
          <w:szCs w:val="22"/>
        </w:rPr>
        <w:t>of</w:t>
      </w:r>
      <w:r w:rsidR="00152E4D">
        <w:rPr>
          <w:rFonts w:ascii="Arial" w:hAnsi="Arial" w:cs="Arial"/>
          <w:sz w:val="22"/>
          <w:szCs w:val="22"/>
        </w:rPr>
        <w:t xml:space="preserve"> </w:t>
      </w:r>
      <w:r w:rsidR="006715DB">
        <w:rPr>
          <w:rFonts w:ascii="Arial" w:hAnsi="Arial" w:cs="Arial"/>
          <w:sz w:val="22"/>
          <w:szCs w:val="22"/>
        </w:rPr>
        <w:t>600 ppm or greater is observed. Daily testing</w:t>
      </w:r>
      <w:r w:rsidR="00205184">
        <w:rPr>
          <w:rFonts w:ascii="Arial" w:hAnsi="Arial" w:cs="Arial"/>
          <w:sz w:val="22"/>
          <w:szCs w:val="22"/>
        </w:rPr>
        <w:t xml:space="preserve"> is to </w:t>
      </w:r>
      <w:r w:rsidR="006715DB">
        <w:rPr>
          <w:rFonts w:ascii="Arial" w:hAnsi="Arial" w:cs="Arial"/>
          <w:sz w:val="22"/>
          <w:szCs w:val="22"/>
        </w:rPr>
        <w:t xml:space="preserve">continue </w:t>
      </w:r>
      <w:r w:rsidR="00152E4D">
        <w:rPr>
          <w:rFonts w:ascii="Arial" w:hAnsi="Arial" w:cs="Arial"/>
          <w:sz w:val="22"/>
          <w:szCs w:val="22"/>
        </w:rPr>
        <w:t>until the H</w:t>
      </w:r>
      <w:r w:rsidR="0037326A">
        <w:rPr>
          <w:rFonts w:ascii="Arial" w:hAnsi="Arial" w:cs="Arial"/>
          <w:sz w:val="22"/>
          <w:szCs w:val="22"/>
        </w:rPr>
        <w:t>ydrogen Sulfide</w:t>
      </w:r>
      <w:r w:rsidR="00152E4D">
        <w:rPr>
          <w:rFonts w:ascii="Arial" w:hAnsi="Arial" w:cs="Arial"/>
          <w:sz w:val="22"/>
          <w:szCs w:val="22"/>
        </w:rPr>
        <w:t xml:space="preserve"> </w:t>
      </w:r>
      <w:r w:rsidR="0037326A">
        <w:rPr>
          <w:rFonts w:ascii="Arial" w:hAnsi="Arial" w:cs="Arial"/>
          <w:sz w:val="22"/>
          <w:szCs w:val="22"/>
        </w:rPr>
        <w:t xml:space="preserve">reading </w:t>
      </w:r>
      <w:r w:rsidR="00152E4D">
        <w:rPr>
          <w:rFonts w:ascii="Arial" w:hAnsi="Arial" w:cs="Arial"/>
          <w:sz w:val="22"/>
          <w:szCs w:val="22"/>
        </w:rPr>
        <w:t>concentration falls below 600 ppm.</w:t>
      </w:r>
    </w:p>
    <w:p w14:paraId="6488F729" w14:textId="77777777" w:rsidR="00D44951" w:rsidRDefault="00D44951" w:rsidP="009D558F">
      <w:pPr>
        <w:jc w:val="both"/>
        <w:rPr>
          <w:rFonts w:ascii="Arial" w:hAnsi="Arial" w:cs="Arial"/>
          <w:sz w:val="22"/>
          <w:szCs w:val="22"/>
        </w:rPr>
      </w:pPr>
    </w:p>
    <w:p w14:paraId="757ED9E0" w14:textId="77777777" w:rsidR="00AF4326" w:rsidRPr="00880972" w:rsidRDefault="00DB5924" w:rsidP="009D558F">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152E4D">
        <w:rPr>
          <w:rFonts w:ascii="Arial" w:hAnsi="Arial" w:cs="Arial"/>
          <w:sz w:val="22"/>
          <w:szCs w:val="22"/>
        </w:rPr>
        <w:t xml:space="preserve"> </w:t>
      </w:r>
      <w:r w:rsidR="00152E4D">
        <w:rPr>
          <w:rFonts w:ascii="Arial" w:hAnsi="Arial" w:cs="Arial"/>
          <w:b/>
          <w:sz w:val="22"/>
          <w:szCs w:val="22"/>
        </w:rPr>
        <w:t>2017</w:t>
      </w:r>
      <w:r w:rsidR="00AF4326" w:rsidRPr="00290754">
        <w:rPr>
          <w:rFonts w:ascii="Arial" w:hAnsi="Arial" w:cs="Arial"/>
          <w:sz w:val="22"/>
          <w:szCs w:val="22"/>
        </w:rPr>
        <w:t>.</w:t>
      </w:r>
    </w:p>
    <w:p w14:paraId="1E795B7E" w14:textId="77777777" w:rsidR="00AF4326" w:rsidRPr="00290754" w:rsidRDefault="00AF4326">
      <w:pPr>
        <w:rPr>
          <w:rFonts w:ascii="Arial" w:hAnsi="Arial" w:cs="Arial"/>
          <w:sz w:val="22"/>
          <w:szCs w:val="22"/>
        </w:rPr>
      </w:pPr>
    </w:p>
    <w:p w14:paraId="30B7A0A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F9B0322" w14:textId="77777777" w:rsidR="00F734C6" w:rsidRPr="00290754" w:rsidRDefault="00F734C6" w:rsidP="00F734C6">
      <w:pPr>
        <w:jc w:val="center"/>
        <w:rPr>
          <w:rFonts w:ascii="Arial" w:hAnsi="Arial" w:cs="Arial"/>
          <w:sz w:val="22"/>
          <w:szCs w:val="22"/>
        </w:rPr>
      </w:pPr>
    </w:p>
    <w:tbl>
      <w:tblPr>
        <w:tblW w:w="10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87"/>
        <w:gridCol w:w="2610"/>
        <w:gridCol w:w="2520"/>
        <w:gridCol w:w="2700"/>
      </w:tblGrid>
      <w:tr w:rsidR="00152E4D" w:rsidRPr="00290754" w14:paraId="51BFFA59" w14:textId="77777777" w:rsidTr="00604657">
        <w:trPr>
          <w:tblHeader/>
        </w:trPr>
        <w:tc>
          <w:tcPr>
            <w:tcW w:w="2587" w:type="dxa"/>
            <w:tcBorders>
              <w:top w:val="double" w:sz="6" w:space="0" w:color="auto"/>
              <w:bottom w:val="double" w:sz="6" w:space="0" w:color="auto"/>
              <w:right w:val="double" w:sz="6" w:space="0" w:color="auto"/>
            </w:tcBorders>
            <w:shd w:val="pct10" w:color="auto" w:fill="auto"/>
          </w:tcPr>
          <w:p w14:paraId="48D3E85F" w14:textId="77777777" w:rsidR="00152E4D" w:rsidRPr="00290754" w:rsidRDefault="00152E4D" w:rsidP="00604657">
            <w:pPr>
              <w:jc w:val="center"/>
              <w:rPr>
                <w:rFonts w:ascii="Arial" w:hAnsi="Arial" w:cs="Arial"/>
                <w:b/>
                <w:sz w:val="22"/>
                <w:szCs w:val="22"/>
              </w:rPr>
            </w:pPr>
            <w:r w:rsidRPr="00290754">
              <w:rPr>
                <w:rFonts w:ascii="Arial" w:hAnsi="Arial" w:cs="Arial"/>
                <w:b/>
                <w:sz w:val="22"/>
                <w:szCs w:val="22"/>
              </w:rPr>
              <w:t>Pollutant</w:t>
            </w:r>
          </w:p>
        </w:tc>
        <w:tc>
          <w:tcPr>
            <w:tcW w:w="2610" w:type="dxa"/>
            <w:tcBorders>
              <w:top w:val="double" w:sz="6" w:space="0" w:color="auto"/>
              <w:left w:val="double" w:sz="6" w:space="0" w:color="auto"/>
              <w:bottom w:val="double" w:sz="6" w:space="0" w:color="auto"/>
              <w:right w:val="double" w:sz="6" w:space="0" w:color="auto"/>
            </w:tcBorders>
            <w:shd w:val="pct10" w:color="auto" w:fill="auto"/>
          </w:tcPr>
          <w:p w14:paraId="0486671F" w14:textId="77777777" w:rsidR="00152E4D" w:rsidRDefault="00152E4D" w:rsidP="00604657">
            <w:pPr>
              <w:jc w:val="center"/>
              <w:rPr>
                <w:rFonts w:ascii="Arial" w:hAnsi="Arial" w:cs="Arial"/>
                <w:b/>
                <w:sz w:val="22"/>
                <w:szCs w:val="22"/>
              </w:rPr>
            </w:pPr>
            <w:r w:rsidRPr="00290754">
              <w:rPr>
                <w:rFonts w:ascii="Arial" w:hAnsi="Arial" w:cs="Arial"/>
                <w:b/>
                <w:sz w:val="22"/>
                <w:szCs w:val="22"/>
              </w:rPr>
              <w:t>Tons per Year</w:t>
            </w:r>
            <w:r>
              <w:rPr>
                <w:rFonts w:ascii="Arial" w:hAnsi="Arial" w:cs="Arial"/>
                <w:b/>
                <w:sz w:val="22"/>
                <w:szCs w:val="22"/>
              </w:rPr>
              <w:t xml:space="preserve"> </w:t>
            </w:r>
          </w:p>
          <w:p w14:paraId="332EC53D" w14:textId="77777777" w:rsidR="00152E4D" w:rsidRPr="00290754" w:rsidRDefault="00152E4D" w:rsidP="00604657">
            <w:pPr>
              <w:jc w:val="center"/>
              <w:rPr>
                <w:rFonts w:ascii="Arial" w:hAnsi="Arial" w:cs="Arial"/>
                <w:b/>
                <w:sz w:val="22"/>
                <w:szCs w:val="22"/>
              </w:rPr>
            </w:pPr>
            <w:r>
              <w:rPr>
                <w:rFonts w:ascii="Arial" w:hAnsi="Arial" w:cs="Arial"/>
                <w:b/>
                <w:sz w:val="22"/>
                <w:szCs w:val="22"/>
              </w:rPr>
              <w:t>(Pine Tree Acres)</w:t>
            </w:r>
          </w:p>
        </w:tc>
        <w:tc>
          <w:tcPr>
            <w:tcW w:w="2520" w:type="dxa"/>
            <w:tcBorders>
              <w:top w:val="double" w:sz="6" w:space="0" w:color="auto"/>
              <w:left w:val="double" w:sz="6" w:space="0" w:color="auto"/>
              <w:bottom w:val="double" w:sz="6" w:space="0" w:color="auto"/>
              <w:right w:val="double" w:sz="6" w:space="0" w:color="auto"/>
            </w:tcBorders>
            <w:shd w:val="pct10" w:color="auto" w:fill="auto"/>
          </w:tcPr>
          <w:p w14:paraId="245178BF" w14:textId="77777777" w:rsidR="00152E4D" w:rsidRPr="00290754" w:rsidRDefault="00152E4D" w:rsidP="00604657">
            <w:pPr>
              <w:jc w:val="center"/>
              <w:rPr>
                <w:rFonts w:ascii="Arial" w:hAnsi="Arial" w:cs="Arial"/>
                <w:b/>
                <w:sz w:val="22"/>
                <w:szCs w:val="22"/>
              </w:rPr>
            </w:pPr>
            <w:r w:rsidRPr="00290754">
              <w:rPr>
                <w:rFonts w:ascii="Arial" w:hAnsi="Arial" w:cs="Arial"/>
                <w:b/>
                <w:sz w:val="22"/>
                <w:szCs w:val="22"/>
              </w:rPr>
              <w:t>Tons per Year</w:t>
            </w:r>
            <w:r>
              <w:rPr>
                <w:rFonts w:ascii="Arial" w:hAnsi="Arial" w:cs="Arial"/>
                <w:b/>
                <w:sz w:val="22"/>
                <w:szCs w:val="22"/>
              </w:rPr>
              <w:t xml:space="preserve"> (Sumpter Energy)</w:t>
            </w:r>
          </w:p>
        </w:tc>
        <w:tc>
          <w:tcPr>
            <w:tcW w:w="2700" w:type="dxa"/>
            <w:tcBorders>
              <w:top w:val="double" w:sz="6" w:space="0" w:color="auto"/>
              <w:left w:val="double" w:sz="6" w:space="0" w:color="auto"/>
              <w:bottom w:val="double" w:sz="6" w:space="0" w:color="auto"/>
            </w:tcBorders>
            <w:shd w:val="pct10" w:color="auto" w:fill="auto"/>
          </w:tcPr>
          <w:p w14:paraId="64920B14" w14:textId="77777777" w:rsidR="00152E4D" w:rsidRPr="00290754" w:rsidRDefault="00152E4D" w:rsidP="00604657">
            <w:pPr>
              <w:jc w:val="center"/>
              <w:rPr>
                <w:rFonts w:ascii="Arial" w:hAnsi="Arial" w:cs="Arial"/>
                <w:b/>
                <w:sz w:val="22"/>
                <w:szCs w:val="22"/>
              </w:rPr>
            </w:pPr>
            <w:r>
              <w:rPr>
                <w:rFonts w:ascii="Arial" w:hAnsi="Arial" w:cs="Arial"/>
                <w:b/>
                <w:sz w:val="22"/>
                <w:szCs w:val="22"/>
              </w:rPr>
              <w:t>Total Tons per Year</w:t>
            </w:r>
          </w:p>
        </w:tc>
      </w:tr>
      <w:tr w:rsidR="00152E4D" w:rsidRPr="00290754" w14:paraId="6A924A3E" w14:textId="77777777" w:rsidTr="00604657">
        <w:tc>
          <w:tcPr>
            <w:tcW w:w="2587" w:type="dxa"/>
            <w:tcBorders>
              <w:right w:val="double" w:sz="6" w:space="0" w:color="auto"/>
            </w:tcBorders>
          </w:tcPr>
          <w:p w14:paraId="4CF3FA61" w14:textId="77777777" w:rsidR="00152E4D" w:rsidRPr="00290754" w:rsidRDefault="00152E4D" w:rsidP="00604657">
            <w:pPr>
              <w:rPr>
                <w:rFonts w:ascii="Arial" w:hAnsi="Arial" w:cs="Arial"/>
                <w:sz w:val="22"/>
                <w:szCs w:val="22"/>
              </w:rPr>
            </w:pPr>
            <w:r w:rsidRPr="00290754">
              <w:rPr>
                <w:rFonts w:ascii="Arial" w:hAnsi="Arial" w:cs="Arial"/>
                <w:sz w:val="22"/>
                <w:szCs w:val="22"/>
              </w:rPr>
              <w:t>Carbon Monoxide (CO)</w:t>
            </w:r>
          </w:p>
        </w:tc>
        <w:tc>
          <w:tcPr>
            <w:tcW w:w="2610" w:type="dxa"/>
            <w:tcBorders>
              <w:left w:val="double" w:sz="6" w:space="0" w:color="auto"/>
              <w:right w:val="double" w:sz="6" w:space="0" w:color="auto"/>
            </w:tcBorders>
          </w:tcPr>
          <w:p w14:paraId="46D9311B" w14:textId="77777777" w:rsidR="00152E4D" w:rsidRPr="00290754" w:rsidRDefault="00152E4D" w:rsidP="00604657">
            <w:pPr>
              <w:jc w:val="center"/>
              <w:rPr>
                <w:rFonts w:ascii="Arial" w:hAnsi="Arial" w:cs="Arial"/>
                <w:sz w:val="22"/>
                <w:szCs w:val="22"/>
              </w:rPr>
            </w:pPr>
            <w:r>
              <w:rPr>
                <w:rFonts w:ascii="Arial" w:hAnsi="Arial" w:cs="Arial"/>
                <w:sz w:val="22"/>
                <w:szCs w:val="22"/>
              </w:rPr>
              <w:t>418.5</w:t>
            </w:r>
          </w:p>
        </w:tc>
        <w:tc>
          <w:tcPr>
            <w:tcW w:w="2520" w:type="dxa"/>
            <w:tcBorders>
              <w:left w:val="double" w:sz="6" w:space="0" w:color="auto"/>
              <w:right w:val="double" w:sz="6" w:space="0" w:color="auto"/>
            </w:tcBorders>
          </w:tcPr>
          <w:p w14:paraId="153DB8CB" w14:textId="77777777" w:rsidR="00152E4D" w:rsidRPr="00290754" w:rsidRDefault="00152E4D" w:rsidP="00604657">
            <w:pPr>
              <w:jc w:val="center"/>
              <w:rPr>
                <w:rFonts w:ascii="Arial" w:hAnsi="Arial" w:cs="Arial"/>
                <w:sz w:val="22"/>
                <w:szCs w:val="22"/>
              </w:rPr>
            </w:pPr>
            <w:r>
              <w:rPr>
                <w:rFonts w:ascii="Arial" w:hAnsi="Arial" w:cs="Arial"/>
                <w:sz w:val="22"/>
                <w:szCs w:val="22"/>
              </w:rPr>
              <w:t>259.6</w:t>
            </w:r>
          </w:p>
        </w:tc>
        <w:tc>
          <w:tcPr>
            <w:tcW w:w="2700" w:type="dxa"/>
            <w:tcBorders>
              <w:left w:val="double" w:sz="6" w:space="0" w:color="auto"/>
            </w:tcBorders>
          </w:tcPr>
          <w:p w14:paraId="7BE7115E" w14:textId="77777777" w:rsidR="00152E4D" w:rsidRPr="00290754" w:rsidRDefault="00152E4D" w:rsidP="00604657">
            <w:pPr>
              <w:jc w:val="center"/>
              <w:rPr>
                <w:rFonts w:ascii="Arial" w:hAnsi="Arial" w:cs="Arial"/>
                <w:sz w:val="22"/>
                <w:szCs w:val="22"/>
              </w:rPr>
            </w:pPr>
            <w:r>
              <w:rPr>
                <w:rFonts w:ascii="Arial" w:hAnsi="Arial" w:cs="Arial"/>
                <w:sz w:val="22"/>
                <w:szCs w:val="22"/>
              </w:rPr>
              <w:t>678.1</w:t>
            </w:r>
          </w:p>
        </w:tc>
      </w:tr>
      <w:tr w:rsidR="00152E4D" w:rsidRPr="00290754" w14:paraId="1CC74A17" w14:textId="77777777" w:rsidTr="00604657">
        <w:tc>
          <w:tcPr>
            <w:tcW w:w="2587" w:type="dxa"/>
            <w:tcBorders>
              <w:right w:val="double" w:sz="6" w:space="0" w:color="auto"/>
            </w:tcBorders>
          </w:tcPr>
          <w:p w14:paraId="0937198C" w14:textId="77777777" w:rsidR="00152E4D" w:rsidRPr="00290754" w:rsidRDefault="00152E4D" w:rsidP="0060465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2610" w:type="dxa"/>
            <w:tcBorders>
              <w:left w:val="double" w:sz="6" w:space="0" w:color="auto"/>
              <w:right w:val="double" w:sz="6" w:space="0" w:color="auto"/>
            </w:tcBorders>
          </w:tcPr>
          <w:p w14:paraId="21DBCE5A" w14:textId="77777777" w:rsidR="00152E4D" w:rsidRPr="00290754" w:rsidRDefault="00152E4D" w:rsidP="00604657">
            <w:pPr>
              <w:jc w:val="center"/>
              <w:rPr>
                <w:rFonts w:ascii="Arial" w:hAnsi="Arial" w:cs="Arial"/>
                <w:sz w:val="22"/>
                <w:szCs w:val="22"/>
              </w:rPr>
            </w:pPr>
            <w:r>
              <w:rPr>
                <w:rFonts w:ascii="Arial" w:hAnsi="Arial" w:cs="Arial"/>
                <w:sz w:val="22"/>
                <w:szCs w:val="22"/>
              </w:rPr>
              <w:t>78.1</w:t>
            </w:r>
          </w:p>
        </w:tc>
        <w:tc>
          <w:tcPr>
            <w:tcW w:w="2520" w:type="dxa"/>
            <w:tcBorders>
              <w:left w:val="double" w:sz="6" w:space="0" w:color="auto"/>
              <w:right w:val="double" w:sz="6" w:space="0" w:color="auto"/>
            </w:tcBorders>
          </w:tcPr>
          <w:p w14:paraId="088818E8" w14:textId="77777777" w:rsidR="00152E4D" w:rsidRPr="00290754" w:rsidRDefault="00152E4D" w:rsidP="00604657">
            <w:pPr>
              <w:jc w:val="center"/>
              <w:rPr>
                <w:rFonts w:ascii="Arial" w:hAnsi="Arial" w:cs="Arial"/>
                <w:sz w:val="22"/>
                <w:szCs w:val="22"/>
              </w:rPr>
            </w:pPr>
            <w:r>
              <w:rPr>
                <w:rFonts w:ascii="Arial" w:hAnsi="Arial" w:cs="Arial"/>
                <w:sz w:val="22"/>
                <w:szCs w:val="22"/>
              </w:rPr>
              <w:t>66.8</w:t>
            </w:r>
          </w:p>
        </w:tc>
        <w:tc>
          <w:tcPr>
            <w:tcW w:w="2700" w:type="dxa"/>
            <w:tcBorders>
              <w:left w:val="double" w:sz="6" w:space="0" w:color="auto"/>
            </w:tcBorders>
          </w:tcPr>
          <w:p w14:paraId="68303753" w14:textId="77777777" w:rsidR="00152E4D" w:rsidRPr="00290754" w:rsidRDefault="00152E4D" w:rsidP="00604657">
            <w:pPr>
              <w:jc w:val="center"/>
              <w:rPr>
                <w:rFonts w:ascii="Arial" w:hAnsi="Arial" w:cs="Arial"/>
                <w:sz w:val="22"/>
                <w:szCs w:val="22"/>
              </w:rPr>
            </w:pPr>
            <w:r>
              <w:rPr>
                <w:rFonts w:ascii="Arial" w:hAnsi="Arial" w:cs="Arial"/>
                <w:sz w:val="22"/>
                <w:szCs w:val="22"/>
              </w:rPr>
              <w:t>144.9</w:t>
            </w:r>
          </w:p>
        </w:tc>
      </w:tr>
      <w:tr w:rsidR="00152E4D" w:rsidRPr="00290754" w14:paraId="764F21CA" w14:textId="77777777" w:rsidTr="00604657">
        <w:tc>
          <w:tcPr>
            <w:tcW w:w="2587" w:type="dxa"/>
            <w:tcBorders>
              <w:right w:val="double" w:sz="6" w:space="0" w:color="auto"/>
            </w:tcBorders>
          </w:tcPr>
          <w:p w14:paraId="24720D27" w14:textId="77777777" w:rsidR="00152E4D" w:rsidRPr="00290754" w:rsidRDefault="00152E4D" w:rsidP="00604657">
            <w:pPr>
              <w:rPr>
                <w:rFonts w:ascii="Arial" w:hAnsi="Arial" w:cs="Arial"/>
                <w:sz w:val="22"/>
                <w:szCs w:val="22"/>
              </w:rPr>
            </w:pPr>
            <w:r w:rsidRPr="00290754">
              <w:rPr>
                <w:rFonts w:ascii="Arial" w:hAnsi="Arial" w:cs="Arial"/>
                <w:sz w:val="22"/>
                <w:szCs w:val="22"/>
              </w:rPr>
              <w:t>Particulate Matter (PM)</w:t>
            </w:r>
          </w:p>
        </w:tc>
        <w:tc>
          <w:tcPr>
            <w:tcW w:w="2610" w:type="dxa"/>
            <w:tcBorders>
              <w:left w:val="double" w:sz="6" w:space="0" w:color="auto"/>
              <w:right w:val="double" w:sz="6" w:space="0" w:color="auto"/>
            </w:tcBorders>
          </w:tcPr>
          <w:p w14:paraId="466F5EDE" w14:textId="77777777" w:rsidR="00152E4D" w:rsidRPr="00290754" w:rsidRDefault="00152E4D" w:rsidP="00604657">
            <w:pPr>
              <w:jc w:val="center"/>
              <w:rPr>
                <w:rFonts w:ascii="Arial" w:hAnsi="Arial" w:cs="Arial"/>
                <w:sz w:val="22"/>
                <w:szCs w:val="22"/>
              </w:rPr>
            </w:pPr>
            <w:r>
              <w:rPr>
                <w:rFonts w:ascii="Arial" w:hAnsi="Arial" w:cs="Arial"/>
                <w:sz w:val="22"/>
                <w:szCs w:val="22"/>
              </w:rPr>
              <w:t>55.1</w:t>
            </w:r>
          </w:p>
        </w:tc>
        <w:tc>
          <w:tcPr>
            <w:tcW w:w="2520" w:type="dxa"/>
            <w:tcBorders>
              <w:left w:val="double" w:sz="6" w:space="0" w:color="auto"/>
              <w:right w:val="double" w:sz="6" w:space="0" w:color="auto"/>
            </w:tcBorders>
          </w:tcPr>
          <w:p w14:paraId="3997525A" w14:textId="77777777" w:rsidR="00152E4D" w:rsidRPr="00290754" w:rsidRDefault="00152E4D" w:rsidP="00604657">
            <w:pPr>
              <w:jc w:val="center"/>
              <w:rPr>
                <w:rFonts w:ascii="Arial" w:hAnsi="Arial" w:cs="Arial"/>
                <w:sz w:val="22"/>
                <w:szCs w:val="22"/>
              </w:rPr>
            </w:pPr>
            <w:r>
              <w:rPr>
                <w:rFonts w:ascii="Arial" w:hAnsi="Arial" w:cs="Arial"/>
                <w:sz w:val="22"/>
                <w:szCs w:val="22"/>
              </w:rPr>
              <w:t>7.7</w:t>
            </w:r>
          </w:p>
        </w:tc>
        <w:tc>
          <w:tcPr>
            <w:tcW w:w="2700" w:type="dxa"/>
            <w:tcBorders>
              <w:left w:val="double" w:sz="6" w:space="0" w:color="auto"/>
            </w:tcBorders>
          </w:tcPr>
          <w:p w14:paraId="7D3F0927" w14:textId="77777777" w:rsidR="00152E4D" w:rsidRPr="00290754" w:rsidRDefault="00152E4D" w:rsidP="00604657">
            <w:pPr>
              <w:jc w:val="center"/>
              <w:rPr>
                <w:rFonts w:ascii="Arial" w:hAnsi="Arial" w:cs="Arial"/>
                <w:sz w:val="22"/>
                <w:szCs w:val="22"/>
              </w:rPr>
            </w:pPr>
            <w:r>
              <w:rPr>
                <w:rFonts w:ascii="Arial" w:hAnsi="Arial" w:cs="Arial"/>
                <w:sz w:val="22"/>
                <w:szCs w:val="22"/>
              </w:rPr>
              <w:t>62.8</w:t>
            </w:r>
          </w:p>
        </w:tc>
      </w:tr>
      <w:tr w:rsidR="00152E4D" w:rsidRPr="00290754" w14:paraId="53DD5460" w14:textId="77777777" w:rsidTr="00604657">
        <w:tc>
          <w:tcPr>
            <w:tcW w:w="2587" w:type="dxa"/>
            <w:tcBorders>
              <w:bottom w:val="nil"/>
              <w:right w:val="double" w:sz="6" w:space="0" w:color="auto"/>
            </w:tcBorders>
          </w:tcPr>
          <w:p w14:paraId="54D02FB4" w14:textId="77777777" w:rsidR="00152E4D" w:rsidRPr="00290754" w:rsidRDefault="00152E4D" w:rsidP="0060465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2610" w:type="dxa"/>
            <w:tcBorders>
              <w:left w:val="double" w:sz="6" w:space="0" w:color="auto"/>
              <w:bottom w:val="nil"/>
              <w:right w:val="double" w:sz="6" w:space="0" w:color="auto"/>
            </w:tcBorders>
          </w:tcPr>
          <w:p w14:paraId="51C2E6D4" w14:textId="77777777" w:rsidR="00152E4D" w:rsidRPr="00290754" w:rsidRDefault="00152E4D" w:rsidP="00604657">
            <w:pPr>
              <w:jc w:val="center"/>
              <w:rPr>
                <w:rFonts w:ascii="Arial" w:hAnsi="Arial" w:cs="Arial"/>
                <w:sz w:val="22"/>
                <w:szCs w:val="22"/>
              </w:rPr>
            </w:pPr>
            <w:r>
              <w:rPr>
                <w:rFonts w:ascii="Arial" w:hAnsi="Arial" w:cs="Arial"/>
                <w:sz w:val="22"/>
                <w:szCs w:val="22"/>
              </w:rPr>
              <w:t>31.4</w:t>
            </w:r>
          </w:p>
        </w:tc>
        <w:tc>
          <w:tcPr>
            <w:tcW w:w="2520" w:type="dxa"/>
            <w:tcBorders>
              <w:left w:val="double" w:sz="6" w:space="0" w:color="auto"/>
              <w:bottom w:val="nil"/>
              <w:right w:val="double" w:sz="6" w:space="0" w:color="auto"/>
            </w:tcBorders>
          </w:tcPr>
          <w:p w14:paraId="3D1E3612" w14:textId="77777777" w:rsidR="00152E4D" w:rsidRPr="00290754" w:rsidRDefault="00152E4D" w:rsidP="00604657">
            <w:pPr>
              <w:jc w:val="center"/>
              <w:rPr>
                <w:rFonts w:ascii="Arial" w:hAnsi="Arial" w:cs="Arial"/>
                <w:sz w:val="22"/>
                <w:szCs w:val="22"/>
              </w:rPr>
            </w:pPr>
            <w:r>
              <w:rPr>
                <w:rFonts w:ascii="Arial" w:hAnsi="Arial" w:cs="Arial"/>
                <w:sz w:val="22"/>
                <w:szCs w:val="22"/>
              </w:rPr>
              <w:t>47.3</w:t>
            </w:r>
          </w:p>
        </w:tc>
        <w:tc>
          <w:tcPr>
            <w:tcW w:w="2700" w:type="dxa"/>
            <w:tcBorders>
              <w:left w:val="double" w:sz="6" w:space="0" w:color="auto"/>
              <w:bottom w:val="nil"/>
            </w:tcBorders>
          </w:tcPr>
          <w:p w14:paraId="4B0D2F53" w14:textId="77777777" w:rsidR="00152E4D" w:rsidRPr="00290754" w:rsidRDefault="00152E4D" w:rsidP="00604657">
            <w:pPr>
              <w:jc w:val="center"/>
              <w:rPr>
                <w:rFonts w:ascii="Arial" w:hAnsi="Arial" w:cs="Arial"/>
                <w:sz w:val="22"/>
                <w:szCs w:val="22"/>
              </w:rPr>
            </w:pPr>
            <w:r>
              <w:rPr>
                <w:rFonts w:ascii="Arial" w:hAnsi="Arial" w:cs="Arial"/>
                <w:sz w:val="22"/>
                <w:szCs w:val="22"/>
              </w:rPr>
              <w:t>78.7</w:t>
            </w:r>
          </w:p>
        </w:tc>
      </w:tr>
      <w:tr w:rsidR="00152E4D" w:rsidRPr="00290754" w14:paraId="1AD659D9" w14:textId="77777777" w:rsidTr="00604657">
        <w:tc>
          <w:tcPr>
            <w:tcW w:w="2587" w:type="dxa"/>
            <w:tcBorders>
              <w:top w:val="single" w:sz="6" w:space="0" w:color="auto"/>
              <w:bottom w:val="single" w:sz="4" w:space="0" w:color="auto"/>
              <w:right w:val="double" w:sz="6" w:space="0" w:color="auto"/>
            </w:tcBorders>
          </w:tcPr>
          <w:p w14:paraId="6CFABCD1" w14:textId="77777777" w:rsidR="00152E4D" w:rsidRPr="00290754" w:rsidRDefault="00152E4D" w:rsidP="00604657">
            <w:pPr>
              <w:rPr>
                <w:rFonts w:ascii="Arial" w:hAnsi="Arial" w:cs="Arial"/>
                <w:sz w:val="22"/>
                <w:szCs w:val="22"/>
              </w:rPr>
            </w:pPr>
            <w:r w:rsidRPr="00290754">
              <w:rPr>
                <w:rFonts w:ascii="Arial" w:hAnsi="Arial" w:cs="Arial"/>
                <w:sz w:val="22"/>
                <w:szCs w:val="22"/>
              </w:rPr>
              <w:t>Volatile Organic Compounds (VOCs)</w:t>
            </w:r>
          </w:p>
        </w:tc>
        <w:tc>
          <w:tcPr>
            <w:tcW w:w="2610" w:type="dxa"/>
            <w:tcBorders>
              <w:top w:val="single" w:sz="6" w:space="0" w:color="auto"/>
              <w:left w:val="double" w:sz="6" w:space="0" w:color="auto"/>
              <w:bottom w:val="single" w:sz="4" w:space="0" w:color="auto"/>
              <w:right w:val="double" w:sz="6" w:space="0" w:color="auto"/>
            </w:tcBorders>
          </w:tcPr>
          <w:p w14:paraId="6A2A84E0" w14:textId="77777777" w:rsidR="00152E4D" w:rsidRPr="00290754" w:rsidRDefault="00152E4D" w:rsidP="0060465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19.0</w:t>
            </w:r>
            <w:r>
              <w:rPr>
                <w:rFonts w:ascii="Arial" w:hAnsi="Arial" w:cs="Arial"/>
                <w:sz w:val="22"/>
                <w:szCs w:val="22"/>
              </w:rPr>
              <w:t> </w:t>
            </w:r>
            <w:r w:rsidRPr="00290754">
              <w:rPr>
                <w:rFonts w:ascii="Arial" w:hAnsi="Arial" w:cs="Arial"/>
                <w:sz w:val="22"/>
                <w:szCs w:val="22"/>
              </w:rPr>
              <w:fldChar w:fldCharType="end"/>
            </w:r>
          </w:p>
        </w:tc>
        <w:tc>
          <w:tcPr>
            <w:tcW w:w="2520" w:type="dxa"/>
            <w:tcBorders>
              <w:top w:val="single" w:sz="6" w:space="0" w:color="auto"/>
              <w:left w:val="double" w:sz="6" w:space="0" w:color="auto"/>
              <w:bottom w:val="single" w:sz="4" w:space="0" w:color="auto"/>
              <w:right w:val="double" w:sz="6" w:space="0" w:color="auto"/>
            </w:tcBorders>
          </w:tcPr>
          <w:p w14:paraId="7C387564" w14:textId="77777777" w:rsidR="00152E4D" w:rsidRPr="00290754" w:rsidRDefault="00152E4D" w:rsidP="00604657">
            <w:pPr>
              <w:jc w:val="center"/>
              <w:rPr>
                <w:rFonts w:ascii="Arial" w:hAnsi="Arial" w:cs="Arial"/>
                <w:sz w:val="22"/>
                <w:szCs w:val="22"/>
              </w:rPr>
            </w:pPr>
            <w:r>
              <w:rPr>
                <w:rFonts w:ascii="Arial" w:hAnsi="Arial" w:cs="Arial"/>
                <w:sz w:val="22"/>
                <w:szCs w:val="22"/>
              </w:rPr>
              <w:t>20.3</w:t>
            </w:r>
          </w:p>
        </w:tc>
        <w:tc>
          <w:tcPr>
            <w:tcW w:w="2700" w:type="dxa"/>
            <w:tcBorders>
              <w:top w:val="single" w:sz="6" w:space="0" w:color="auto"/>
              <w:left w:val="double" w:sz="6" w:space="0" w:color="auto"/>
              <w:bottom w:val="single" w:sz="4" w:space="0" w:color="auto"/>
            </w:tcBorders>
          </w:tcPr>
          <w:p w14:paraId="1CFC6C60" w14:textId="77777777" w:rsidR="00152E4D" w:rsidRPr="00290754" w:rsidRDefault="00152E4D" w:rsidP="00604657">
            <w:pPr>
              <w:jc w:val="center"/>
              <w:rPr>
                <w:rFonts w:ascii="Arial" w:hAnsi="Arial" w:cs="Arial"/>
                <w:sz w:val="22"/>
                <w:szCs w:val="22"/>
              </w:rPr>
            </w:pPr>
            <w:r>
              <w:rPr>
                <w:rFonts w:ascii="Arial" w:hAnsi="Arial" w:cs="Arial"/>
                <w:sz w:val="22"/>
                <w:szCs w:val="22"/>
              </w:rPr>
              <w:t>39.3</w:t>
            </w:r>
          </w:p>
        </w:tc>
      </w:tr>
      <w:tr w:rsidR="00152E4D" w:rsidRPr="00290754" w14:paraId="355E6CF8" w14:textId="77777777" w:rsidTr="00604657">
        <w:tc>
          <w:tcPr>
            <w:tcW w:w="2587" w:type="dxa"/>
            <w:tcBorders>
              <w:top w:val="nil"/>
              <w:bottom w:val="double" w:sz="6" w:space="0" w:color="auto"/>
              <w:right w:val="double" w:sz="6" w:space="0" w:color="auto"/>
            </w:tcBorders>
          </w:tcPr>
          <w:p w14:paraId="2C418B70" w14:textId="77777777" w:rsidR="00152E4D" w:rsidRPr="00290754" w:rsidRDefault="00152E4D" w:rsidP="00604657">
            <w:pPr>
              <w:rPr>
                <w:rFonts w:ascii="Arial" w:hAnsi="Arial" w:cs="Arial"/>
                <w:sz w:val="22"/>
                <w:szCs w:val="22"/>
              </w:rPr>
            </w:pPr>
            <w:r>
              <w:rPr>
                <w:rFonts w:ascii="Arial" w:hAnsi="Arial" w:cs="Arial"/>
                <w:sz w:val="22"/>
                <w:szCs w:val="22"/>
              </w:rPr>
              <w:t>Non-methane Organic Compounds (NMOC)</w:t>
            </w:r>
          </w:p>
        </w:tc>
        <w:tc>
          <w:tcPr>
            <w:tcW w:w="2610" w:type="dxa"/>
            <w:tcBorders>
              <w:top w:val="nil"/>
              <w:left w:val="double" w:sz="6" w:space="0" w:color="auto"/>
              <w:bottom w:val="double" w:sz="6" w:space="0" w:color="auto"/>
              <w:right w:val="double" w:sz="6" w:space="0" w:color="auto"/>
            </w:tcBorders>
          </w:tcPr>
          <w:p w14:paraId="698F049A" w14:textId="77777777" w:rsidR="00152E4D" w:rsidRPr="00290754" w:rsidRDefault="00152E4D" w:rsidP="00604657">
            <w:pPr>
              <w:jc w:val="center"/>
              <w:rPr>
                <w:rFonts w:ascii="Arial" w:hAnsi="Arial" w:cs="Arial"/>
                <w:sz w:val="22"/>
                <w:szCs w:val="22"/>
              </w:rPr>
            </w:pPr>
            <w:r>
              <w:rPr>
                <w:rFonts w:ascii="Arial" w:hAnsi="Arial" w:cs="Arial"/>
                <w:sz w:val="22"/>
                <w:szCs w:val="22"/>
              </w:rPr>
              <w:t>99.4</w:t>
            </w:r>
          </w:p>
        </w:tc>
        <w:tc>
          <w:tcPr>
            <w:tcW w:w="2520" w:type="dxa"/>
            <w:tcBorders>
              <w:top w:val="nil"/>
              <w:left w:val="double" w:sz="6" w:space="0" w:color="auto"/>
              <w:bottom w:val="double" w:sz="6" w:space="0" w:color="auto"/>
              <w:right w:val="double" w:sz="6" w:space="0" w:color="auto"/>
            </w:tcBorders>
          </w:tcPr>
          <w:p w14:paraId="2EB07BA3" w14:textId="77777777" w:rsidR="00152E4D" w:rsidRPr="00290754" w:rsidRDefault="00152E4D" w:rsidP="00604657">
            <w:pPr>
              <w:jc w:val="center"/>
              <w:rPr>
                <w:rFonts w:ascii="Arial" w:hAnsi="Arial" w:cs="Arial"/>
                <w:sz w:val="22"/>
                <w:szCs w:val="22"/>
              </w:rPr>
            </w:pPr>
            <w:r>
              <w:rPr>
                <w:rFonts w:ascii="Arial" w:hAnsi="Arial" w:cs="Arial"/>
                <w:sz w:val="22"/>
                <w:szCs w:val="22"/>
              </w:rPr>
              <w:t>0</w:t>
            </w:r>
          </w:p>
        </w:tc>
        <w:tc>
          <w:tcPr>
            <w:tcW w:w="2700" w:type="dxa"/>
            <w:tcBorders>
              <w:top w:val="nil"/>
              <w:left w:val="double" w:sz="6" w:space="0" w:color="auto"/>
              <w:bottom w:val="double" w:sz="6" w:space="0" w:color="auto"/>
              <w:right w:val="double" w:sz="6" w:space="0" w:color="auto"/>
            </w:tcBorders>
          </w:tcPr>
          <w:p w14:paraId="4383E113" w14:textId="77777777" w:rsidR="00152E4D" w:rsidRPr="00290754" w:rsidRDefault="00152E4D" w:rsidP="00604657">
            <w:pPr>
              <w:jc w:val="center"/>
              <w:rPr>
                <w:rFonts w:ascii="Arial" w:hAnsi="Arial" w:cs="Arial"/>
                <w:sz w:val="22"/>
                <w:szCs w:val="22"/>
              </w:rPr>
            </w:pPr>
            <w:r>
              <w:rPr>
                <w:rFonts w:ascii="Arial" w:hAnsi="Arial" w:cs="Arial"/>
                <w:sz w:val="22"/>
                <w:szCs w:val="22"/>
              </w:rPr>
              <w:t>99.4</w:t>
            </w:r>
          </w:p>
        </w:tc>
      </w:tr>
    </w:tbl>
    <w:p w14:paraId="0287427C" w14:textId="77777777" w:rsidR="00F734C6" w:rsidRPr="00CB60BD" w:rsidRDefault="00F734C6" w:rsidP="00F734C6">
      <w:pPr>
        <w:rPr>
          <w:rFonts w:ascii="Arial" w:hAnsi="Arial" w:cs="Arial"/>
          <w:sz w:val="22"/>
          <w:szCs w:val="22"/>
        </w:rPr>
      </w:pPr>
    </w:p>
    <w:p w14:paraId="389C3E74" w14:textId="77777777" w:rsidR="009D558F" w:rsidRDefault="009D558F">
      <w:pPr>
        <w:rPr>
          <w:rFonts w:ascii="Arial" w:hAnsi="Arial" w:cs="Arial"/>
          <w:sz w:val="22"/>
          <w:szCs w:val="22"/>
        </w:rPr>
      </w:pPr>
      <w:r>
        <w:rPr>
          <w:rFonts w:ascii="Arial" w:hAnsi="Arial" w:cs="Arial"/>
          <w:sz w:val="22"/>
          <w:szCs w:val="22"/>
        </w:rPr>
        <w:br w:type="page"/>
      </w:r>
    </w:p>
    <w:p w14:paraId="476B2A16" w14:textId="06A30FA7" w:rsidR="00252E98" w:rsidRPr="00F734C6" w:rsidRDefault="00252E98" w:rsidP="00252E98">
      <w:pPr>
        <w:rPr>
          <w:rFonts w:ascii="Arial" w:hAnsi="Arial" w:cs="Arial"/>
          <w:sz w:val="22"/>
          <w:szCs w:val="22"/>
        </w:rPr>
      </w:pPr>
      <w:r w:rsidRPr="00F734C6">
        <w:rPr>
          <w:rFonts w:ascii="Arial" w:hAnsi="Arial" w:cs="Arial"/>
          <w:sz w:val="22"/>
          <w:szCs w:val="22"/>
        </w:rPr>
        <w:lastRenderedPageBreak/>
        <w:t xml:space="preserve">The following table lists </w:t>
      </w:r>
      <w:r>
        <w:rPr>
          <w:rFonts w:ascii="Arial" w:hAnsi="Arial" w:cs="Arial"/>
          <w:sz w:val="22"/>
          <w:szCs w:val="22"/>
        </w:rPr>
        <w:t xml:space="preserve">the potential to emit of </w:t>
      </w:r>
      <w:r w:rsidRPr="00F734C6">
        <w:rPr>
          <w:rFonts w:ascii="Arial" w:hAnsi="Arial" w:cs="Arial"/>
          <w:sz w:val="22"/>
          <w:szCs w:val="22"/>
        </w:rPr>
        <w:t xml:space="preserve">Hazardous Air Pollutant emissions as calculated </w:t>
      </w:r>
      <w:r w:rsidR="006C3963">
        <w:rPr>
          <w:rFonts w:ascii="Arial" w:hAnsi="Arial" w:cs="Arial"/>
          <w:sz w:val="22"/>
          <w:szCs w:val="22"/>
        </w:rPr>
        <w:t xml:space="preserve">by the facility </w:t>
      </w:r>
      <w:r w:rsidRPr="00F734C6">
        <w:rPr>
          <w:rFonts w:ascii="Arial" w:hAnsi="Arial" w:cs="Arial"/>
          <w:sz w:val="22"/>
          <w:szCs w:val="22"/>
        </w:rPr>
        <w:t>for the yea</w:t>
      </w:r>
      <w:r>
        <w:rPr>
          <w:rFonts w:ascii="Arial" w:hAnsi="Arial" w:cs="Arial"/>
          <w:sz w:val="22"/>
          <w:szCs w:val="22"/>
        </w:rPr>
        <w:t>r 2017</w:t>
      </w:r>
      <w:r w:rsidRPr="00F734C6">
        <w:rPr>
          <w:rFonts w:ascii="Arial" w:hAnsi="Arial" w:cs="Arial"/>
          <w:sz w:val="22"/>
          <w:szCs w:val="22"/>
        </w:rPr>
        <w:t>:</w:t>
      </w:r>
    </w:p>
    <w:p w14:paraId="753A6AAD" w14:textId="77777777" w:rsidR="00252E98" w:rsidRPr="00CB60BD" w:rsidRDefault="00252E98" w:rsidP="00252E98">
      <w:pPr>
        <w:rPr>
          <w:rFonts w:ascii="Arial" w:hAnsi="Arial" w:cs="Arial"/>
          <w:sz w:val="22"/>
          <w:szCs w:val="22"/>
        </w:rPr>
      </w:pPr>
    </w:p>
    <w:tbl>
      <w:tblPr>
        <w:tblW w:w="10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87"/>
        <w:gridCol w:w="2610"/>
        <w:gridCol w:w="2520"/>
        <w:gridCol w:w="2700"/>
      </w:tblGrid>
      <w:tr w:rsidR="00252E98" w:rsidRPr="00290754" w14:paraId="622E95B2" w14:textId="77777777" w:rsidTr="00974300">
        <w:trPr>
          <w:tblHeader/>
        </w:trPr>
        <w:tc>
          <w:tcPr>
            <w:tcW w:w="2587" w:type="dxa"/>
            <w:tcBorders>
              <w:top w:val="double" w:sz="6" w:space="0" w:color="auto"/>
              <w:bottom w:val="double" w:sz="6" w:space="0" w:color="auto"/>
              <w:right w:val="double" w:sz="6" w:space="0" w:color="auto"/>
            </w:tcBorders>
            <w:shd w:val="pct10" w:color="auto" w:fill="auto"/>
          </w:tcPr>
          <w:p w14:paraId="5D1B6323" w14:textId="77777777" w:rsidR="00252E98" w:rsidRPr="00290754" w:rsidRDefault="00252E98" w:rsidP="00252E98">
            <w:pPr>
              <w:jc w:val="center"/>
              <w:rPr>
                <w:rFonts w:ascii="Arial" w:hAnsi="Arial" w:cs="Arial"/>
                <w:b/>
                <w:sz w:val="22"/>
                <w:szCs w:val="22"/>
              </w:rPr>
            </w:pPr>
            <w:r>
              <w:rPr>
                <w:rFonts w:ascii="Arial" w:hAnsi="Arial" w:cs="Arial"/>
                <w:b/>
                <w:sz w:val="22"/>
                <w:szCs w:val="22"/>
              </w:rPr>
              <w:t>**</w:t>
            </w:r>
            <w:r w:rsidRPr="00F734C6">
              <w:rPr>
                <w:rFonts w:ascii="Arial" w:hAnsi="Arial" w:cs="Arial"/>
                <w:b/>
                <w:sz w:val="22"/>
                <w:szCs w:val="22"/>
              </w:rPr>
              <w:t>Individual Hazardous Air Pollutants (HAPs)</w:t>
            </w:r>
          </w:p>
        </w:tc>
        <w:tc>
          <w:tcPr>
            <w:tcW w:w="2610" w:type="dxa"/>
            <w:tcBorders>
              <w:top w:val="double" w:sz="6" w:space="0" w:color="auto"/>
              <w:left w:val="double" w:sz="6" w:space="0" w:color="auto"/>
              <w:bottom w:val="double" w:sz="6" w:space="0" w:color="auto"/>
              <w:right w:val="double" w:sz="6" w:space="0" w:color="auto"/>
            </w:tcBorders>
            <w:shd w:val="pct10" w:color="auto" w:fill="auto"/>
          </w:tcPr>
          <w:p w14:paraId="7EB70BF4" w14:textId="77777777" w:rsidR="00252E98" w:rsidRDefault="00252E98" w:rsidP="00974300">
            <w:pPr>
              <w:jc w:val="center"/>
              <w:rPr>
                <w:rFonts w:ascii="Arial" w:hAnsi="Arial" w:cs="Arial"/>
                <w:b/>
                <w:sz w:val="22"/>
                <w:szCs w:val="22"/>
              </w:rPr>
            </w:pPr>
            <w:r w:rsidRPr="00290754">
              <w:rPr>
                <w:rFonts w:ascii="Arial" w:hAnsi="Arial" w:cs="Arial"/>
                <w:b/>
                <w:sz w:val="22"/>
                <w:szCs w:val="22"/>
              </w:rPr>
              <w:t>Tons per Year</w:t>
            </w:r>
            <w:r>
              <w:rPr>
                <w:rFonts w:ascii="Arial" w:hAnsi="Arial" w:cs="Arial"/>
                <w:b/>
                <w:sz w:val="22"/>
                <w:szCs w:val="22"/>
              </w:rPr>
              <w:t xml:space="preserve"> </w:t>
            </w:r>
          </w:p>
          <w:p w14:paraId="4F529277" w14:textId="77777777" w:rsidR="00252E98" w:rsidRPr="00290754" w:rsidRDefault="00252E98" w:rsidP="00974300">
            <w:pPr>
              <w:jc w:val="center"/>
              <w:rPr>
                <w:rFonts w:ascii="Arial" w:hAnsi="Arial" w:cs="Arial"/>
                <w:b/>
                <w:sz w:val="22"/>
                <w:szCs w:val="22"/>
              </w:rPr>
            </w:pPr>
            <w:r>
              <w:rPr>
                <w:rFonts w:ascii="Arial" w:hAnsi="Arial" w:cs="Arial"/>
                <w:b/>
                <w:sz w:val="22"/>
                <w:szCs w:val="22"/>
              </w:rPr>
              <w:t>(Pine Tree Acres)</w:t>
            </w:r>
          </w:p>
        </w:tc>
        <w:tc>
          <w:tcPr>
            <w:tcW w:w="2520" w:type="dxa"/>
            <w:tcBorders>
              <w:top w:val="double" w:sz="6" w:space="0" w:color="auto"/>
              <w:left w:val="double" w:sz="6" w:space="0" w:color="auto"/>
              <w:bottom w:val="double" w:sz="6" w:space="0" w:color="auto"/>
              <w:right w:val="double" w:sz="6" w:space="0" w:color="auto"/>
            </w:tcBorders>
            <w:shd w:val="pct10" w:color="auto" w:fill="auto"/>
          </w:tcPr>
          <w:p w14:paraId="2DC9BEC4" w14:textId="77777777" w:rsidR="00252E98" w:rsidRPr="00290754" w:rsidRDefault="00252E98" w:rsidP="00974300">
            <w:pPr>
              <w:jc w:val="center"/>
              <w:rPr>
                <w:rFonts w:ascii="Arial" w:hAnsi="Arial" w:cs="Arial"/>
                <w:b/>
                <w:sz w:val="22"/>
                <w:szCs w:val="22"/>
              </w:rPr>
            </w:pPr>
            <w:r w:rsidRPr="00290754">
              <w:rPr>
                <w:rFonts w:ascii="Arial" w:hAnsi="Arial" w:cs="Arial"/>
                <w:b/>
                <w:sz w:val="22"/>
                <w:szCs w:val="22"/>
              </w:rPr>
              <w:t>Tons per Year</w:t>
            </w:r>
            <w:r>
              <w:rPr>
                <w:rFonts w:ascii="Arial" w:hAnsi="Arial" w:cs="Arial"/>
                <w:b/>
                <w:sz w:val="22"/>
                <w:szCs w:val="22"/>
              </w:rPr>
              <w:t xml:space="preserve"> (Sumpter Energy)</w:t>
            </w:r>
          </w:p>
        </w:tc>
        <w:tc>
          <w:tcPr>
            <w:tcW w:w="2700" w:type="dxa"/>
            <w:tcBorders>
              <w:top w:val="double" w:sz="6" w:space="0" w:color="auto"/>
              <w:left w:val="double" w:sz="6" w:space="0" w:color="auto"/>
              <w:bottom w:val="double" w:sz="6" w:space="0" w:color="auto"/>
            </w:tcBorders>
            <w:shd w:val="pct10" w:color="auto" w:fill="auto"/>
          </w:tcPr>
          <w:p w14:paraId="2FA82F62" w14:textId="77777777" w:rsidR="00252E98" w:rsidRPr="00290754" w:rsidRDefault="00252E98" w:rsidP="00974300">
            <w:pPr>
              <w:jc w:val="center"/>
              <w:rPr>
                <w:rFonts w:ascii="Arial" w:hAnsi="Arial" w:cs="Arial"/>
                <w:b/>
                <w:sz w:val="22"/>
                <w:szCs w:val="22"/>
              </w:rPr>
            </w:pPr>
            <w:r>
              <w:rPr>
                <w:rFonts w:ascii="Arial" w:hAnsi="Arial" w:cs="Arial"/>
                <w:b/>
                <w:sz w:val="22"/>
                <w:szCs w:val="22"/>
              </w:rPr>
              <w:t>Total Tons per Year</w:t>
            </w:r>
          </w:p>
        </w:tc>
      </w:tr>
      <w:tr w:rsidR="00252E98" w:rsidRPr="00290754" w14:paraId="0F45FFC8" w14:textId="77777777" w:rsidTr="00974300">
        <w:tc>
          <w:tcPr>
            <w:tcW w:w="2587" w:type="dxa"/>
            <w:tcBorders>
              <w:right w:val="double" w:sz="6" w:space="0" w:color="auto"/>
            </w:tcBorders>
          </w:tcPr>
          <w:p w14:paraId="3031B85D" w14:textId="77777777" w:rsidR="00252E98" w:rsidRPr="00290754" w:rsidRDefault="006C3963" w:rsidP="009D558F">
            <w:pPr>
              <w:jc w:val="center"/>
              <w:rPr>
                <w:rFonts w:ascii="Arial" w:hAnsi="Arial" w:cs="Arial"/>
                <w:sz w:val="22"/>
                <w:szCs w:val="22"/>
              </w:rPr>
            </w:pPr>
            <w:r>
              <w:rPr>
                <w:rFonts w:ascii="Arial" w:hAnsi="Arial" w:cs="Arial"/>
                <w:sz w:val="22"/>
                <w:szCs w:val="22"/>
              </w:rPr>
              <w:t>Various Compounds</w:t>
            </w:r>
          </w:p>
        </w:tc>
        <w:tc>
          <w:tcPr>
            <w:tcW w:w="2610" w:type="dxa"/>
            <w:tcBorders>
              <w:left w:val="double" w:sz="6" w:space="0" w:color="auto"/>
              <w:right w:val="double" w:sz="6" w:space="0" w:color="auto"/>
            </w:tcBorders>
          </w:tcPr>
          <w:p w14:paraId="7E7A946F" w14:textId="77777777" w:rsidR="00252E98" w:rsidRPr="00290754" w:rsidRDefault="00252E98" w:rsidP="00974300">
            <w:pPr>
              <w:jc w:val="center"/>
              <w:rPr>
                <w:rFonts w:ascii="Arial" w:hAnsi="Arial" w:cs="Arial"/>
                <w:sz w:val="22"/>
                <w:szCs w:val="22"/>
              </w:rPr>
            </w:pPr>
            <w:r>
              <w:rPr>
                <w:rFonts w:ascii="Arial" w:hAnsi="Arial" w:cs="Arial"/>
                <w:sz w:val="22"/>
                <w:szCs w:val="22"/>
              </w:rPr>
              <w:t xml:space="preserve">140.3 </w:t>
            </w:r>
          </w:p>
        </w:tc>
        <w:tc>
          <w:tcPr>
            <w:tcW w:w="2520" w:type="dxa"/>
            <w:tcBorders>
              <w:left w:val="double" w:sz="6" w:space="0" w:color="auto"/>
              <w:right w:val="double" w:sz="6" w:space="0" w:color="auto"/>
            </w:tcBorders>
          </w:tcPr>
          <w:p w14:paraId="3F9D5F8F" w14:textId="77777777" w:rsidR="00252E98" w:rsidRPr="00290754" w:rsidRDefault="00906C84" w:rsidP="00974300">
            <w:pPr>
              <w:jc w:val="center"/>
              <w:rPr>
                <w:rFonts w:ascii="Arial" w:hAnsi="Arial" w:cs="Arial"/>
                <w:sz w:val="22"/>
                <w:szCs w:val="22"/>
              </w:rPr>
            </w:pPr>
            <w:r>
              <w:rPr>
                <w:rFonts w:ascii="Arial" w:hAnsi="Arial" w:cs="Arial"/>
                <w:sz w:val="22"/>
                <w:szCs w:val="22"/>
              </w:rPr>
              <w:t>53.0</w:t>
            </w:r>
          </w:p>
        </w:tc>
        <w:tc>
          <w:tcPr>
            <w:tcW w:w="2700" w:type="dxa"/>
            <w:tcBorders>
              <w:left w:val="double" w:sz="6" w:space="0" w:color="auto"/>
            </w:tcBorders>
          </w:tcPr>
          <w:p w14:paraId="1367C6E5" w14:textId="77777777" w:rsidR="00252E98" w:rsidRPr="00290754" w:rsidRDefault="006C3963" w:rsidP="00974300">
            <w:pPr>
              <w:jc w:val="center"/>
              <w:rPr>
                <w:rFonts w:ascii="Arial" w:hAnsi="Arial" w:cs="Arial"/>
                <w:sz w:val="22"/>
                <w:szCs w:val="22"/>
              </w:rPr>
            </w:pPr>
            <w:r>
              <w:rPr>
                <w:rFonts w:ascii="Arial" w:hAnsi="Arial" w:cs="Arial"/>
                <w:sz w:val="22"/>
                <w:szCs w:val="22"/>
              </w:rPr>
              <w:t>193.3</w:t>
            </w:r>
          </w:p>
        </w:tc>
      </w:tr>
    </w:tbl>
    <w:p w14:paraId="519ACE86" w14:textId="77777777" w:rsidR="009D558F" w:rsidRDefault="009D558F" w:rsidP="00252E98">
      <w:pPr>
        <w:rPr>
          <w:rFonts w:ascii="Arial" w:hAnsi="Arial" w:cs="Arial"/>
          <w:sz w:val="22"/>
          <w:szCs w:val="22"/>
        </w:rPr>
      </w:pPr>
    </w:p>
    <w:p w14:paraId="3E9FB701" w14:textId="610D2D96" w:rsidR="00252E98" w:rsidRPr="00290754" w:rsidRDefault="00252E98" w:rsidP="00252E98">
      <w:pPr>
        <w:rPr>
          <w:rFonts w:ascii="Arial" w:hAnsi="Arial" w:cs="Arial"/>
          <w:sz w:val="22"/>
          <w:szCs w:val="22"/>
        </w:rPr>
      </w:pPr>
      <w:r w:rsidRPr="00F734C6">
        <w:rPr>
          <w:rFonts w:ascii="Arial" w:hAnsi="Arial" w:cs="Arial"/>
          <w:sz w:val="22"/>
          <w:szCs w:val="22"/>
        </w:rPr>
        <w:t>**As listed pursuant to Section 112(b) of the federal Clean Air Act.</w:t>
      </w:r>
    </w:p>
    <w:p w14:paraId="103C646D" w14:textId="77777777" w:rsidR="00BF0324" w:rsidRDefault="00BF0324" w:rsidP="00167B85">
      <w:pPr>
        <w:jc w:val="both"/>
        <w:rPr>
          <w:rFonts w:ascii="Arial" w:hAnsi="Arial" w:cs="Arial"/>
          <w:sz w:val="22"/>
          <w:szCs w:val="22"/>
        </w:rPr>
      </w:pPr>
    </w:p>
    <w:p w14:paraId="77E572E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874EDF1" w14:textId="77777777" w:rsidR="00AF4326" w:rsidRPr="00290754" w:rsidRDefault="00AF4326">
      <w:pPr>
        <w:rPr>
          <w:rFonts w:ascii="Arial" w:hAnsi="Arial" w:cs="Arial"/>
          <w:sz w:val="22"/>
          <w:szCs w:val="22"/>
        </w:rPr>
      </w:pPr>
    </w:p>
    <w:p w14:paraId="78D9060C" w14:textId="77777777" w:rsidR="00AF4326" w:rsidRPr="00290754" w:rsidRDefault="00AF4326">
      <w:pPr>
        <w:rPr>
          <w:rFonts w:ascii="Arial" w:hAnsi="Arial" w:cs="Arial"/>
          <w:b/>
          <w:sz w:val="22"/>
          <w:szCs w:val="22"/>
          <w:u w:val="single"/>
        </w:rPr>
      </w:pPr>
      <w:bookmarkStart w:id="24" w:name="_Toc480946819"/>
      <w:bookmarkStart w:id="25" w:name="_Toc482691114"/>
      <w:r w:rsidRPr="00290754">
        <w:rPr>
          <w:rFonts w:ascii="Arial" w:hAnsi="Arial" w:cs="Arial"/>
          <w:b/>
          <w:sz w:val="22"/>
          <w:szCs w:val="22"/>
          <w:u w:val="single"/>
        </w:rPr>
        <w:t>Regulatory Analysis</w:t>
      </w:r>
      <w:bookmarkEnd w:id="24"/>
      <w:bookmarkEnd w:id="25"/>
    </w:p>
    <w:p w14:paraId="38C9EFD9" w14:textId="77777777" w:rsidR="00AF4326" w:rsidRPr="005A6987" w:rsidRDefault="00AF4326" w:rsidP="00167B85">
      <w:pPr>
        <w:jc w:val="both"/>
        <w:rPr>
          <w:rFonts w:ascii="Arial" w:hAnsi="Arial" w:cs="Arial"/>
          <w:sz w:val="22"/>
          <w:szCs w:val="22"/>
        </w:rPr>
      </w:pPr>
    </w:p>
    <w:p w14:paraId="36032A7B" w14:textId="77777777" w:rsidR="000D07CF"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r w:rsidR="000D07CF">
        <w:rPr>
          <w:rFonts w:ascii="Arial" w:hAnsi="Arial" w:cs="Arial"/>
          <w:sz w:val="22"/>
          <w:szCs w:val="22"/>
        </w:rPr>
        <w:t>.</w:t>
      </w:r>
    </w:p>
    <w:p w14:paraId="32817193" w14:textId="77777777" w:rsidR="000D07CF" w:rsidRDefault="000D07CF" w:rsidP="000F73C3">
      <w:pPr>
        <w:jc w:val="both"/>
        <w:outlineLvl w:val="0"/>
        <w:rPr>
          <w:rFonts w:ascii="Arial" w:hAnsi="Arial" w:cs="Arial"/>
          <w:sz w:val="22"/>
          <w:szCs w:val="22"/>
        </w:rPr>
      </w:pPr>
    </w:p>
    <w:p w14:paraId="2AEED36B"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705E8">
        <w:rPr>
          <w:rFonts w:ascii="Arial" w:hAnsi="Arial" w:cs="Arial"/>
          <w:sz w:val="22"/>
          <w:szCs w:val="22"/>
        </w:rPr>
        <w:t>Macomb</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sidR="002705E8">
        <w:rPr>
          <w:rFonts w:ascii="Arial" w:hAnsi="Arial" w:cs="Arial"/>
          <w:sz w:val="22"/>
          <w:szCs w:val="22"/>
        </w:rPr>
        <w:t>non-</w:t>
      </w:r>
      <w:r>
        <w:rPr>
          <w:rFonts w:ascii="Arial" w:hAnsi="Arial" w:cs="Arial"/>
          <w:sz w:val="22"/>
          <w:szCs w:val="22"/>
        </w:rPr>
        <w:t>attainment</w:t>
      </w:r>
      <w:r w:rsidR="002705E8">
        <w:rPr>
          <w:rFonts w:ascii="Arial" w:hAnsi="Arial" w:cs="Arial"/>
          <w:sz w:val="22"/>
          <w:szCs w:val="22"/>
        </w:rPr>
        <w:t xml:space="preserve"> area</w:t>
      </w:r>
      <w:r w:rsidRPr="00290754">
        <w:rPr>
          <w:rFonts w:ascii="Arial" w:hAnsi="Arial" w:cs="Arial"/>
          <w:sz w:val="22"/>
          <w:szCs w:val="22"/>
        </w:rPr>
        <w:t xml:space="preserve"> </w:t>
      </w:r>
      <w:r w:rsidR="002705E8">
        <w:rPr>
          <w:rFonts w:ascii="Arial" w:hAnsi="Arial" w:cs="Arial"/>
          <w:sz w:val="22"/>
          <w:szCs w:val="22"/>
        </w:rPr>
        <w:t>with respect to the 8-hour ozone standard.</w:t>
      </w:r>
    </w:p>
    <w:p w14:paraId="2731807F" w14:textId="77777777" w:rsidR="005768C3" w:rsidRPr="00610D52" w:rsidRDefault="005768C3" w:rsidP="000F73C3">
      <w:pPr>
        <w:jc w:val="both"/>
        <w:rPr>
          <w:rFonts w:ascii="Arial" w:hAnsi="Arial" w:cs="Arial"/>
          <w:sz w:val="22"/>
          <w:szCs w:val="22"/>
        </w:rPr>
      </w:pPr>
    </w:p>
    <w:p w14:paraId="311B4CB3" w14:textId="77777777" w:rsidR="000D07CF" w:rsidRPr="0055603B" w:rsidRDefault="000F73C3" w:rsidP="000D07C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1F3C0C">
        <w:rPr>
          <w:rFonts w:ascii="Arial" w:hAnsi="Arial" w:cs="Arial"/>
          <w:sz w:val="22"/>
          <w:szCs w:val="22"/>
        </w:rPr>
        <w:t xml:space="preserve"> </w:t>
      </w:r>
      <w:r w:rsidRPr="00167B85">
        <w:rPr>
          <w:rFonts w:ascii="Arial" w:hAnsi="Arial" w:cs="Arial"/>
          <w:sz w:val="22"/>
          <w:szCs w:val="22"/>
        </w:rPr>
        <w:t xml:space="preserve">the potential to emit </w:t>
      </w:r>
      <w:bookmarkStart w:id="26" w:name="Pollutant_dropdown2"/>
      <w:r w:rsidR="000D07CF">
        <w:rPr>
          <w:rFonts w:ascii="Arial" w:hAnsi="Arial" w:cs="Arial"/>
          <w:sz w:val="22"/>
          <w:szCs w:val="22"/>
        </w:rPr>
        <w:t>CO, NO</w:t>
      </w:r>
      <w:r w:rsidR="000D07CF" w:rsidRPr="000D07CF">
        <w:rPr>
          <w:rFonts w:ascii="Arial" w:hAnsi="Arial" w:cs="Arial"/>
          <w:sz w:val="22"/>
          <w:szCs w:val="22"/>
          <w:vertAlign w:val="subscript"/>
        </w:rPr>
        <w:t>x</w:t>
      </w:r>
      <w:r w:rsidR="000D07CF">
        <w:rPr>
          <w:rFonts w:ascii="Arial" w:hAnsi="Arial" w:cs="Arial"/>
          <w:sz w:val="22"/>
          <w:szCs w:val="22"/>
        </w:rPr>
        <w:t>, SO</w:t>
      </w:r>
      <w:r w:rsidR="000D07CF" w:rsidRPr="000D07CF">
        <w:rPr>
          <w:rFonts w:ascii="Arial" w:hAnsi="Arial" w:cs="Arial"/>
          <w:sz w:val="22"/>
          <w:szCs w:val="22"/>
          <w:vertAlign w:val="subscript"/>
        </w:rPr>
        <w:t>2</w:t>
      </w:r>
      <w:r w:rsidR="000D07CF">
        <w:rPr>
          <w:rFonts w:ascii="Arial" w:hAnsi="Arial" w:cs="Arial"/>
          <w:sz w:val="22"/>
          <w:szCs w:val="22"/>
        </w:rPr>
        <w:t xml:space="preserve">, PM, and VOC </w:t>
      </w:r>
      <w:bookmarkEnd w:id="26"/>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0D07CF">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0D07CF">
        <w:rPr>
          <w:rFonts w:ascii="Arial" w:hAnsi="Arial" w:cs="Arial"/>
          <w:sz w:val="22"/>
          <w:szCs w:val="22"/>
        </w:rPr>
        <w:t xml:space="preserve"> Also, the source is subject to New Source Performance Sta</w:t>
      </w:r>
      <w:r w:rsidR="000D07CF" w:rsidRPr="007603D6">
        <w:rPr>
          <w:rFonts w:ascii="Arial" w:hAnsi="Arial" w:cs="Arial"/>
          <w:sz w:val="22"/>
          <w:szCs w:val="22"/>
        </w:rPr>
        <w:t>ndard</w:t>
      </w:r>
      <w:r w:rsidR="000D07CF">
        <w:rPr>
          <w:rFonts w:ascii="Arial" w:hAnsi="Arial" w:cs="Arial"/>
          <w:sz w:val="22"/>
          <w:szCs w:val="22"/>
        </w:rPr>
        <w:t xml:space="preserve">s (NSPS) </w:t>
      </w:r>
      <w:r w:rsidR="000D07CF" w:rsidRPr="007603D6">
        <w:rPr>
          <w:rFonts w:ascii="Arial" w:hAnsi="Arial" w:cs="Arial"/>
          <w:sz w:val="22"/>
          <w:szCs w:val="22"/>
        </w:rPr>
        <w:t xml:space="preserve">for Municipal Solid Waste Landfills promulgated in 40 CFR Part 60, Subparts </w:t>
      </w:r>
      <w:r w:rsidR="000D07CF">
        <w:rPr>
          <w:rFonts w:ascii="Arial" w:hAnsi="Arial" w:cs="Arial"/>
          <w:sz w:val="22"/>
          <w:szCs w:val="22"/>
        </w:rPr>
        <w:t xml:space="preserve">WWW </w:t>
      </w:r>
      <w:r w:rsidR="000D07CF" w:rsidRPr="007603D6">
        <w:rPr>
          <w:rFonts w:ascii="Arial" w:hAnsi="Arial" w:cs="Arial"/>
          <w:sz w:val="22"/>
          <w:szCs w:val="22"/>
        </w:rPr>
        <w:t xml:space="preserve">and </w:t>
      </w:r>
      <w:r w:rsidR="000D07CF">
        <w:rPr>
          <w:rFonts w:ascii="Arial" w:hAnsi="Arial" w:cs="Arial"/>
          <w:sz w:val="22"/>
          <w:szCs w:val="22"/>
        </w:rPr>
        <w:t>XXX that require an ROP</w:t>
      </w:r>
      <w:r w:rsidR="000D07CF" w:rsidRPr="0055603B">
        <w:rPr>
          <w:rFonts w:ascii="Arial" w:hAnsi="Arial" w:cs="Arial"/>
          <w:sz w:val="22"/>
          <w:szCs w:val="22"/>
        </w:rPr>
        <w:t>.</w:t>
      </w:r>
    </w:p>
    <w:p w14:paraId="7F5A2A38" w14:textId="77777777" w:rsidR="000F73C3" w:rsidRDefault="000F73C3" w:rsidP="000D07CF">
      <w:pPr>
        <w:jc w:val="both"/>
        <w:outlineLvl w:val="0"/>
        <w:rPr>
          <w:rFonts w:ascii="Arial" w:hAnsi="Arial" w:cs="Arial"/>
          <w:sz w:val="22"/>
          <w:szCs w:val="22"/>
        </w:rPr>
      </w:pPr>
    </w:p>
    <w:p w14:paraId="41129337" w14:textId="77777777" w:rsidR="000F73C3" w:rsidRDefault="00235FEC" w:rsidP="000F73C3">
      <w:pPr>
        <w:jc w:val="both"/>
        <w:rPr>
          <w:rFonts w:ascii="Arial" w:hAnsi="Arial" w:cs="Arial"/>
          <w:color w:val="0000FF"/>
          <w:sz w:val="22"/>
          <w:szCs w:val="22"/>
        </w:rPr>
      </w:pPr>
      <w:r>
        <w:rPr>
          <w:rFonts w:ascii="Arial" w:hAnsi="Arial" w:cs="Arial"/>
          <w:sz w:val="22"/>
          <w:szCs w:val="22"/>
        </w:rPr>
        <w:t xml:space="preserve">EU-FLARE3 through EU- FLARE6 at Pine Tree Aces, </w:t>
      </w:r>
      <w:r w:rsidRPr="0055603B">
        <w:rPr>
          <w:rFonts w:ascii="Arial" w:hAnsi="Arial" w:cs="Arial"/>
          <w:sz w:val="22"/>
          <w:szCs w:val="22"/>
        </w:rPr>
        <w:t>EU</w:t>
      </w:r>
      <w:r>
        <w:rPr>
          <w:rFonts w:ascii="Arial" w:hAnsi="Arial" w:cs="Arial"/>
          <w:sz w:val="22"/>
          <w:szCs w:val="22"/>
        </w:rPr>
        <w:t>-</w:t>
      </w:r>
      <w:r w:rsidRPr="0055603B">
        <w:rPr>
          <w:rFonts w:ascii="Arial" w:hAnsi="Arial" w:cs="Arial"/>
          <w:sz w:val="22"/>
          <w:szCs w:val="22"/>
        </w:rPr>
        <w:t>ICENGINE1 through EU</w:t>
      </w:r>
      <w:r>
        <w:rPr>
          <w:rFonts w:ascii="Arial" w:hAnsi="Arial" w:cs="Arial"/>
          <w:sz w:val="22"/>
          <w:szCs w:val="22"/>
        </w:rPr>
        <w:t>-</w:t>
      </w:r>
      <w:r w:rsidRPr="0055603B">
        <w:rPr>
          <w:rFonts w:ascii="Arial" w:hAnsi="Arial" w:cs="Arial"/>
          <w:sz w:val="22"/>
          <w:szCs w:val="22"/>
        </w:rPr>
        <w:t>ICENGINE</w:t>
      </w:r>
      <w:r>
        <w:rPr>
          <w:rFonts w:ascii="Arial" w:hAnsi="Arial" w:cs="Arial"/>
          <w:sz w:val="22"/>
          <w:szCs w:val="22"/>
        </w:rPr>
        <w:t xml:space="preserve">8 at Pine Tree Acres, and </w:t>
      </w:r>
      <w:r w:rsidRPr="0055603B">
        <w:rPr>
          <w:rFonts w:ascii="Arial" w:hAnsi="Arial" w:cs="Arial"/>
          <w:sz w:val="22"/>
          <w:szCs w:val="22"/>
        </w:rPr>
        <w:t>EU</w:t>
      </w:r>
      <w:r>
        <w:rPr>
          <w:rFonts w:ascii="Arial" w:hAnsi="Arial" w:cs="Arial"/>
          <w:sz w:val="22"/>
          <w:szCs w:val="22"/>
        </w:rPr>
        <w:t>-</w:t>
      </w:r>
      <w:r w:rsidRPr="0055603B">
        <w:rPr>
          <w:rFonts w:ascii="Arial" w:hAnsi="Arial" w:cs="Arial"/>
          <w:sz w:val="22"/>
          <w:szCs w:val="22"/>
        </w:rPr>
        <w:t>ICENGINE</w:t>
      </w:r>
      <w:r>
        <w:rPr>
          <w:rFonts w:ascii="Arial" w:hAnsi="Arial" w:cs="Arial"/>
          <w:sz w:val="22"/>
          <w:szCs w:val="22"/>
        </w:rPr>
        <w:t>8</w:t>
      </w:r>
      <w:r w:rsidRPr="0055603B">
        <w:rPr>
          <w:rFonts w:ascii="Arial" w:hAnsi="Arial" w:cs="Arial"/>
          <w:sz w:val="22"/>
          <w:szCs w:val="22"/>
        </w:rPr>
        <w:t xml:space="preserve"> </w:t>
      </w:r>
      <w:r>
        <w:rPr>
          <w:rFonts w:ascii="Arial" w:hAnsi="Arial" w:cs="Arial"/>
          <w:sz w:val="22"/>
          <w:szCs w:val="22"/>
        </w:rPr>
        <w:t>and</w:t>
      </w:r>
      <w:r w:rsidRPr="0055603B">
        <w:rPr>
          <w:rFonts w:ascii="Arial" w:hAnsi="Arial" w:cs="Arial"/>
          <w:sz w:val="22"/>
          <w:szCs w:val="22"/>
        </w:rPr>
        <w:t xml:space="preserve"> EU</w:t>
      </w:r>
      <w:r>
        <w:rPr>
          <w:rFonts w:ascii="Arial" w:hAnsi="Arial" w:cs="Arial"/>
          <w:sz w:val="22"/>
          <w:szCs w:val="22"/>
        </w:rPr>
        <w:t>-</w:t>
      </w:r>
      <w:r w:rsidRPr="0055603B">
        <w:rPr>
          <w:rFonts w:ascii="Arial" w:hAnsi="Arial" w:cs="Arial"/>
          <w:sz w:val="22"/>
          <w:szCs w:val="22"/>
        </w:rPr>
        <w:t>ICENGINE</w:t>
      </w:r>
      <w:r>
        <w:rPr>
          <w:rFonts w:ascii="Arial" w:hAnsi="Arial" w:cs="Arial"/>
          <w:sz w:val="22"/>
          <w:szCs w:val="22"/>
        </w:rPr>
        <w:t xml:space="preserve">9 at Sumpter Energy, </w:t>
      </w:r>
      <w:r w:rsidRPr="0055603B">
        <w:rPr>
          <w:rFonts w:ascii="Arial" w:hAnsi="Arial" w:cs="Arial"/>
          <w:sz w:val="22"/>
          <w:szCs w:val="22"/>
        </w:rPr>
        <w:t xml:space="preserve">were subject to review under the Prevention of Significant Deterioration (PSD) regulations of </w:t>
      </w:r>
      <w:r>
        <w:rPr>
          <w:rFonts w:ascii="Arial" w:hAnsi="Arial" w:cs="Arial"/>
          <w:sz w:val="22"/>
          <w:szCs w:val="22"/>
        </w:rPr>
        <w:t xml:space="preserve">the Michigan Air Pollution Control Rules </w:t>
      </w:r>
      <w:r w:rsidRPr="00604E76">
        <w:rPr>
          <w:rFonts w:ascii="Arial" w:hAnsi="Arial" w:cs="Arial"/>
          <w:sz w:val="22"/>
          <w:szCs w:val="22"/>
        </w:rPr>
        <w:t xml:space="preserve">Part 18, Prevention of Significant Deterioration of Air Quality </w:t>
      </w:r>
      <w:r w:rsidRPr="0055603B">
        <w:rPr>
          <w:rFonts w:ascii="Arial" w:hAnsi="Arial" w:cs="Arial"/>
          <w:sz w:val="22"/>
          <w:szCs w:val="22"/>
        </w:rPr>
        <w:t xml:space="preserve">or 40 CFR Part 52.21 because at the time of New Source Review permitting the potential to emit of carbon monoxide (CO) was greater than 250 tons per year.  </w:t>
      </w:r>
    </w:p>
    <w:p w14:paraId="00A67BFA" w14:textId="77777777" w:rsidR="00CB43FA" w:rsidRDefault="00CB43FA" w:rsidP="000F73C3">
      <w:pPr>
        <w:jc w:val="both"/>
        <w:rPr>
          <w:rFonts w:ascii="Arial" w:hAnsi="Arial" w:cs="Arial"/>
          <w:sz w:val="22"/>
          <w:szCs w:val="22"/>
        </w:rPr>
      </w:pPr>
    </w:p>
    <w:p w14:paraId="0DEED4E1" w14:textId="77777777" w:rsidR="009D3604" w:rsidRDefault="009D3604" w:rsidP="009D3604">
      <w:pPr>
        <w:jc w:val="both"/>
        <w:rPr>
          <w:rFonts w:ascii="Arial" w:hAnsi="Arial" w:cs="Arial"/>
          <w:sz w:val="22"/>
          <w:szCs w:val="22"/>
        </w:rPr>
      </w:pPr>
      <w:r w:rsidRPr="008F3B5F">
        <w:rPr>
          <w:rFonts w:ascii="Arial" w:hAnsi="Arial" w:cs="Arial"/>
          <w:sz w:val="22"/>
          <w:szCs w:val="22"/>
        </w:rPr>
        <w:t xml:space="preserve">New Source Performance Standards (NSPS), Standards of Performance for Municipal Solid Waste Landfills codified as 40 CFR </w:t>
      </w:r>
      <w:r>
        <w:rPr>
          <w:rFonts w:ascii="Arial" w:hAnsi="Arial" w:cs="Arial"/>
          <w:sz w:val="22"/>
          <w:szCs w:val="22"/>
        </w:rPr>
        <w:t xml:space="preserve">Part </w:t>
      </w:r>
      <w:r w:rsidRPr="008F3B5F">
        <w:rPr>
          <w:rFonts w:ascii="Arial" w:hAnsi="Arial" w:cs="Arial"/>
          <w:sz w:val="22"/>
          <w:szCs w:val="22"/>
        </w:rPr>
        <w:t>60</w:t>
      </w:r>
      <w:r>
        <w:rPr>
          <w:rFonts w:ascii="Arial" w:hAnsi="Arial" w:cs="Arial"/>
          <w:sz w:val="22"/>
          <w:szCs w:val="22"/>
        </w:rPr>
        <w:t>,</w:t>
      </w:r>
      <w:r w:rsidRPr="008F3B5F">
        <w:rPr>
          <w:rFonts w:ascii="Arial" w:hAnsi="Arial" w:cs="Arial"/>
          <w:sz w:val="22"/>
          <w:szCs w:val="22"/>
        </w:rPr>
        <w:t xml:space="preserve"> Subpart WWW, are applicable to MSW landfills</w:t>
      </w:r>
      <w:r>
        <w:rPr>
          <w:rFonts w:ascii="Arial" w:hAnsi="Arial" w:cs="Arial"/>
          <w:sz w:val="22"/>
          <w:szCs w:val="22"/>
        </w:rPr>
        <w:t xml:space="preserve"> that commenced</w:t>
      </w:r>
      <w:r w:rsidRPr="008F3B5F">
        <w:rPr>
          <w:rFonts w:ascii="Arial" w:hAnsi="Arial" w:cs="Arial"/>
          <w:sz w:val="22"/>
          <w:szCs w:val="22"/>
        </w:rPr>
        <w:t xml:space="preserve"> construction, reconstruction or modification after </w:t>
      </w:r>
      <w:r>
        <w:rPr>
          <w:rFonts w:ascii="Arial" w:hAnsi="Arial" w:cs="Arial"/>
          <w:sz w:val="22"/>
          <w:szCs w:val="22"/>
        </w:rPr>
        <w:t>May</w:t>
      </w:r>
      <w:r w:rsidRPr="008F3B5F">
        <w:rPr>
          <w:rFonts w:ascii="Arial" w:hAnsi="Arial" w:cs="Arial"/>
          <w:sz w:val="22"/>
          <w:szCs w:val="22"/>
        </w:rPr>
        <w:t xml:space="preserve"> </w:t>
      </w:r>
      <w:r>
        <w:rPr>
          <w:rFonts w:ascii="Arial" w:hAnsi="Arial" w:cs="Arial"/>
          <w:sz w:val="22"/>
          <w:szCs w:val="22"/>
        </w:rPr>
        <w:t>30</w:t>
      </w:r>
      <w:r w:rsidRPr="008F3B5F">
        <w:rPr>
          <w:rFonts w:ascii="Arial" w:hAnsi="Arial" w:cs="Arial"/>
          <w:sz w:val="22"/>
          <w:szCs w:val="22"/>
        </w:rPr>
        <w:t>,</w:t>
      </w:r>
      <w:r>
        <w:rPr>
          <w:rFonts w:ascii="Arial" w:hAnsi="Arial" w:cs="Arial"/>
          <w:sz w:val="22"/>
          <w:szCs w:val="22"/>
        </w:rPr>
        <w:t xml:space="preserve"> 1991</w:t>
      </w:r>
      <w:r w:rsidRPr="008F3B5F">
        <w:rPr>
          <w:rFonts w:ascii="Arial" w:hAnsi="Arial" w:cs="Arial"/>
          <w:sz w:val="22"/>
          <w:szCs w:val="22"/>
        </w:rPr>
        <w:t>. Subpart WWW requires subject facilities with a design capacity equal to or greater than 2.5 million megagrams and 2.5 million cubic meters</w:t>
      </w:r>
      <w:r>
        <w:rPr>
          <w:rFonts w:ascii="Arial" w:hAnsi="Arial" w:cs="Arial"/>
          <w:sz w:val="22"/>
          <w:szCs w:val="22"/>
        </w:rPr>
        <w:t xml:space="preserve"> </w:t>
      </w:r>
      <w:r w:rsidRPr="008F3B5F">
        <w:rPr>
          <w:rFonts w:ascii="Arial" w:hAnsi="Arial" w:cs="Arial"/>
          <w:sz w:val="22"/>
          <w:szCs w:val="22"/>
        </w:rPr>
        <w:t>to submit an initial design capacity report and a NMOC emission rate re</w:t>
      </w:r>
      <w:r>
        <w:rPr>
          <w:rFonts w:ascii="Arial" w:hAnsi="Arial" w:cs="Arial"/>
          <w:sz w:val="22"/>
          <w:szCs w:val="22"/>
        </w:rPr>
        <w:t xml:space="preserve">port. </w:t>
      </w:r>
      <w:r w:rsidRPr="0055603B">
        <w:rPr>
          <w:rFonts w:ascii="Arial" w:hAnsi="Arial" w:cs="Arial"/>
          <w:sz w:val="22"/>
          <w:szCs w:val="22"/>
        </w:rPr>
        <w:t xml:space="preserve">Pine Tree Acres became subject to </w:t>
      </w:r>
      <w:r>
        <w:rPr>
          <w:rFonts w:ascii="Arial" w:hAnsi="Arial" w:cs="Arial"/>
          <w:sz w:val="22"/>
          <w:szCs w:val="22"/>
        </w:rPr>
        <w:t xml:space="preserve">40 CFR Part 60, </w:t>
      </w:r>
      <w:r w:rsidRPr="0055603B">
        <w:rPr>
          <w:rFonts w:ascii="Arial" w:hAnsi="Arial" w:cs="Arial"/>
          <w:sz w:val="22"/>
          <w:szCs w:val="22"/>
        </w:rPr>
        <w:t>Subpart WWW with their 2007 expansion</w:t>
      </w:r>
      <w:r>
        <w:rPr>
          <w:rFonts w:ascii="Arial" w:hAnsi="Arial" w:cs="Arial"/>
          <w:sz w:val="22"/>
          <w:szCs w:val="22"/>
        </w:rPr>
        <w:t>.</w:t>
      </w:r>
    </w:p>
    <w:p w14:paraId="1E6971EA" w14:textId="77777777" w:rsidR="009D3604" w:rsidRDefault="009D3604" w:rsidP="009D3604">
      <w:pPr>
        <w:jc w:val="both"/>
        <w:rPr>
          <w:rFonts w:ascii="Arial" w:hAnsi="Arial" w:cs="Arial"/>
          <w:sz w:val="22"/>
          <w:szCs w:val="22"/>
        </w:rPr>
      </w:pPr>
    </w:p>
    <w:p w14:paraId="4E43E97F" w14:textId="77777777" w:rsidR="009D3604" w:rsidRDefault="009D3604" w:rsidP="009D3604">
      <w:pPr>
        <w:jc w:val="both"/>
        <w:rPr>
          <w:sz w:val="22"/>
          <w:szCs w:val="22"/>
        </w:rPr>
      </w:pPr>
      <w:r w:rsidRPr="008F3B5F">
        <w:rPr>
          <w:rFonts w:ascii="Arial" w:hAnsi="Arial" w:cs="Arial"/>
          <w:sz w:val="22"/>
          <w:szCs w:val="22"/>
        </w:rPr>
        <w:t>Furthermore, subject facilities are required to submit a design plan and install a</w:t>
      </w:r>
      <w:r>
        <w:rPr>
          <w:rFonts w:ascii="Arial" w:hAnsi="Arial" w:cs="Arial"/>
          <w:sz w:val="22"/>
          <w:szCs w:val="22"/>
        </w:rPr>
        <w:t>n</w:t>
      </w:r>
      <w:r w:rsidRPr="008F3B5F">
        <w:rPr>
          <w:rFonts w:ascii="Arial" w:hAnsi="Arial" w:cs="Arial"/>
          <w:sz w:val="22"/>
          <w:szCs w:val="22"/>
        </w:rPr>
        <w:t xml:space="preserve"> LFG collection and control system (if NMOC emissions are greater than or equal to 50 megagrams/year) that meet the provisions of </w:t>
      </w:r>
      <w:r>
        <w:rPr>
          <w:rFonts w:ascii="Arial" w:hAnsi="Arial" w:cs="Arial"/>
          <w:sz w:val="22"/>
          <w:szCs w:val="22"/>
        </w:rPr>
        <w:t xml:space="preserve">40 CFR </w:t>
      </w:r>
      <w:r w:rsidRPr="008F3B5F">
        <w:rPr>
          <w:rFonts w:ascii="Arial" w:hAnsi="Arial" w:cs="Arial"/>
          <w:sz w:val="22"/>
          <w:szCs w:val="22"/>
        </w:rPr>
        <w:t>60.752 through 60.759.</w:t>
      </w:r>
      <w:r>
        <w:rPr>
          <w:sz w:val="22"/>
          <w:szCs w:val="22"/>
        </w:rPr>
        <w:t xml:space="preserve">  </w:t>
      </w:r>
      <w:r w:rsidRPr="008F3B5F">
        <w:rPr>
          <w:rFonts w:ascii="Arial" w:hAnsi="Arial" w:cs="Arial"/>
          <w:sz w:val="22"/>
          <w:szCs w:val="22"/>
        </w:rPr>
        <w:t xml:space="preserve">A gas collection and control system are required to be installed after the NMOC emissions rate report is submitted to the regulatory agency which shows that the MSW Landfill produces 50 </w:t>
      </w:r>
      <w:r>
        <w:rPr>
          <w:rFonts w:ascii="Arial" w:hAnsi="Arial" w:cs="Arial"/>
          <w:sz w:val="22"/>
          <w:szCs w:val="22"/>
        </w:rPr>
        <w:t>m</w:t>
      </w:r>
      <w:r w:rsidRPr="008F3B5F">
        <w:rPr>
          <w:rFonts w:ascii="Arial" w:hAnsi="Arial" w:cs="Arial"/>
          <w:sz w:val="22"/>
          <w:szCs w:val="22"/>
        </w:rPr>
        <w:t>egagrams or greater per year NMOC.</w:t>
      </w:r>
      <w:r>
        <w:rPr>
          <w:sz w:val="22"/>
          <w:szCs w:val="22"/>
        </w:rPr>
        <w:t xml:space="preserve"> </w:t>
      </w:r>
    </w:p>
    <w:p w14:paraId="1E619A46" w14:textId="77777777" w:rsidR="009D3604" w:rsidRDefault="009D3604" w:rsidP="009D3604">
      <w:pPr>
        <w:jc w:val="both"/>
        <w:rPr>
          <w:sz w:val="22"/>
          <w:szCs w:val="22"/>
        </w:rPr>
      </w:pPr>
    </w:p>
    <w:p w14:paraId="2168253B" w14:textId="77777777" w:rsidR="009D3604" w:rsidRDefault="009D3604" w:rsidP="009D3604">
      <w:pPr>
        <w:jc w:val="both"/>
        <w:rPr>
          <w:rFonts w:ascii="Arial" w:hAnsi="Arial" w:cs="Arial"/>
          <w:sz w:val="22"/>
          <w:szCs w:val="22"/>
        </w:rPr>
      </w:pPr>
      <w:r>
        <w:rPr>
          <w:rFonts w:ascii="Arial" w:hAnsi="Arial" w:cs="Arial"/>
          <w:sz w:val="22"/>
          <w:szCs w:val="22"/>
        </w:rPr>
        <w:t>T</w:t>
      </w:r>
      <w:r w:rsidRPr="00CE4E10">
        <w:rPr>
          <w:rFonts w:ascii="Arial" w:hAnsi="Arial" w:cs="Arial"/>
          <w:sz w:val="22"/>
          <w:szCs w:val="22"/>
        </w:rPr>
        <w:t xml:space="preserve">he stationary source is </w:t>
      </w:r>
      <w:r>
        <w:rPr>
          <w:rFonts w:ascii="Arial" w:hAnsi="Arial" w:cs="Arial"/>
          <w:sz w:val="22"/>
          <w:szCs w:val="22"/>
        </w:rPr>
        <w:t xml:space="preserve">also </w:t>
      </w:r>
      <w:r w:rsidRPr="00CE4E10">
        <w:rPr>
          <w:rFonts w:ascii="Arial" w:hAnsi="Arial" w:cs="Arial"/>
          <w:sz w:val="22"/>
          <w:szCs w:val="22"/>
        </w:rPr>
        <w:t xml:space="preserve">subject to </w:t>
      </w:r>
      <w:r>
        <w:rPr>
          <w:rFonts w:ascii="Arial" w:hAnsi="Arial" w:cs="Arial"/>
          <w:sz w:val="22"/>
          <w:szCs w:val="22"/>
        </w:rPr>
        <w:t>the National Emission Standard for Hazardous Air Pollutants (NESHAP) for</w:t>
      </w:r>
      <w:r w:rsidRPr="00CE4E10">
        <w:rPr>
          <w:rFonts w:ascii="Arial" w:hAnsi="Arial" w:cs="Arial"/>
          <w:sz w:val="22"/>
          <w:szCs w:val="22"/>
        </w:rPr>
        <w:t xml:space="preserve"> Municipal Solid Waste Landfills promulgated in 40 CFR Part 63, Subparts A and AAAA.</w:t>
      </w:r>
      <w:r>
        <w:rPr>
          <w:rFonts w:ascii="Arial" w:hAnsi="Arial" w:cs="Arial"/>
          <w:sz w:val="22"/>
          <w:szCs w:val="22"/>
        </w:rPr>
        <w:t xml:space="preserve"> </w:t>
      </w:r>
      <w:r w:rsidRPr="00596512">
        <w:rPr>
          <w:rFonts w:ascii="Arial" w:hAnsi="Arial" w:cs="Arial"/>
          <w:sz w:val="22"/>
          <w:szCs w:val="22"/>
        </w:rPr>
        <w:t xml:space="preserve"> </w:t>
      </w:r>
      <w:r>
        <w:rPr>
          <w:rFonts w:ascii="Arial" w:hAnsi="Arial" w:cs="Arial"/>
          <w:sz w:val="22"/>
          <w:szCs w:val="22"/>
        </w:rPr>
        <w:t xml:space="preserve">This is primarily because the landfill meets the criterion of 40 CFR 63.1935(3) due to the landfill having </w:t>
      </w:r>
      <w:r w:rsidRPr="00E56409">
        <w:rPr>
          <w:rFonts w:ascii="Arial" w:hAnsi="Arial" w:cs="Arial"/>
          <w:sz w:val="22"/>
          <w:szCs w:val="22"/>
        </w:rPr>
        <w:t xml:space="preserve">NMOC emissions </w:t>
      </w:r>
      <w:r>
        <w:rPr>
          <w:rFonts w:ascii="Arial" w:hAnsi="Arial" w:cs="Arial"/>
          <w:sz w:val="22"/>
          <w:szCs w:val="22"/>
        </w:rPr>
        <w:t xml:space="preserve">greater than 34 Megagrams per year.   </w:t>
      </w:r>
    </w:p>
    <w:p w14:paraId="33690BF2" w14:textId="3AF1CE43" w:rsidR="009D3604" w:rsidRDefault="009D3604" w:rsidP="009D3604">
      <w:pPr>
        <w:jc w:val="both"/>
        <w:rPr>
          <w:rFonts w:ascii="Arial" w:hAnsi="Arial" w:cs="Arial"/>
          <w:sz w:val="22"/>
          <w:szCs w:val="22"/>
        </w:rPr>
      </w:pPr>
      <w:r>
        <w:rPr>
          <w:rFonts w:ascii="Arial" w:hAnsi="Arial" w:cs="Arial"/>
          <w:sz w:val="22"/>
          <w:szCs w:val="22"/>
        </w:rPr>
        <w:lastRenderedPageBreak/>
        <w:t>It is noted that the requirements under 40 CFR Part 60, Subpart WWW also apply to the stationary source because 40 CFR Part 63, Subpart AAAA adopts Subpart WWW requirements by reference.</w:t>
      </w:r>
    </w:p>
    <w:p w14:paraId="6982A32C" w14:textId="77777777" w:rsidR="009D558F" w:rsidRDefault="009D558F" w:rsidP="009D3604">
      <w:pPr>
        <w:jc w:val="both"/>
        <w:rPr>
          <w:rFonts w:ascii="Arial" w:hAnsi="Arial" w:cs="Arial"/>
          <w:sz w:val="22"/>
          <w:szCs w:val="22"/>
        </w:rPr>
      </w:pPr>
    </w:p>
    <w:p w14:paraId="5FFC0FA4" w14:textId="77777777" w:rsidR="009D3604" w:rsidRDefault="006325AE" w:rsidP="009D3604">
      <w:pPr>
        <w:jc w:val="both"/>
        <w:rPr>
          <w:rFonts w:ascii="Arial" w:hAnsi="Arial" w:cs="Arial"/>
          <w:sz w:val="22"/>
          <w:szCs w:val="22"/>
        </w:rPr>
      </w:pPr>
      <w:r w:rsidRPr="00080C9B">
        <w:rPr>
          <w:rFonts w:ascii="Arial" w:hAnsi="Arial" w:cs="Arial"/>
          <w:sz w:val="22"/>
          <w:szCs w:val="22"/>
        </w:rPr>
        <w:t xml:space="preserve">A 2015 expansion of the landfill </w:t>
      </w:r>
      <w:r>
        <w:rPr>
          <w:rFonts w:ascii="Arial" w:hAnsi="Arial" w:cs="Arial"/>
          <w:sz w:val="22"/>
          <w:szCs w:val="22"/>
        </w:rPr>
        <w:t>permitted</w:t>
      </w:r>
      <w:r w:rsidRPr="00080C9B">
        <w:rPr>
          <w:rFonts w:ascii="Arial" w:hAnsi="Arial" w:cs="Arial"/>
          <w:sz w:val="22"/>
          <w:szCs w:val="22"/>
        </w:rPr>
        <w:t xml:space="preserve"> seven (7) cells</w:t>
      </w:r>
      <w:r>
        <w:rPr>
          <w:rFonts w:ascii="Arial" w:hAnsi="Arial" w:cs="Arial"/>
          <w:sz w:val="22"/>
          <w:szCs w:val="22"/>
        </w:rPr>
        <w:t>. A</w:t>
      </w:r>
      <w:r w:rsidR="009D3604">
        <w:rPr>
          <w:rFonts w:ascii="Arial" w:hAnsi="Arial" w:cs="Arial"/>
          <w:sz w:val="22"/>
          <w:szCs w:val="22"/>
        </w:rPr>
        <w:t xml:space="preserve"> landfill</w:t>
      </w:r>
      <w:r w:rsidR="009D3604" w:rsidRPr="007603D6">
        <w:rPr>
          <w:rFonts w:ascii="Arial" w:hAnsi="Arial" w:cs="Arial"/>
          <w:sz w:val="22"/>
          <w:szCs w:val="22"/>
        </w:rPr>
        <w:t xml:space="preserve"> </w:t>
      </w:r>
      <w:r w:rsidR="009D3604">
        <w:rPr>
          <w:rFonts w:ascii="Arial" w:hAnsi="Arial" w:cs="Arial"/>
          <w:sz w:val="22"/>
          <w:szCs w:val="22"/>
        </w:rPr>
        <w:t xml:space="preserve">modified after July 17, 2014 </w:t>
      </w:r>
      <w:r>
        <w:rPr>
          <w:rFonts w:ascii="Arial" w:hAnsi="Arial" w:cs="Arial"/>
          <w:sz w:val="22"/>
          <w:szCs w:val="22"/>
        </w:rPr>
        <w:t>is</w:t>
      </w:r>
      <w:r w:rsidR="009D3604">
        <w:rPr>
          <w:rFonts w:ascii="Arial" w:hAnsi="Arial" w:cs="Arial"/>
          <w:sz w:val="22"/>
          <w:szCs w:val="22"/>
        </w:rPr>
        <w:t xml:space="preserve"> therefore </w:t>
      </w:r>
      <w:r w:rsidR="009D3604" w:rsidRPr="007603D6">
        <w:rPr>
          <w:rFonts w:ascii="Arial" w:hAnsi="Arial" w:cs="Arial"/>
          <w:sz w:val="22"/>
          <w:szCs w:val="22"/>
        </w:rPr>
        <w:t xml:space="preserve">subject to the </w:t>
      </w:r>
      <w:r w:rsidR="009D3604">
        <w:rPr>
          <w:rFonts w:ascii="Arial" w:hAnsi="Arial" w:cs="Arial"/>
          <w:sz w:val="22"/>
          <w:szCs w:val="22"/>
        </w:rPr>
        <w:t>New Source Performance Sta</w:t>
      </w:r>
      <w:r w:rsidR="009D3604" w:rsidRPr="007603D6">
        <w:rPr>
          <w:rFonts w:ascii="Arial" w:hAnsi="Arial" w:cs="Arial"/>
          <w:sz w:val="22"/>
          <w:szCs w:val="22"/>
        </w:rPr>
        <w:t>ndard</w:t>
      </w:r>
      <w:r w:rsidR="009D3604">
        <w:rPr>
          <w:rFonts w:ascii="Arial" w:hAnsi="Arial" w:cs="Arial"/>
          <w:sz w:val="22"/>
          <w:szCs w:val="22"/>
        </w:rPr>
        <w:t xml:space="preserve"> (NSPS) </w:t>
      </w:r>
      <w:r w:rsidR="009D3604" w:rsidRPr="007603D6">
        <w:rPr>
          <w:rFonts w:ascii="Arial" w:hAnsi="Arial" w:cs="Arial"/>
          <w:sz w:val="22"/>
          <w:szCs w:val="22"/>
        </w:rPr>
        <w:t>for Municipal Solid Waste Landfills promulgated in 40 CFR Part 60, Subparts A</w:t>
      </w:r>
      <w:r w:rsidR="009D3604">
        <w:rPr>
          <w:rFonts w:ascii="Arial" w:hAnsi="Arial" w:cs="Arial"/>
          <w:sz w:val="22"/>
          <w:szCs w:val="22"/>
        </w:rPr>
        <w:t xml:space="preserve"> </w:t>
      </w:r>
      <w:r w:rsidR="009D3604" w:rsidRPr="007603D6">
        <w:rPr>
          <w:rFonts w:ascii="Arial" w:hAnsi="Arial" w:cs="Arial"/>
          <w:sz w:val="22"/>
          <w:szCs w:val="22"/>
        </w:rPr>
        <w:t xml:space="preserve">and </w:t>
      </w:r>
      <w:r w:rsidR="009D3604">
        <w:rPr>
          <w:rFonts w:ascii="Arial" w:hAnsi="Arial" w:cs="Arial"/>
          <w:sz w:val="22"/>
          <w:szCs w:val="22"/>
        </w:rPr>
        <w:t>XXX</w:t>
      </w:r>
      <w:r w:rsidR="009D3604" w:rsidRPr="007603D6">
        <w:rPr>
          <w:rFonts w:ascii="Arial" w:hAnsi="Arial" w:cs="Arial"/>
          <w:sz w:val="22"/>
          <w:szCs w:val="22"/>
        </w:rPr>
        <w:t>.</w:t>
      </w:r>
      <w:r w:rsidR="009D3604" w:rsidRPr="00080C9B">
        <w:rPr>
          <w:rFonts w:ascii="Arial" w:hAnsi="Arial" w:cs="Arial"/>
          <w:sz w:val="22"/>
          <w:szCs w:val="22"/>
        </w:rPr>
        <w:t xml:space="preserve"> New Source Performance Standards (NSPS), Standards of Performance for Municipal Solid Waste Landfills codified as 40 CFR </w:t>
      </w:r>
      <w:r w:rsidR="009D3604">
        <w:rPr>
          <w:rFonts w:ascii="Arial" w:hAnsi="Arial" w:cs="Arial"/>
          <w:sz w:val="22"/>
          <w:szCs w:val="22"/>
        </w:rPr>
        <w:t xml:space="preserve">Part </w:t>
      </w:r>
      <w:r w:rsidR="009D3604" w:rsidRPr="00080C9B">
        <w:rPr>
          <w:rFonts w:ascii="Arial" w:hAnsi="Arial" w:cs="Arial"/>
          <w:sz w:val="22"/>
          <w:szCs w:val="22"/>
        </w:rPr>
        <w:t>60</w:t>
      </w:r>
      <w:r w:rsidR="009D3604">
        <w:rPr>
          <w:rFonts w:ascii="Arial" w:hAnsi="Arial" w:cs="Arial"/>
          <w:sz w:val="22"/>
          <w:szCs w:val="22"/>
        </w:rPr>
        <w:t>,</w:t>
      </w:r>
      <w:r w:rsidR="009D3604" w:rsidRPr="00080C9B">
        <w:rPr>
          <w:rFonts w:ascii="Arial" w:hAnsi="Arial" w:cs="Arial"/>
          <w:sz w:val="22"/>
          <w:szCs w:val="22"/>
        </w:rPr>
        <w:t xml:space="preserve"> Subpart XXX,</w:t>
      </w:r>
      <w:r w:rsidR="009D3604" w:rsidRPr="00080C9B">
        <w:rPr>
          <w:rFonts w:ascii="Arial" w:hAnsi="Arial" w:cs="Arial"/>
          <w:color w:val="FF0000"/>
          <w:sz w:val="22"/>
          <w:szCs w:val="22"/>
        </w:rPr>
        <w:t xml:space="preserve"> </w:t>
      </w:r>
      <w:r w:rsidR="009D3604">
        <w:rPr>
          <w:rFonts w:ascii="Arial" w:hAnsi="Arial" w:cs="Arial"/>
          <w:sz w:val="22"/>
          <w:szCs w:val="22"/>
        </w:rPr>
        <w:t>is</w:t>
      </w:r>
      <w:r w:rsidR="009D3604" w:rsidRPr="00080C9B">
        <w:rPr>
          <w:rFonts w:ascii="Arial" w:hAnsi="Arial" w:cs="Arial"/>
          <w:sz w:val="22"/>
          <w:szCs w:val="22"/>
        </w:rPr>
        <w:t xml:space="preserve"> applicable to MSW landfills that commenced construction, reconstruction or modification after July 17, 2014.</w:t>
      </w:r>
      <w:r w:rsidR="009D3604">
        <w:rPr>
          <w:rFonts w:ascii="Arial" w:hAnsi="Arial" w:cs="Arial"/>
          <w:sz w:val="22"/>
          <w:szCs w:val="22"/>
        </w:rPr>
        <w:t xml:space="preserve"> Therefore, the landfill is now subject to both 40 CFR Part 60, Subparts WWW and XXX regulations. </w:t>
      </w:r>
    </w:p>
    <w:p w14:paraId="63F0E06A" w14:textId="77777777" w:rsidR="009D3604" w:rsidRDefault="009D3604" w:rsidP="009D3604">
      <w:pPr>
        <w:jc w:val="both"/>
        <w:rPr>
          <w:rFonts w:ascii="Arial" w:hAnsi="Arial" w:cs="Arial"/>
          <w:sz w:val="22"/>
          <w:szCs w:val="22"/>
        </w:rPr>
      </w:pPr>
    </w:p>
    <w:p w14:paraId="2ADE3A8B" w14:textId="77777777" w:rsidR="000F73C3" w:rsidRDefault="00D40DFE" w:rsidP="000F73C3">
      <w:pPr>
        <w:jc w:val="both"/>
        <w:rPr>
          <w:rFonts w:ascii="Arial" w:hAnsi="Arial" w:cs="Arial"/>
          <w:sz w:val="22"/>
          <w:szCs w:val="22"/>
        </w:rPr>
      </w:pPr>
      <w:r w:rsidRPr="00596512">
        <w:rPr>
          <w:rFonts w:ascii="Arial" w:hAnsi="Arial" w:cs="Arial"/>
          <w:sz w:val="22"/>
          <w:szCs w:val="22"/>
        </w:rPr>
        <w:t xml:space="preserve">The stationary source </w:t>
      </w:r>
      <w:r w:rsidRPr="007603D6">
        <w:rPr>
          <w:rFonts w:ascii="Arial" w:hAnsi="Arial" w:cs="Arial"/>
          <w:sz w:val="22"/>
          <w:szCs w:val="22"/>
        </w:rPr>
        <w:t xml:space="preserve">is subject to the National Emission Standard for Hazardous Air Pollutants for Asbestos </w:t>
      </w:r>
      <w:r w:rsidR="00564F50">
        <w:rPr>
          <w:rFonts w:ascii="Arial" w:hAnsi="Arial" w:cs="Arial"/>
          <w:sz w:val="22"/>
          <w:szCs w:val="22"/>
        </w:rPr>
        <w:t xml:space="preserve">(NESHAP) </w:t>
      </w:r>
      <w:r w:rsidRPr="007603D6">
        <w:rPr>
          <w:rFonts w:ascii="Arial" w:hAnsi="Arial" w:cs="Arial"/>
          <w:sz w:val="22"/>
          <w:szCs w:val="22"/>
        </w:rPr>
        <w:t>promulgated in 40 CFR Part 61, Subparts A and M</w:t>
      </w:r>
      <w:r>
        <w:rPr>
          <w:rFonts w:ascii="Arial" w:hAnsi="Arial" w:cs="Arial"/>
          <w:sz w:val="22"/>
          <w:szCs w:val="22"/>
        </w:rPr>
        <w:t xml:space="preserve"> because the landfill accepts asbestos waste.</w:t>
      </w:r>
    </w:p>
    <w:p w14:paraId="2A78BFE3" w14:textId="77777777" w:rsidR="00D40DFE" w:rsidRDefault="00D40DFE" w:rsidP="000F73C3">
      <w:pPr>
        <w:jc w:val="both"/>
        <w:rPr>
          <w:rFonts w:ascii="Arial" w:hAnsi="Arial" w:cs="Arial"/>
          <w:sz w:val="22"/>
          <w:szCs w:val="22"/>
        </w:rPr>
      </w:pPr>
    </w:p>
    <w:p w14:paraId="756635B0" w14:textId="77777777" w:rsidR="00D40DFE" w:rsidRDefault="00D40DFE" w:rsidP="00D40DFE">
      <w:pPr>
        <w:jc w:val="both"/>
        <w:rPr>
          <w:rFonts w:ascii="Arial" w:hAnsi="Arial" w:cs="Arial"/>
          <w:sz w:val="22"/>
          <w:szCs w:val="22"/>
        </w:rPr>
      </w:pPr>
      <w:r w:rsidRPr="0055603B">
        <w:rPr>
          <w:rFonts w:ascii="Arial" w:hAnsi="Arial" w:cs="Arial"/>
          <w:sz w:val="22"/>
          <w:szCs w:val="22"/>
        </w:rPr>
        <w:t>EU</w:t>
      </w:r>
      <w:r>
        <w:rPr>
          <w:rFonts w:ascii="Arial" w:hAnsi="Arial" w:cs="Arial"/>
          <w:sz w:val="22"/>
          <w:szCs w:val="22"/>
        </w:rPr>
        <w:t>-</w:t>
      </w:r>
      <w:r w:rsidRPr="0055603B">
        <w:rPr>
          <w:rFonts w:ascii="Arial" w:hAnsi="Arial" w:cs="Arial"/>
          <w:sz w:val="22"/>
          <w:szCs w:val="22"/>
        </w:rPr>
        <w:t>ICENGINE1 through EU</w:t>
      </w:r>
      <w:r>
        <w:rPr>
          <w:rFonts w:ascii="Arial" w:hAnsi="Arial" w:cs="Arial"/>
          <w:sz w:val="22"/>
          <w:szCs w:val="22"/>
        </w:rPr>
        <w:t>-</w:t>
      </w:r>
      <w:r w:rsidRPr="0055603B">
        <w:rPr>
          <w:rFonts w:ascii="Arial" w:hAnsi="Arial" w:cs="Arial"/>
          <w:sz w:val="22"/>
          <w:szCs w:val="22"/>
        </w:rPr>
        <w:t xml:space="preserve">ICENGINE8 at </w:t>
      </w:r>
      <w:r>
        <w:rPr>
          <w:rFonts w:ascii="Arial" w:hAnsi="Arial" w:cs="Arial"/>
          <w:sz w:val="22"/>
          <w:szCs w:val="22"/>
        </w:rPr>
        <w:t>Pine Tree Acres</w:t>
      </w:r>
      <w:r w:rsidRPr="0055603B">
        <w:rPr>
          <w:rFonts w:ascii="Arial" w:hAnsi="Arial" w:cs="Arial"/>
          <w:sz w:val="22"/>
          <w:szCs w:val="22"/>
        </w:rPr>
        <w:t xml:space="preserve"> are subject to the New Source Performance Standards for Stationary Spark Ignition Internal Combustion Engines promulgated in 40 CFR, Part 60, Subparts A and JJJJ</w:t>
      </w:r>
      <w:r w:rsidRPr="00290754">
        <w:rPr>
          <w:rFonts w:ascii="Arial" w:hAnsi="Arial" w:cs="Arial"/>
          <w:sz w:val="22"/>
          <w:szCs w:val="22"/>
        </w:rPr>
        <w:t>.</w:t>
      </w:r>
      <w:r>
        <w:rPr>
          <w:rFonts w:ascii="Arial" w:hAnsi="Arial" w:cs="Arial"/>
          <w:sz w:val="22"/>
          <w:szCs w:val="22"/>
        </w:rPr>
        <w:t xml:space="preserve"> </w:t>
      </w:r>
      <w:r w:rsidR="00B42BA8" w:rsidRPr="00B77A73">
        <w:rPr>
          <w:rFonts w:ascii="Arial" w:hAnsi="Arial" w:cs="Arial"/>
          <w:sz w:val="22"/>
          <w:szCs w:val="22"/>
        </w:rPr>
        <w:t>EU</w:t>
      </w:r>
      <w:r w:rsidR="00B42BA8">
        <w:rPr>
          <w:rFonts w:ascii="Arial" w:hAnsi="Arial" w:cs="Arial"/>
          <w:sz w:val="22"/>
          <w:szCs w:val="22"/>
        </w:rPr>
        <w:t>-</w:t>
      </w:r>
      <w:r w:rsidR="00B42BA8" w:rsidRPr="00B77A73">
        <w:rPr>
          <w:rFonts w:ascii="Arial" w:hAnsi="Arial" w:cs="Arial"/>
          <w:sz w:val="22"/>
          <w:szCs w:val="22"/>
        </w:rPr>
        <w:t xml:space="preserve">ICENGINE8 </w:t>
      </w:r>
      <w:r w:rsidR="00B42BA8">
        <w:rPr>
          <w:rFonts w:ascii="Arial" w:hAnsi="Arial" w:cs="Arial"/>
          <w:sz w:val="22"/>
          <w:szCs w:val="22"/>
        </w:rPr>
        <w:t>through</w:t>
      </w:r>
      <w:r w:rsidR="00B42BA8" w:rsidRPr="00B77A73">
        <w:rPr>
          <w:rFonts w:ascii="Arial" w:hAnsi="Arial" w:cs="Arial"/>
          <w:sz w:val="22"/>
          <w:szCs w:val="22"/>
        </w:rPr>
        <w:t xml:space="preserve"> EU</w:t>
      </w:r>
      <w:r w:rsidR="00B42BA8">
        <w:rPr>
          <w:rFonts w:ascii="Arial" w:hAnsi="Arial" w:cs="Arial"/>
          <w:sz w:val="22"/>
          <w:szCs w:val="22"/>
        </w:rPr>
        <w:t>-</w:t>
      </w:r>
      <w:r w:rsidR="00B42BA8" w:rsidRPr="00B77A73">
        <w:rPr>
          <w:rFonts w:ascii="Arial" w:hAnsi="Arial" w:cs="Arial"/>
          <w:sz w:val="22"/>
          <w:szCs w:val="22"/>
        </w:rPr>
        <w:t>ICENGINE</w:t>
      </w:r>
      <w:r w:rsidR="00B42BA8">
        <w:rPr>
          <w:rFonts w:ascii="Arial" w:hAnsi="Arial" w:cs="Arial"/>
          <w:sz w:val="22"/>
          <w:szCs w:val="22"/>
        </w:rPr>
        <w:t>10</w:t>
      </w:r>
      <w:r w:rsidR="00B42BA8" w:rsidRPr="00B77A73">
        <w:rPr>
          <w:rFonts w:ascii="Arial" w:hAnsi="Arial" w:cs="Arial"/>
          <w:sz w:val="22"/>
          <w:szCs w:val="22"/>
        </w:rPr>
        <w:t xml:space="preserve"> at </w:t>
      </w:r>
      <w:r w:rsidR="00B42BA8">
        <w:rPr>
          <w:rFonts w:ascii="Arial" w:hAnsi="Arial" w:cs="Arial"/>
          <w:sz w:val="22"/>
          <w:szCs w:val="22"/>
        </w:rPr>
        <w:t>Sumpter Energy</w:t>
      </w:r>
      <w:r w:rsidR="00B42BA8" w:rsidRPr="00B77A73">
        <w:rPr>
          <w:rFonts w:ascii="Arial" w:hAnsi="Arial" w:cs="Arial"/>
          <w:sz w:val="22"/>
          <w:szCs w:val="22"/>
        </w:rPr>
        <w:t xml:space="preserve"> are subject to the New Source Performance Standards for Stationary Spark Ignition Internal Combustion Engines promulgated in 40 CFR Part 60, Subparts A and JJJJ</w:t>
      </w:r>
      <w:r w:rsidR="00564F50">
        <w:rPr>
          <w:rFonts w:ascii="Arial" w:hAnsi="Arial" w:cs="Arial"/>
          <w:sz w:val="22"/>
          <w:szCs w:val="22"/>
        </w:rPr>
        <w:t>.</w:t>
      </w:r>
    </w:p>
    <w:p w14:paraId="6D26930D" w14:textId="77777777" w:rsidR="00D40DFE" w:rsidRDefault="00D40DFE" w:rsidP="00D40DFE">
      <w:pPr>
        <w:jc w:val="both"/>
        <w:rPr>
          <w:rFonts w:ascii="Arial" w:hAnsi="Arial" w:cs="Arial"/>
          <w:sz w:val="22"/>
          <w:szCs w:val="22"/>
        </w:rPr>
      </w:pPr>
    </w:p>
    <w:p w14:paraId="7BE44C23" w14:textId="77777777" w:rsidR="00D40DFE" w:rsidRDefault="00D40DFE" w:rsidP="00D40DFE">
      <w:pPr>
        <w:jc w:val="both"/>
        <w:rPr>
          <w:rFonts w:ascii="Arial" w:hAnsi="Arial" w:cs="Arial"/>
          <w:sz w:val="22"/>
          <w:szCs w:val="22"/>
        </w:rPr>
      </w:pPr>
      <w:r>
        <w:rPr>
          <w:rFonts w:ascii="Arial" w:hAnsi="Arial" w:cs="Arial"/>
          <w:sz w:val="22"/>
          <w:szCs w:val="22"/>
        </w:rPr>
        <w:t>T</w:t>
      </w:r>
      <w:r w:rsidRPr="0055603B">
        <w:rPr>
          <w:rFonts w:ascii="Arial" w:hAnsi="Arial" w:cs="Arial"/>
          <w:sz w:val="22"/>
          <w:szCs w:val="22"/>
        </w:rPr>
        <w:t xml:space="preserve">he ROP </w:t>
      </w:r>
      <w:r w:rsidR="00B42BA8">
        <w:rPr>
          <w:rFonts w:ascii="Arial" w:hAnsi="Arial" w:cs="Arial"/>
          <w:sz w:val="22"/>
          <w:szCs w:val="22"/>
        </w:rPr>
        <w:t xml:space="preserve">for Pine Tree Acres </w:t>
      </w:r>
      <w:r w:rsidRPr="0055603B">
        <w:rPr>
          <w:rFonts w:ascii="Arial" w:hAnsi="Arial" w:cs="Arial"/>
          <w:sz w:val="22"/>
          <w:szCs w:val="22"/>
        </w:rPr>
        <w:t xml:space="preserve">contains conditions to address the applicability of the Maximum Achievable Control Technology Standards for Stationary Reciprocating Internal Combustion Engines promulgated in 40 CFR Part 63, Subparts A and ZZZZ.  </w:t>
      </w:r>
      <w:r>
        <w:rPr>
          <w:rFonts w:ascii="Arial" w:hAnsi="Arial" w:cs="Arial"/>
          <w:sz w:val="22"/>
          <w:szCs w:val="22"/>
        </w:rPr>
        <w:t>All engines at Sumpter Energy</w:t>
      </w:r>
      <w:r w:rsidRPr="00B77A73">
        <w:rPr>
          <w:rFonts w:ascii="Arial" w:hAnsi="Arial" w:cs="Arial"/>
          <w:sz w:val="22"/>
          <w:szCs w:val="22"/>
        </w:rPr>
        <w:t xml:space="preserve"> address the applicability of the Maximum Achievable Control Technology Standards for Stationary Reciprocating Internal Combustion Engines promulgated in 40 CFR Part 63, Subparts A and ZZZZ. </w:t>
      </w:r>
    </w:p>
    <w:p w14:paraId="0049C2A5" w14:textId="77777777" w:rsidR="00E82B28" w:rsidRDefault="00E82B28" w:rsidP="00D40DFE">
      <w:pPr>
        <w:jc w:val="both"/>
        <w:rPr>
          <w:rFonts w:ascii="Arial" w:hAnsi="Arial" w:cs="Arial"/>
          <w:sz w:val="22"/>
          <w:szCs w:val="22"/>
        </w:rPr>
      </w:pPr>
    </w:p>
    <w:p w14:paraId="28BCE505" w14:textId="77777777" w:rsidR="00B42BA8" w:rsidRDefault="00B42BA8" w:rsidP="00B42BA8">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1AAC9AE" w14:textId="77777777" w:rsidR="00B42BA8" w:rsidRDefault="00B42BA8" w:rsidP="00B42BA8">
      <w:pPr>
        <w:jc w:val="both"/>
        <w:rPr>
          <w:rFonts w:ascii="Arial" w:hAnsi="Arial" w:cs="Arial"/>
          <w:sz w:val="22"/>
          <w:szCs w:val="22"/>
        </w:rPr>
      </w:pPr>
    </w:p>
    <w:p w14:paraId="400810C5" w14:textId="77777777" w:rsidR="00B42BA8" w:rsidRDefault="00B42BA8" w:rsidP="00B42BA8">
      <w:pPr>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w:t>
      </w:r>
      <w:r w:rsidR="00604657">
        <w:rPr>
          <w:rFonts w:ascii="Arial" w:hAnsi="Arial" w:cs="Arial"/>
          <w:sz w:val="22"/>
          <w:szCs w:val="22"/>
        </w:rPr>
        <w:t xml:space="preserve"> thresholds. </w:t>
      </w:r>
    </w:p>
    <w:p w14:paraId="10783973" w14:textId="77777777" w:rsidR="00604657" w:rsidRDefault="00604657" w:rsidP="00B42BA8">
      <w:pPr>
        <w:jc w:val="both"/>
        <w:rPr>
          <w:rFonts w:ascii="Arial" w:hAnsi="Arial" w:cs="Arial"/>
          <w:sz w:val="22"/>
          <w:szCs w:val="22"/>
        </w:rPr>
      </w:pPr>
    </w:p>
    <w:p w14:paraId="6F40A91F" w14:textId="77777777" w:rsidR="00604657" w:rsidRDefault="00604657" w:rsidP="00604657">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EA4FAE2" w14:textId="77777777" w:rsidR="00604657" w:rsidRDefault="00604657" w:rsidP="00B42BA8">
      <w:pPr>
        <w:jc w:val="both"/>
        <w:rPr>
          <w:rFonts w:ascii="Arial" w:hAnsi="Arial" w:cs="Arial"/>
          <w:sz w:val="22"/>
          <w:szCs w:val="22"/>
        </w:rPr>
      </w:pPr>
    </w:p>
    <w:p w14:paraId="3A3963E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6B975EC" w14:textId="77777777" w:rsidR="000F73C3" w:rsidRPr="00290754" w:rsidRDefault="000F73C3" w:rsidP="000F73C3">
      <w:pPr>
        <w:jc w:val="both"/>
        <w:rPr>
          <w:rFonts w:ascii="Arial" w:hAnsi="Arial" w:cs="Arial"/>
          <w:sz w:val="22"/>
          <w:szCs w:val="22"/>
        </w:rPr>
      </w:pPr>
    </w:p>
    <w:p w14:paraId="53EDA7A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F450E4D" w14:textId="77777777" w:rsidR="000F73C3" w:rsidRDefault="000F73C3" w:rsidP="000F73C3">
      <w:pPr>
        <w:jc w:val="both"/>
        <w:rPr>
          <w:rFonts w:ascii="Arial" w:hAnsi="Arial" w:cs="Arial"/>
          <w:sz w:val="22"/>
          <w:szCs w:val="22"/>
        </w:rPr>
      </w:pPr>
    </w:p>
    <w:p w14:paraId="77428400" w14:textId="77777777" w:rsidR="000F73C3" w:rsidRDefault="000F73C3" w:rsidP="000F73C3">
      <w:pPr>
        <w:jc w:val="both"/>
        <w:rPr>
          <w:rFonts w:ascii="Arial" w:hAnsi="Arial" w:cs="Arial"/>
          <w:bCs/>
          <w:sz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04657">
        <w:rPr>
          <w:rFonts w:ascii="Arial" w:hAnsi="Arial" w:cs="Arial"/>
          <w:bCs/>
          <w:sz w:val="22"/>
        </w:rPr>
        <w:t>MI-ROP-N5984-2013a</w:t>
      </w:r>
      <w:r w:rsidR="00604657" w:rsidRPr="00962036">
        <w:rPr>
          <w:rFonts w:ascii="Arial" w:hAnsi="Arial" w:cs="Arial"/>
          <w:bCs/>
          <w:sz w:val="22"/>
        </w:rPr>
        <w:t xml:space="preserve"> </w:t>
      </w:r>
      <w:r w:rsidR="00604657">
        <w:rPr>
          <w:rFonts w:ascii="Arial" w:hAnsi="Arial" w:cs="Arial"/>
          <w:bCs/>
          <w:sz w:val="22"/>
        </w:rPr>
        <w:t xml:space="preserve">and </w:t>
      </w:r>
      <w:smartTag w:uri="urn:schemas-microsoft-com:office:smarttags" w:element="stockticker">
        <w:r w:rsidR="00604657" w:rsidRPr="00962036">
          <w:rPr>
            <w:rFonts w:ascii="Arial" w:hAnsi="Arial" w:cs="Arial"/>
            <w:bCs/>
            <w:sz w:val="22"/>
          </w:rPr>
          <w:t>ROP</w:t>
        </w:r>
      </w:smartTag>
      <w:r w:rsidR="00604657" w:rsidRPr="00962036">
        <w:rPr>
          <w:rFonts w:ascii="Arial" w:hAnsi="Arial" w:cs="Arial"/>
          <w:bCs/>
          <w:sz w:val="22"/>
        </w:rPr>
        <w:t xml:space="preserve"> No. </w:t>
      </w:r>
      <w:r w:rsidR="00604657">
        <w:rPr>
          <w:rFonts w:ascii="Arial" w:hAnsi="Arial" w:cs="Arial"/>
          <w:bCs/>
          <w:sz w:val="22"/>
        </w:rPr>
        <w:t xml:space="preserve">MI-ROP-N8004-2013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DCEE0A5" w14:textId="77777777" w:rsidR="009644E4" w:rsidRDefault="009644E4" w:rsidP="000F73C3">
      <w:pPr>
        <w:jc w:val="both"/>
        <w:rPr>
          <w:rFonts w:ascii="Arial" w:hAnsi="Arial"/>
          <w:bCs/>
          <w:sz w:val="22"/>
          <w:szCs w:val="22"/>
        </w:rPr>
      </w:pPr>
    </w:p>
    <w:tbl>
      <w:tblPr>
        <w:tblW w:w="10264"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9"/>
      </w:tblGrid>
      <w:tr w:rsidR="009644E4" w:rsidRPr="00290754" w14:paraId="00A477FC" w14:textId="77777777" w:rsidTr="009644E4">
        <w:trPr>
          <w:tblHeader/>
        </w:trPr>
        <w:tc>
          <w:tcPr>
            <w:tcW w:w="10260" w:type="dxa"/>
            <w:gridSpan w:val="4"/>
            <w:tcBorders>
              <w:top w:val="double" w:sz="6" w:space="0" w:color="auto"/>
              <w:bottom w:val="double" w:sz="6" w:space="0" w:color="auto"/>
              <w:right w:val="double" w:sz="6" w:space="0" w:color="auto"/>
            </w:tcBorders>
            <w:shd w:val="pct10" w:color="auto" w:fill="auto"/>
          </w:tcPr>
          <w:p w14:paraId="148D0278" w14:textId="77777777" w:rsidR="009644E4" w:rsidRPr="00290754" w:rsidRDefault="009644E4" w:rsidP="00974300">
            <w:pPr>
              <w:jc w:val="center"/>
              <w:rPr>
                <w:rFonts w:ascii="Arial" w:hAnsi="Arial" w:cs="Arial"/>
                <w:b/>
                <w:sz w:val="22"/>
                <w:szCs w:val="22"/>
              </w:rPr>
            </w:pPr>
            <w:r w:rsidRPr="00290754">
              <w:rPr>
                <w:rFonts w:ascii="Arial" w:hAnsi="Arial" w:cs="Arial"/>
                <w:b/>
                <w:sz w:val="22"/>
                <w:szCs w:val="22"/>
              </w:rPr>
              <w:t>PTI Number</w:t>
            </w:r>
            <w:r>
              <w:rPr>
                <w:rFonts w:ascii="Arial" w:hAnsi="Arial" w:cs="Arial"/>
                <w:b/>
                <w:sz w:val="22"/>
                <w:szCs w:val="22"/>
              </w:rPr>
              <w:t xml:space="preserve"> – Pine Tree Acres (PTA) / Sumpter Energy (SE)</w:t>
            </w:r>
          </w:p>
        </w:tc>
      </w:tr>
      <w:tr w:rsidR="009644E4" w:rsidRPr="00290754" w14:paraId="5E89BE52" w14:textId="77777777" w:rsidTr="009644E4">
        <w:tc>
          <w:tcPr>
            <w:tcW w:w="2565" w:type="dxa"/>
            <w:tcBorders>
              <w:top w:val="double" w:sz="6" w:space="0" w:color="auto"/>
            </w:tcBorders>
          </w:tcPr>
          <w:p w14:paraId="409BAF7A" w14:textId="77777777" w:rsidR="009644E4" w:rsidRPr="00290754" w:rsidRDefault="009644E4" w:rsidP="00974300">
            <w:pPr>
              <w:jc w:val="center"/>
              <w:rPr>
                <w:rFonts w:ascii="Arial" w:hAnsi="Arial" w:cs="Arial"/>
                <w:sz w:val="22"/>
                <w:szCs w:val="22"/>
              </w:rPr>
            </w:pPr>
            <w:r>
              <w:rPr>
                <w:rFonts w:ascii="Arial" w:hAnsi="Arial" w:cs="Arial"/>
                <w:sz w:val="22"/>
                <w:szCs w:val="22"/>
              </w:rPr>
              <w:t>233-09 (PTA)</w:t>
            </w:r>
          </w:p>
        </w:tc>
        <w:tc>
          <w:tcPr>
            <w:tcW w:w="2565" w:type="dxa"/>
          </w:tcPr>
          <w:p w14:paraId="2FA7A640" w14:textId="77777777" w:rsidR="009644E4" w:rsidRPr="00F95996" w:rsidRDefault="009644E4" w:rsidP="00974300">
            <w:pPr>
              <w:jc w:val="center"/>
              <w:rPr>
                <w:rFonts w:ascii="Arial" w:hAnsi="Arial" w:cs="Arial"/>
                <w:sz w:val="22"/>
                <w:szCs w:val="22"/>
              </w:rPr>
            </w:pPr>
            <w:r>
              <w:rPr>
                <w:rFonts w:ascii="Arial" w:hAnsi="Arial" w:cs="Arial"/>
                <w:sz w:val="22"/>
                <w:szCs w:val="22"/>
              </w:rPr>
              <w:t>160-14 (PTA)</w:t>
            </w:r>
          </w:p>
        </w:tc>
        <w:tc>
          <w:tcPr>
            <w:tcW w:w="2565" w:type="dxa"/>
          </w:tcPr>
          <w:p w14:paraId="4DA1BCC4" w14:textId="77777777" w:rsidR="009644E4" w:rsidRPr="00290754" w:rsidRDefault="009644E4" w:rsidP="00974300">
            <w:pPr>
              <w:jc w:val="center"/>
              <w:rPr>
                <w:rFonts w:ascii="Arial" w:hAnsi="Arial" w:cs="Arial"/>
                <w:sz w:val="22"/>
                <w:szCs w:val="22"/>
              </w:rPr>
            </w:pPr>
            <w:r w:rsidRPr="009644E4">
              <w:rPr>
                <w:rFonts w:ascii="Arial" w:hAnsi="Arial" w:cs="Arial"/>
                <w:sz w:val="22"/>
                <w:szCs w:val="22"/>
              </w:rPr>
              <w:t>269-97A (</w:t>
            </w:r>
            <w:r>
              <w:rPr>
                <w:rFonts w:ascii="Arial" w:hAnsi="Arial" w:cs="Arial"/>
                <w:sz w:val="22"/>
                <w:szCs w:val="22"/>
              </w:rPr>
              <w:t>SE)</w:t>
            </w:r>
          </w:p>
        </w:tc>
        <w:tc>
          <w:tcPr>
            <w:tcW w:w="2569" w:type="dxa"/>
          </w:tcPr>
          <w:p w14:paraId="50D38B09" w14:textId="77777777" w:rsidR="009644E4" w:rsidRPr="00290754" w:rsidRDefault="009644E4" w:rsidP="00974300">
            <w:pPr>
              <w:jc w:val="center"/>
              <w:rPr>
                <w:rFonts w:ascii="Arial" w:hAnsi="Arial" w:cs="Arial"/>
                <w:sz w:val="22"/>
                <w:szCs w:val="22"/>
              </w:rPr>
            </w:pPr>
            <w:r>
              <w:rPr>
                <w:rFonts w:ascii="Arial" w:hAnsi="Arial" w:cs="Arial"/>
                <w:sz w:val="22"/>
                <w:szCs w:val="22"/>
              </w:rPr>
              <w:t>103-09 (SE)</w:t>
            </w:r>
          </w:p>
        </w:tc>
      </w:tr>
    </w:tbl>
    <w:p w14:paraId="655738C3" w14:textId="77777777" w:rsidR="000F73C3" w:rsidRDefault="000F73C3" w:rsidP="000F73C3">
      <w:pPr>
        <w:rPr>
          <w:rFonts w:ascii="Arial" w:hAnsi="Arial" w:cs="Arial"/>
          <w:sz w:val="22"/>
          <w:szCs w:val="22"/>
        </w:rPr>
      </w:pPr>
    </w:p>
    <w:p w14:paraId="5E297D09" w14:textId="77777777" w:rsidR="00405714" w:rsidRDefault="00405714" w:rsidP="000F73C3">
      <w:pPr>
        <w:rPr>
          <w:rFonts w:ascii="Arial" w:hAnsi="Arial" w:cs="Arial"/>
          <w:b/>
          <w:sz w:val="22"/>
          <w:szCs w:val="22"/>
          <w:u w:val="single"/>
        </w:rPr>
      </w:pPr>
    </w:p>
    <w:p w14:paraId="78AEA732" w14:textId="77777777" w:rsidR="00405714" w:rsidRDefault="00405714" w:rsidP="000F73C3">
      <w:pPr>
        <w:rPr>
          <w:rFonts w:ascii="Arial" w:hAnsi="Arial" w:cs="Arial"/>
          <w:b/>
          <w:sz w:val="22"/>
          <w:szCs w:val="22"/>
          <w:u w:val="single"/>
        </w:rPr>
      </w:pPr>
    </w:p>
    <w:p w14:paraId="5F511CB4" w14:textId="77777777" w:rsidR="00405714" w:rsidRDefault="00405714" w:rsidP="000F73C3">
      <w:pPr>
        <w:rPr>
          <w:rFonts w:ascii="Arial" w:hAnsi="Arial" w:cs="Arial"/>
          <w:b/>
          <w:sz w:val="22"/>
          <w:szCs w:val="22"/>
          <w:u w:val="single"/>
        </w:rPr>
      </w:pPr>
    </w:p>
    <w:p w14:paraId="7EC445E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ABA5BF3" w14:textId="77777777" w:rsidR="000F73C3" w:rsidRPr="00D122B6" w:rsidRDefault="000F73C3" w:rsidP="000F73C3">
      <w:pPr>
        <w:rPr>
          <w:rFonts w:ascii="Arial" w:hAnsi="Arial" w:cs="Arial"/>
          <w:sz w:val="22"/>
          <w:szCs w:val="22"/>
        </w:rPr>
      </w:pPr>
    </w:p>
    <w:p w14:paraId="6A66598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386AC72" w14:textId="77777777" w:rsidR="000F73C3" w:rsidRPr="00D122B6" w:rsidRDefault="000F73C3" w:rsidP="000F73C3">
      <w:pPr>
        <w:rPr>
          <w:rFonts w:ascii="Arial" w:hAnsi="Arial" w:cs="Arial"/>
          <w:sz w:val="22"/>
          <w:szCs w:val="22"/>
        </w:rPr>
      </w:pPr>
    </w:p>
    <w:p w14:paraId="1092880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0793CB2" w14:textId="77777777" w:rsidR="000F73C3" w:rsidRPr="00290754" w:rsidRDefault="000F73C3" w:rsidP="000F73C3">
      <w:pPr>
        <w:rPr>
          <w:rFonts w:ascii="Arial" w:hAnsi="Arial" w:cs="Arial"/>
          <w:sz w:val="22"/>
          <w:szCs w:val="22"/>
        </w:rPr>
      </w:pPr>
    </w:p>
    <w:p w14:paraId="261A75C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6025D39F" w14:textId="77777777" w:rsidR="00DE6E0D" w:rsidRPr="00290754" w:rsidRDefault="00DE6E0D" w:rsidP="000F73C3">
      <w:pPr>
        <w:rPr>
          <w:rFonts w:ascii="Arial" w:hAnsi="Arial" w:cs="Arial"/>
          <w:sz w:val="22"/>
          <w:szCs w:val="22"/>
        </w:rPr>
      </w:pPr>
    </w:p>
    <w:p w14:paraId="263463AA" w14:textId="77777777" w:rsidR="000F73C3" w:rsidRPr="00B84FD4" w:rsidRDefault="000F73C3" w:rsidP="000F73C3">
      <w:pPr>
        <w:rPr>
          <w:rFonts w:ascii="Arial" w:hAnsi="Arial" w:cs="Arial"/>
          <w:b/>
          <w:sz w:val="22"/>
          <w:szCs w:val="22"/>
          <w:u w:val="single"/>
        </w:rPr>
      </w:pPr>
      <w:r w:rsidRPr="00B84FD4">
        <w:rPr>
          <w:rFonts w:ascii="Arial" w:hAnsi="Arial" w:cs="Arial"/>
          <w:b/>
          <w:sz w:val="22"/>
          <w:szCs w:val="22"/>
          <w:u w:val="single"/>
        </w:rPr>
        <w:t>Draft ROP Terms/Conditions Not Agreed to by Applicant</w:t>
      </w:r>
    </w:p>
    <w:p w14:paraId="42E02F9F" w14:textId="77777777" w:rsidR="000F73C3" w:rsidRPr="00B84FD4" w:rsidRDefault="000F73C3" w:rsidP="000F73C3">
      <w:pPr>
        <w:jc w:val="both"/>
        <w:rPr>
          <w:rFonts w:ascii="Arial" w:hAnsi="Arial" w:cs="Arial"/>
          <w:sz w:val="22"/>
          <w:szCs w:val="22"/>
        </w:rPr>
      </w:pPr>
    </w:p>
    <w:p w14:paraId="2D8FCFD0" w14:textId="77777777" w:rsidR="000F73C3" w:rsidRDefault="000F73C3" w:rsidP="000F73C3">
      <w:pPr>
        <w:jc w:val="both"/>
        <w:rPr>
          <w:rFonts w:ascii="Arial" w:hAnsi="Arial" w:cs="Arial"/>
          <w:sz w:val="22"/>
          <w:szCs w:val="22"/>
        </w:rPr>
      </w:pPr>
      <w:r w:rsidRPr="00B84FD4">
        <w:rPr>
          <w:rFonts w:ascii="Arial" w:hAnsi="Arial" w:cs="Arial"/>
          <w:sz w:val="22"/>
          <w:szCs w:val="22"/>
        </w:rPr>
        <w:t xml:space="preserve">This </w:t>
      </w:r>
      <w:r w:rsidR="00B008B3" w:rsidRPr="00B84FD4">
        <w:rPr>
          <w:rFonts w:ascii="Arial" w:hAnsi="Arial" w:cs="Arial"/>
          <w:sz w:val="22"/>
          <w:szCs w:val="22"/>
        </w:rPr>
        <w:t xml:space="preserve">draft </w:t>
      </w:r>
      <w:r w:rsidR="00956132" w:rsidRPr="00B84FD4">
        <w:rPr>
          <w:rFonts w:ascii="Arial" w:hAnsi="Arial" w:cs="Arial"/>
          <w:sz w:val="22"/>
          <w:szCs w:val="22"/>
        </w:rPr>
        <w:t>ROP</w:t>
      </w:r>
      <w:r w:rsidRPr="00B84FD4">
        <w:rPr>
          <w:rFonts w:ascii="Arial" w:hAnsi="Arial" w:cs="Arial"/>
          <w:sz w:val="22"/>
          <w:szCs w:val="22"/>
        </w:rPr>
        <w:t xml:space="preserve"> does not contain any terms and/or conditions that the AQD and the applicant did not agree upon pursuant to Rule 214(2).</w:t>
      </w:r>
      <w:r w:rsidR="00880972" w:rsidRPr="00B84FD4">
        <w:rPr>
          <w:rFonts w:ascii="Arial" w:hAnsi="Arial" w:cs="Arial"/>
          <w:sz w:val="22"/>
          <w:szCs w:val="22"/>
        </w:rPr>
        <w:t xml:space="preserve"> </w:t>
      </w:r>
    </w:p>
    <w:p w14:paraId="01242B5E" w14:textId="77777777" w:rsidR="008B746A" w:rsidRPr="00290754" w:rsidRDefault="008B746A" w:rsidP="000F73C3">
      <w:pPr>
        <w:jc w:val="both"/>
        <w:rPr>
          <w:rFonts w:ascii="Arial" w:hAnsi="Arial" w:cs="Arial"/>
          <w:sz w:val="22"/>
          <w:szCs w:val="22"/>
        </w:rPr>
      </w:pPr>
    </w:p>
    <w:p w14:paraId="63A06F9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CE5E7C6" w14:textId="77777777" w:rsidR="000F73C3" w:rsidRPr="00EC0D9E" w:rsidRDefault="000F73C3" w:rsidP="000F73C3">
      <w:pPr>
        <w:rPr>
          <w:rFonts w:ascii="Arial" w:hAnsi="Arial" w:cs="Arial"/>
          <w:sz w:val="22"/>
          <w:szCs w:val="22"/>
        </w:rPr>
      </w:pPr>
    </w:p>
    <w:p w14:paraId="3AF955C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A5D35CD" w14:textId="77777777" w:rsidR="000F73C3" w:rsidRDefault="000F73C3" w:rsidP="000F73C3">
      <w:pPr>
        <w:jc w:val="both"/>
        <w:rPr>
          <w:rFonts w:ascii="Arial" w:hAnsi="Arial" w:cs="Arial"/>
          <w:sz w:val="22"/>
          <w:szCs w:val="22"/>
        </w:rPr>
      </w:pPr>
    </w:p>
    <w:p w14:paraId="34E59FE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68348E73" w14:textId="77777777" w:rsidR="000F73C3" w:rsidRPr="00290754" w:rsidRDefault="000F73C3" w:rsidP="000F73C3">
      <w:pPr>
        <w:jc w:val="both"/>
        <w:rPr>
          <w:rFonts w:ascii="Arial" w:hAnsi="Arial" w:cs="Arial"/>
          <w:sz w:val="22"/>
          <w:szCs w:val="22"/>
        </w:rPr>
      </w:pPr>
    </w:p>
    <w:p w14:paraId="4349C5B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F95996">
        <w:rPr>
          <w:rFonts w:ascii="Arial" w:hAnsi="Arial" w:cs="Arial"/>
          <w:sz w:val="22"/>
          <w:szCs w:val="22"/>
        </w:rPr>
        <w:t xml:space="preserve"> Ms. Joyce Zhu</w:t>
      </w:r>
      <w:r w:rsidRPr="00290754">
        <w:rPr>
          <w:rFonts w:ascii="Arial" w:hAnsi="Arial" w:cs="Arial"/>
          <w:sz w:val="22"/>
          <w:szCs w:val="22"/>
        </w:rPr>
        <w:t xml:space="preserve">, </w:t>
      </w:r>
      <w:r w:rsidR="00F95996">
        <w:rPr>
          <w:rFonts w:ascii="Arial" w:hAnsi="Arial" w:cs="Arial"/>
          <w:sz w:val="22"/>
          <w:szCs w:val="22"/>
        </w:rPr>
        <w:t xml:space="preserve">Southeast Michigan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031F112" w14:textId="77777777" w:rsidR="00BE28A2" w:rsidRDefault="00BE28A2">
      <w:pPr>
        <w:jc w:val="both"/>
        <w:rPr>
          <w:rFonts w:ascii="Arial" w:hAnsi="Arial" w:cs="Arial"/>
          <w:sz w:val="22"/>
          <w:szCs w:val="22"/>
        </w:rPr>
      </w:pPr>
    </w:p>
    <w:p w14:paraId="16F9E3E2" w14:textId="77777777" w:rsidR="00DB20B7" w:rsidRDefault="00DB20B7">
      <w:pPr>
        <w:jc w:val="both"/>
        <w:rPr>
          <w:rFonts w:ascii="Arial" w:hAnsi="Arial" w:cs="Arial"/>
          <w:sz w:val="22"/>
          <w:szCs w:val="22"/>
        </w:rPr>
      </w:pPr>
    </w:p>
    <w:p w14:paraId="0BA80C41" w14:textId="77777777" w:rsidR="00DB20B7" w:rsidRDefault="00DB20B7">
      <w:pPr>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382"/>
        <w:gridCol w:w="2448"/>
      </w:tblGrid>
      <w:tr w:rsidR="00DB20B7" w14:paraId="53C30184" w14:textId="77777777" w:rsidTr="0097114A">
        <w:tc>
          <w:tcPr>
            <w:tcW w:w="2520" w:type="dxa"/>
          </w:tcPr>
          <w:p w14:paraId="48EACF78" w14:textId="77777777" w:rsidR="00DB20B7" w:rsidRDefault="00DB20B7" w:rsidP="0097114A">
            <w:pPr>
              <w:jc w:val="center"/>
              <w:rPr>
                <w:rFonts w:ascii="Arial" w:hAnsi="Arial"/>
                <w:sz w:val="16"/>
              </w:rPr>
            </w:pPr>
          </w:p>
        </w:tc>
        <w:tc>
          <w:tcPr>
            <w:tcW w:w="5382" w:type="dxa"/>
          </w:tcPr>
          <w:p w14:paraId="732600EB" w14:textId="77777777" w:rsidR="00DB20B7" w:rsidRDefault="00DB20B7" w:rsidP="0097114A">
            <w:pPr>
              <w:ind w:left="-108" w:right="-108"/>
              <w:jc w:val="center"/>
              <w:rPr>
                <w:rFonts w:ascii="Arial" w:hAnsi="Arial"/>
              </w:rPr>
            </w:pPr>
            <w:r>
              <w:rPr>
                <w:rFonts w:ascii="Arial" w:hAnsi="Arial"/>
              </w:rPr>
              <w:t>Michigan Department of</w:t>
            </w:r>
          </w:p>
          <w:p w14:paraId="13FE30FC" w14:textId="77777777" w:rsidR="00DB20B7" w:rsidRDefault="00DB20B7" w:rsidP="0097114A">
            <w:pPr>
              <w:ind w:left="-108" w:right="-108"/>
              <w:jc w:val="center"/>
              <w:rPr>
                <w:rFonts w:ascii="Arial" w:hAnsi="Arial"/>
              </w:rPr>
            </w:pPr>
            <w:r>
              <w:rPr>
                <w:rFonts w:ascii="Arial" w:hAnsi="Arial"/>
              </w:rPr>
              <w:t>Environment, Great Lakes, and Energy</w:t>
            </w:r>
          </w:p>
          <w:p w14:paraId="19A9DF88" w14:textId="77777777" w:rsidR="00DB20B7" w:rsidRDefault="00DB20B7" w:rsidP="0097114A">
            <w:pPr>
              <w:jc w:val="center"/>
              <w:rPr>
                <w:rFonts w:ascii="Arial" w:hAnsi="Arial"/>
                <w:sz w:val="16"/>
              </w:rPr>
            </w:pPr>
            <w:r>
              <w:rPr>
                <w:rFonts w:ascii="Arial" w:hAnsi="Arial"/>
              </w:rPr>
              <w:t>Air Quality Division</w:t>
            </w:r>
          </w:p>
        </w:tc>
        <w:tc>
          <w:tcPr>
            <w:tcW w:w="2448" w:type="dxa"/>
          </w:tcPr>
          <w:p w14:paraId="24F12FC9" w14:textId="77777777" w:rsidR="00DB20B7" w:rsidRDefault="00DB20B7" w:rsidP="0097114A">
            <w:pPr>
              <w:jc w:val="center"/>
              <w:rPr>
                <w:rFonts w:ascii="Arial" w:hAnsi="Arial"/>
                <w:sz w:val="16"/>
              </w:rPr>
            </w:pPr>
          </w:p>
        </w:tc>
      </w:tr>
      <w:tr w:rsidR="00DB20B7" w14:paraId="73254841" w14:textId="77777777" w:rsidTr="0097114A">
        <w:trPr>
          <w:cantSplit/>
          <w:trHeight w:val="333"/>
        </w:trPr>
        <w:tc>
          <w:tcPr>
            <w:tcW w:w="2520" w:type="dxa"/>
          </w:tcPr>
          <w:p w14:paraId="7B1E1A70" w14:textId="77777777" w:rsidR="00DB20B7" w:rsidRPr="0087483C" w:rsidRDefault="00DB20B7" w:rsidP="0097114A">
            <w:pPr>
              <w:pStyle w:val="Header"/>
              <w:jc w:val="center"/>
              <w:rPr>
                <w:rFonts w:ascii="Arial" w:hAnsi="Arial"/>
                <w:b/>
                <w:sz w:val="16"/>
              </w:rPr>
            </w:pPr>
            <w:r w:rsidRPr="0087483C">
              <w:rPr>
                <w:rFonts w:ascii="Arial" w:hAnsi="Arial"/>
                <w:b/>
                <w:sz w:val="16"/>
              </w:rPr>
              <w:t>State Registration Number</w:t>
            </w:r>
          </w:p>
        </w:tc>
        <w:tc>
          <w:tcPr>
            <w:tcW w:w="5382" w:type="dxa"/>
          </w:tcPr>
          <w:p w14:paraId="4CE933B2" w14:textId="77777777" w:rsidR="00DB20B7" w:rsidRDefault="00DB20B7" w:rsidP="0097114A">
            <w:pPr>
              <w:jc w:val="center"/>
              <w:rPr>
                <w:rFonts w:ascii="Arial" w:hAnsi="Arial"/>
                <w:b/>
                <w:sz w:val="28"/>
              </w:rPr>
            </w:pPr>
            <w:r>
              <w:rPr>
                <w:rFonts w:ascii="Arial" w:hAnsi="Arial"/>
                <w:b/>
                <w:sz w:val="28"/>
              </w:rPr>
              <w:t>RENEWABLE OPERATING PERMIT</w:t>
            </w:r>
          </w:p>
        </w:tc>
        <w:tc>
          <w:tcPr>
            <w:tcW w:w="2448" w:type="dxa"/>
          </w:tcPr>
          <w:p w14:paraId="29711AFE" w14:textId="77777777" w:rsidR="00DB20B7" w:rsidRPr="0087483C" w:rsidRDefault="00DB20B7" w:rsidP="0097114A">
            <w:pPr>
              <w:jc w:val="center"/>
              <w:rPr>
                <w:rFonts w:ascii="Arial" w:hAnsi="Arial"/>
                <w:b/>
                <w:sz w:val="16"/>
              </w:rPr>
            </w:pPr>
            <w:r w:rsidRPr="0087483C">
              <w:rPr>
                <w:rFonts w:ascii="Arial" w:hAnsi="Arial"/>
                <w:b/>
                <w:sz w:val="16"/>
              </w:rPr>
              <w:t>ROP Number</w:t>
            </w:r>
          </w:p>
        </w:tc>
      </w:tr>
      <w:tr w:rsidR="00DB20B7" w14:paraId="05CE866E" w14:textId="77777777" w:rsidTr="0097114A">
        <w:trPr>
          <w:cantSplit/>
          <w:trHeight w:val="711"/>
        </w:trPr>
        <w:tc>
          <w:tcPr>
            <w:tcW w:w="2520" w:type="dxa"/>
            <w:tcBorders>
              <w:bottom w:val="nil"/>
            </w:tcBorders>
          </w:tcPr>
          <w:p w14:paraId="7851D87A" w14:textId="77777777" w:rsidR="00DB20B7" w:rsidRPr="00BB5DC7" w:rsidRDefault="00DB20B7" w:rsidP="0097114A">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N5984</w:t>
            </w:r>
            <w:r w:rsidRPr="00BB5DC7">
              <w:rPr>
                <w:rFonts w:ascii="Arial" w:hAnsi="Arial" w:cs="Arial"/>
                <w:bCs/>
                <w:sz w:val="22"/>
                <w:szCs w:val="22"/>
              </w:rPr>
              <w:fldChar w:fldCharType="end"/>
            </w:r>
          </w:p>
        </w:tc>
        <w:bookmarkStart w:id="27" w:name="_Toc495294691"/>
        <w:tc>
          <w:tcPr>
            <w:tcW w:w="5382" w:type="dxa"/>
            <w:tcBorders>
              <w:bottom w:val="nil"/>
            </w:tcBorders>
          </w:tcPr>
          <w:p w14:paraId="76EAABB1" w14:textId="77777777" w:rsidR="00DB20B7" w:rsidRPr="001B3E2F" w:rsidRDefault="00DB20B7" w:rsidP="0097114A">
            <w:pPr>
              <w:pStyle w:val="Heading1"/>
              <w:rPr>
                <w:sz w:val="22"/>
                <w:szCs w:val="22"/>
              </w:rPr>
            </w:pPr>
            <w:r>
              <w:rPr>
                <w:rFonts w:cs="Arial"/>
                <w:sz w:val="22"/>
                <w:szCs w:val="22"/>
              </w:rPr>
              <w:fldChar w:fldCharType="begin">
                <w:ffData>
                  <w:name w:val="SR_Date_Rule216_11"/>
                  <w:enabled/>
                  <w:calcOnExit/>
                  <w:helpText w:type="text" w:val="Enter the date for the administrative amendment staff report."/>
                  <w:statusText w:type="text" w:val="Enter the date of the staff report for the administrative amendment."/>
                  <w:textInput>
                    <w:default w:val="JUNE 6, 2019"/>
                  </w:textInput>
                </w:ffData>
              </w:fldChar>
            </w:r>
            <w:bookmarkStart w:id="28" w:name="SR_Date_Rule216_11"/>
            <w:r>
              <w:rPr>
                <w:rFonts w:cs="Arial"/>
                <w:sz w:val="22"/>
                <w:szCs w:val="22"/>
              </w:rPr>
              <w:instrText xml:space="preserve"> FORMTEXT </w:instrText>
            </w:r>
            <w:r>
              <w:rPr>
                <w:rFonts w:cs="Arial"/>
                <w:sz w:val="22"/>
                <w:szCs w:val="22"/>
              </w:rPr>
            </w:r>
            <w:r>
              <w:rPr>
                <w:rFonts w:cs="Arial"/>
                <w:sz w:val="22"/>
                <w:szCs w:val="22"/>
              </w:rPr>
              <w:fldChar w:fldCharType="separate"/>
            </w:r>
            <w:bookmarkStart w:id="29" w:name="_Toc15370164"/>
            <w:r>
              <w:rPr>
                <w:rFonts w:cs="Arial"/>
                <w:noProof/>
                <w:sz w:val="22"/>
                <w:szCs w:val="22"/>
              </w:rPr>
              <w:t>JUNE 6, 2019</w:t>
            </w:r>
            <w:r>
              <w:rPr>
                <w:rFonts w:cs="Arial"/>
                <w:sz w:val="22"/>
                <w:szCs w:val="22"/>
              </w:rPr>
              <w:fldChar w:fldCharType="end"/>
            </w:r>
            <w:bookmarkEnd w:id="28"/>
            <w:r w:rsidRPr="001B3E2F">
              <w:rPr>
                <w:sz w:val="22"/>
                <w:szCs w:val="22"/>
              </w:rPr>
              <w:t xml:space="preserve"> </w:t>
            </w:r>
            <w:r>
              <w:rPr>
                <w:sz w:val="22"/>
                <w:szCs w:val="22"/>
              </w:rPr>
              <w:t xml:space="preserve">- </w:t>
            </w:r>
            <w:r w:rsidRPr="001B3E2F">
              <w:rPr>
                <w:sz w:val="22"/>
                <w:szCs w:val="22"/>
              </w:rPr>
              <w:t>STAFF REPORT ADDENDUM</w:t>
            </w:r>
            <w:bookmarkEnd w:id="27"/>
            <w:bookmarkEnd w:id="29"/>
          </w:p>
        </w:tc>
        <w:bookmarkStart w:id="30" w:name="Text18"/>
        <w:tc>
          <w:tcPr>
            <w:tcW w:w="2448" w:type="dxa"/>
            <w:tcBorders>
              <w:bottom w:val="nil"/>
            </w:tcBorders>
          </w:tcPr>
          <w:p w14:paraId="23C98A62" w14:textId="282558E1" w:rsidR="00DB20B7" w:rsidRPr="00DE4E0E" w:rsidRDefault="00DB20B7" w:rsidP="0097114A">
            <w:pPr>
              <w:pStyle w:val="Header"/>
              <w:jc w:val="center"/>
              <w:rPr>
                <w:rFonts w:ascii="Arial" w:hAnsi="Arial"/>
                <w:sz w:val="22"/>
                <w:szCs w:val="22"/>
              </w:rPr>
            </w:pPr>
            <w:r w:rsidRPr="00DE4E0E">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DE4E0E">
              <w:rPr>
                <w:rFonts w:ascii="Arial" w:hAnsi="Arial" w:cs="Arial"/>
                <w:sz w:val="22"/>
                <w:szCs w:val="22"/>
              </w:rPr>
              <w:instrText xml:space="preserve"> FORMTEXT </w:instrText>
            </w:r>
            <w:r w:rsidRPr="00DE4E0E">
              <w:rPr>
                <w:rFonts w:ascii="Arial" w:hAnsi="Arial" w:cs="Arial"/>
                <w:sz w:val="22"/>
                <w:szCs w:val="22"/>
              </w:rPr>
            </w:r>
            <w:r w:rsidRPr="00DE4E0E">
              <w:rPr>
                <w:rFonts w:ascii="Arial" w:hAnsi="Arial" w:cs="Arial"/>
                <w:sz w:val="22"/>
                <w:szCs w:val="22"/>
              </w:rPr>
              <w:fldChar w:fldCharType="separate"/>
            </w:r>
            <w:r w:rsidRPr="00DE4E0E">
              <w:rPr>
                <w:rFonts w:ascii="Arial" w:hAnsi="Arial" w:cs="Arial"/>
                <w:sz w:val="22"/>
                <w:szCs w:val="22"/>
              </w:rPr>
              <w:t>MI-ROP-N5984-20</w:t>
            </w:r>
            <w:r w:rsidR="00801373">
              <w:rPr>
                <w:rFonts w:ascii="Arial" w:hAnsi="Arial" w:cs="Arial"/>
                <w:sz w:val="22"/>
                <w:szCs w:val="22"/>
              </w:rPr>
              <w:t>19</w:t>
            </w:r>
            <w:r w:rsidRPr="00DE4E0E">
              <w:rPr>
                <w:rFonts w:ascii="Arial" w:hAnsi="Arial" w:cs="Arial"/>
                <w:sz w:val="22"/>
                <w:szCs w:val="22"/>
              </w:rPr>
              <w:fldChar w:fldCharType="end"/>
            </w:r>
            <w:bookmarkEnd w:id="30"/>
          </w:p>
        </w:tc>
      </w:tr>
    </w:tbl>
    <w:p w14:paraId="5F07DF9C" w14:textId="77777777" w:rsidR="00DB20B7" w:rsidRDefault="00DB20B7" w:rsidP="00DB20B7">
      <w:pPr>
        <w:rPr>
          <w:rFonts w:ascii="Arial" w:hAnsi="Arial"/>
          <w:sz w:val="22"/>
        </w:rPr>
      </w:pPr>
    </w:p>
    <w:p w14:paraId="4C1A3F9C" w14:textId="77777777" w:rsidR="00DB20B7" w:rsidRDefault="00DB20B7" w:rsidP="00DB20B7">
      <w:pPr>
        <w:rPr>
          <w:rFonts w:ascii="Arial" w:hAnsi="Arial"/>
          <w:b/>
          <w:sz w:val="22"/>
          <w:u w:val="single"/>
        </w:rPr>
      </w:pPr>
      <w:bookmarkStart w:id="31" w:name="_Toc482691122"/>
      <w:r>
        <w:rPr>
          <w:rFonts w:ascii="Arial" w:hAnsi="Arial"/>
          <w:b/>
          <w:sz w:val="22"/>
          <w:u w:val="single"/>
        </w:rPr>
        <w:t>Purpose</w:t>
      </w:r>
      <w:bookmarkEnd w:id="31"/>
    </w:p>
    <w:p w14:paraId="260718A4" w14:textId="77777777" w:rsidR="00DB20B7" w:rsidRDefault="00DB20B7" w:rsidP="00DB20B7">
      <w:pPr>
        <w:rPr>
          <w:rFonts w:ascii="Arial" w:hAnsi="Arial"/>
          <w:sz w:val="22"/>
        </w:rPr>
      </w:pPr>
    </w:p>
    <w:p w14:paraId="794924AA" w14:textId="77777777" w:rsidR="00DB20B7" w:rsidRDefault="00DB20B7" w:rsidP="00DB20B7">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January 14,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2" w:name="Dropdown10"/>
      <w:r>
        <w:rPr>
          <w:rFonts w:ascii="Arial" w:hAnsi="Arial"/>
          <w:sz w:val="22"/>
        </w:rPr>
        <w:instrText xml:space="preserve"> FORMDROPDOWN </w:instrText>
      </w:r>
      <w:r w:rsidR="00077E1F">
        <w:rPr>
          <w:rFonts w:ascii="Arial" w:hAnsi="Arial"/>
          <w:sz w:val="22"/>
        </w:rPr>
      </w:r>
      <w:r w:rsidR="00077E1F">
        <w:rPr>
          <w:rFonts w:ascii="Arial" w:hAnsi="Arial"/>
          <w:sz w:val="22"/>
        </w:rPr>
        <w:fldChar w:fldCharType="separate"/>
      </w:r>
      <w:r>
        <w:rPr>
          <w:rFonts w:ascii="Arial" w:hAnsi="Arial"/>
          <w:sz w:val="22"/>
        </w:rPr>
        <w:fldChar w:fldCharType="end"/>
      </w:r>
      <w:bookmarkEnd w:id="32"/>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3" w:name="Dropdown11"/>
      <w:r>
        <w:rPr>
          <w:rFonts w:ascii="Arial" w:hAnsi="Arial"/>
          <w:sz w:val="22"/>
        </w:rPr>
        <w:instrText xml:space="preserve">FORMDROPDOWN </w:instrText>
      </w:r>
      <w:r w:rsidR="00077E1F">
        <w:rPr>
          <w:rFonts w:ascii="Arial" w:hAnsi="Arial"/>
          <w:sz w:val="22"/>
        </w:rPr>
      </w:r>
      <w:r w:rsidR="00077E1F">
        <w:rPr>
          <w:rFonts w:ascii="Arial" w:hAnsi="Arial"/>
          <w:sz w:val="22"/>
        </w:rPr>
        <w:fldChar w:fldCharType="separate"/>
      </w:r>
      <w:r>
        <w:rPr>
          <w:rFonts w:ascii="Arial" w:hAnsi="Arial"/>
          <w:sz w:val="22"/>
        </w:rPr>
        <w:fldChar w:fldCharType="end"/>
      </w:r>
      <w:bookmarkEnd w:id="3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result w:val="1"/>
              <w:listEntry w:val="draft"/>
              <w:listEntry w:val="proposed"/>
            </w:ddList>
          </w:ffData>
        </w:fldChar>
      </w:r>
      <w:bookmarkStart w:id="34" w:name="Dropdown13"/>
      <w:r>
        <w:rPr>
          <w:rFonts w:ascii="Arial" w:hAnsi="Arial"/>
          <w:sz w:val="22"/>
        </w:rPr>
        <w:instrText xml:space="preserve"> FORMDROPDOWN </w:instrText>
      </w:r>
      <w:r w:rsidR="00077E1F">
        <w:rPr>
          <w:rFonts w:ascii="Arial" w:hAnsi="Arial"/>
          <w:sz w:val="22"/>
        </w:rPr>
      </w:r>
      <w:r w:rsidR="00077E1F">
        <w:rPr>
          <w:rFonts w:ascii="Arial" w:hAnsi="Arial"/>
          <w:sz w:val="22"/>
        </w:rPr>
        <w:fldChar w:fldCharType="separate"/>
      </w:r>
      <w:r>
        <w:rPr>
          <w:rFonts w:ascii="Arial" w:hAnsi="Arial"/>
          <w:sz w:val="22"/>
        </w:rPr>
        <w:fldChar w:fldCharType="end"/>
      </w:r>
      <w:bookmarkEnd w:id="34"/>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6108CD7" w14:textId="77777777" w:rsidR="00DB20B7" w:rsidRDefault="00DB20B7" w:rsidP="00DB20B7">
      <w:pPr>
        <w:rPr>
          <w:rFonts w:ascii="Arial" w:hAnsi="Arial"/>
          <w:sz w:val="22"/>
        </w:rPr>
      </w:pPr>
    </w:p>
    <w:p w14:paraId="43F7C9FB" w14:textId="77777777" w:rsidR="00DB20B7" w:rsidRDefault="00DB20B7" w:rsidP="00DB20B7">
      <w:pPr>
        <w:rPr>
          <w:rFonts w:ascii="Arial" w:hAnsi="Arial"/>
          <w:b/>
          <w:sz w:val="22"/>
          <w:u w:val="single"/>
        </w:rPr>
      </w:pPr>
      <w:r>
        <w:rPr>
          <w:rFonts w:ascii="Arial" w:hAnsi="Arial"/>
          <w:b/>
          <w:sz w:val="22"/>
          <w:u w:val="single"/>
        </w:rPr>
        <w:t>General Information</w:t>
      </w:r>
    </w:p>
    <w:p w14:paraId="140C6CAA" w14:textId="77777777" w:rsidR="00DB20B7" w:rsidRDefault="00DB20B7" w:rsidP="00DB20B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B20B7" w14:paraId="599C9604" w14:textId="77777777" w:rsidTr="0097114A">
        <w:tc>
          <w:tcPr>
            <w:tcW w:w="4464" w:type="dxa"/>
          </w:tcPr>
          <w:p w14:paraId="3BB17E5D" w14:textId="77777777" w:rsidR="00DB20B7" w:rsidRDefault="00DB20B7" w:rsidP="0097114A">
            <w:pPr>
              <w:tabs>
                <w:tab w:val="left" w:pos="3424"/>
              </w:tabs>
              <w:rPr>
                <w:rFonts w:ascii="Arial" w:hAnsi="Arial"/>
                <w:sz w:val="22"/>
              </w:rPr>
            </w:pPr>
            <w:r>
              <w:rPr>
                <w:rFonts w:ascii="Arial" w:hAnsi="Arial"/>
                <w:sz w:val="22"/>
              </w:rPr>
              <w:t>Responsible Official:</w:t>
            </w:r>
          </w:p>
        </w:tc>
        <w:bookmarkStart w:id="35" w:name="Text25"/>
        <w:tc>
          <w:tcPr>
            <w:tcW w:w="5796" w:type="dxa"/>
          </w:tcPr>
          <w:p w14:paraId="23499000" w14:textId="77777777" w:rsidR="00DB20B7" w:rsidRPr="007F3A09" w:rsidRDefault="00DB20B7" w:rsidP="0097114A">
            <w:pPr>
              <w:rPr>
                <w:rFonts w:ascii="Arial" w:hAnsi="Arial" w:cs="Arial"/>
                <w:noProof/>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Pr="007F3A09">
              <w:rPr>
                <w:rFonts w:ascii="Arial" w:hAnsi="Arial" w:cs="Arial"/>
                <w:noProof/>
                <w:sz w:val="22"/>
                <w:szCs w:val="22"/>
              </w:rPr>
              <w:t>Section 1:</w:t>
            </w:r>
            <w:r>
              <w:rPr>
                <w:rFonts w:ascii="Arial" w:hAnsi="Arial" w:cs="Arial"/>
                <w:noProof/>
                <w:sz w:val="22"/>
                <w:szCs w:val="22"/>
              </w:rPr>
              <w:t xml:space="preserve"> Pine Tree Acres, Inc.</w:t>
            </w:r>
          </w:p>
          <w:p w14:paraId="58261E26" w14:textId="77777777" w:rsidR="00DB20B7" w:rsidRPr="007F3A09" w:rsidRDefault="00DB20B7" w:rsidP="0097114A">
            <w:pPr>
              <w:rPr>
                <w:rFonts w:ascii="Arial" w:hAnsi="Arial" w:cs="Arial"/>
                <w:noProof/>
                <w:sz w:val="22"/>
                <w:szCs w:val="22"/>
              </w:rPr>
            </w:pPr>
            <w:r w:rsidRPr="007F3A09">
              <w:rPr>
                <w:rFonts w:ascii="Arial" w:hAnsi="Arial" w:cs="Arial"/>
                <w:noProof/>
                <w:sz w:val="22"/>
                <w:szCs w:val="22"/>
              </w:rPr>
              <w:t xml:space="preserve">David Rogers, District Manager </w:t>
            </w:r>
          </w:p>
          <w:p w14:paraId="495F82F4" w14:textId="77777777" w:rsidR="00DB20B7" w:rsidRPr="007F3A09" w:rsidRDefault="00DB20B7" w:rsidP="0097114A">
            <w:pPr>
              <w:rPr>
                <w:rFonts w:ascii="Arial" w:hAnsi="Arial" w:cs="Arial"/>
                <w:noProof/>
                <w:sz w:val="22"/>
                <w:szCs w:val="22"/>
              </w:rPr>
            </w:pPr>
            <w:r w:rsidRPr="007F3A09">
              <w:rPr>
                <w:rFonts w:ascii="Arial" w:hAnsi="Arial" w:cs="Arial"/>
                <w:noProof/>
                <w:sz w:val="22"/>
                <w:szCs w:val="22"/>
              </w:rPr>
              <w:t xml:space="preserve">586-749-6005 </w:t>
            </w:r>
          </w:p>
          <w:p w14:paraId="702F9ABD" w14:textId="77777777" w:rsidR="00DB20B7" w:rsidRPr="007F3A09" w:rsidRDefault="00DB20B7" w:rsidP="0097114A">
            <w:pPr>
              <w:rPr>
                <w:rFonts w:ascii="Arial" w:hAnsi="Arial" w:cs="Arial"/>
                <w:noProof/>
                <w:sz w:val="22"/>
                <w:szCs w:val="22"/>
              </w:rPr>
            </w:pPr>
          </w:p>
          <w:p w14:paraId="6D50252A" w14:textId="77777777" w:rsidR="00DB20B7" w:rsidRPr="007F3A09" w:rsidRDefault="00DB20B7" w:rsidP="0097114A">
            <w:pPr>
              <w:rPr>
                <w:rFonts w:ascii="Arial" w:hAnsi="Arial" w:cs="Arial"/>
                <w:noProof/>
                <w:sz w:val="22"/>
                <w:szCs w:val="22"/>
              </w:rPr>
            </w:pPr>
            <w:r w:rsidRPr="007F3A09">
              <w:rPr>
                <w:rFonts w:ascii="Arial" w:hAnsi="Arial" w:cs="Arial"/>
                <w:noProof/>
                <w:sz w:val="22"/>
                <w:szCs w:val="22"/>
              </w:rPr>
              <w:t>Section 2:</w:t>
            </w:r>
            <w:r>
              <w:rPr>
                <w:rFonts w:ascii="Arial" w:hAnsi="Arial" w:cs="Arial"/>
                <w:noProof/>
                <w:sz w:val="22"/>
                <w:szCs w:val="22"/>
              </w:rPr>
              <w:t xml:space="preserve"> Sumpter Energy Associates, LLC</w:t>
            </w:r>
          </w:p>
          <w:p w14:paraId="36AEBAAA" w14:textId="77777777" w:rsidR="00DB20B7" w:rsidRPr="007F3A09" w:rsidRDefault="00DB20B7" w:rsidP="0097114A">
            <w:pPr>
              <w:rPr>
                <w:rFonts w:ascii="Arial" w:hAnsi="Arial" w:cs="Arial"/>
                <w:noProof/>
                <w:sz w:val="22"/>
                <w:szCs w:val="22"/>
              </w:rPr>
            </w:pPr>
            <w:r w:rsidRPr="007F3A09">
              <w:rPr>
                <w:rFonts w:ascii="Arial" w:hAnsi="Arial" w:cs="Arial"/>
                <w:noProof/>
                <w:sz w:val="22"/>
                <w:szCs w:val="22"/>
              </w:rPr>
              <w:t>Dennis Plaster, Vice President of Operations</w:t>
            </w:r>
          </w:p>
          <w:p w14:paraId="683BCFB7" w14:textId="77777777" w:rsidR="00DB20B7" w:rsidRDefault="00DB20B7" w:rsidP="0097114A">
            <w:pPr>
              <w:rPr>
                <w:rFonts w:ascii="Arial" w:hAnsi="Arial"/>
                <w:sz w:val="22"/>
              </w:rPr>
            </w:pPr>
            <w:r w:rsidRPr="007F3A09">
              <w:rPr>
                <w:rFonts w:ascii="Arial" w:hAnsi="Arial" w:cs="Arial"/>
                <w:noProof/>
                <w:sz w:val="22"/>
                <w:szCs w:val="22"/>
              </w:rPr>
              <w:t>Phone: 585-948-8580</w:t>
            </w:r>
            <w:r w:rsidRPr="00CA06E7">
              <w:rPr>
                <w:rFonts w:ascii="Arial" w:hAnsi="Arial" w:cs="Arial"/>
                <w:sz w:val="22"/>
                <w:szCs w:val="22"/>
              </w:rPr>
              <w:fldChar w:fldCharType="end"/>
            </w:r>
            <w:bookmarkEnd w:id="35"/>
          </w:p>
        </w:tc>
      </w:tr>
      <w:tr w:rsidR="00DB20B7" w14:paraId="2BC58EF8" w14:textId="77777777" w:rsidTr="0097114A">
        <w:tc>
          <w:tcPr>
            <w:tcW w:w="4464" w:type="dxa"/>
          </w:tcPr>
          <w:p w14:paraId="6733FEED" w14:textId="77777777" w:rsidR="00DB20B7" w:rsidRDefault="00DB20B7" w:rsidP="0097114A">
            <w:pPr>
              <w:rPr>
                <w:rFonts w:ascii="Arial" w:hAnsi="Arial"/>
                <w:sz w:val="22"/>
              </w:rPr>
            </w:pPr>
            <w:r>
              <w:rPr>
                <w:rFonts w:ascii="Arial" w:hAnsi="Arial"/>
                <w:sz w:val="22"/>
              </w:rPr>
              <w:t>AQD Contact:</w:t>
            </w:r>
          </w:p>
        </w:tc>
        <w:bookmarkStart w:id="36" w:name="Text28"/>
        <w:tc>
          <w:tcPr>
            <w:tcW w:w="5796" w:type="dxa"/>
          </w:tcPr>
          <w:p w14:paraId="50C7C461" w14:textId="77777777" w:rsidR="00DB20B7" w:rsidRPr="00CA06E7" w:rsidRDefault="00DB20B7" w:rsidP="0097114A">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Robert Joseph</w:t>
            </w:r>
            <w:r>
              <w:rPr>
                <w:rFonts w:ascii="Arial" w:hAnsi="Arial" w:cs="Arial"/>
                <w:sz w:val="22"/>
                <w:szCs w:val="22"/>
              </w:rPr>
              <w:fldChar w:fldCharType="end"/>
            </w:r>
            <w:bookmarkEnd w:id="36"/>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37" w:name="Text22"/>
            <w:r w:rsidRPr="00CA06E7">
              <w:rPr>
                <w:rFonts w:ascii="Arial" w:hAnsi="Arial" w:cs="Arial"/>
                <w:sz w:val="22"/>
                <w:szCs w:val="22"/>
              </w:rPr>
              <w:instrText xml:space="preserve"> FORMTEXT </w:instrText>
            </w:r>
            <w:r w:rsidR="00077E1F">
              <w:rPr>
                <w:rFonts w:ascii="Arial" w:hAnsi="Arial" w:cs="Arial"/>
                <w:sz w:val="22"/>
                <w:szCs w:val="22"/>
              </w:rPr>
            </w:r>
            <w:r w:rsidR="00077E1F">
              <w:rPr>
                <w:rFonts w:ascii="Arial" w:hAnsi="Arial" w:cs="Arial"/>
                <w:sz w:val="22"/>
                <w:szCs w:val="22"/>
              </w:rPr>
              <w:fldChar w:fldCharType="separate"/>
            </w:r>
            <w:r w:rsidRPr="00CA06E7">
              <w:rPr>
                <w:rFonts w:ascii="Arial" w:hAnsi="Arial" w:cs="Arial"/>
                <w:sz w:val="22"/>
                <w:szCs w:val="22"/>
              </w:rPr>
              <w:fldChar w:fldCharType="end"/>
            </w:r>
            <w:bookmarkEnd w:id="37"/>
            <w:r w:rsidRPr="00CA06E7">
              <w:rPr>
                <w:rFonts w:ascii="Arial" w:hAnsi="Arial" w:cs="Arial"/>
                <w:sz w:val="22"/>
                <w:szCs w:val="22"/>
              </w:rPr>
              <w:t xml:space="preserve">, </w:t>
            </w:r>
            <w:bookmarkStart w:id="38"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Engineer</w:t>
            </w:r>
            <w:r>
              <w:rPr>
                <w:rFonts w:ascii="Arial" w:hAnsi="Arial" w:cs="Arial"/>
                <w:sz w:val="22"/>
                <w:szCs w:val="22"/>
              </w:rPr>
              <w:fldChar w:fldCharType="end"/>
            </w:r>
            <w:bookmarkEnd w:id="38"/>
          </w:p>
          <w:p w14:paraId="1AC5A7DD" w14:textId="77777777" w:rsidR="00DB20B7" w:rsidRDefault="00DB20B7" w:rsidP="0097114A">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586-506-9564</w:t>
            </w:r>
            <w:r w:rsidRPr="00CA06E7">
              <w:rPr>
                <w:rFonts w:ascii="Arial" w:hAnsi="Arial" w:cs="Arial"/>
                <w:sz w:val="22"/>
                <w:szCs w:val="22"/>
              </w:rPr>
              <w:fldChar w:fldCharType="end"/>
            </w:r>
          </w:p>
        </w:tc>
      </w:tr>
    </w:tbl>
    <w:p w14:paraId="550A9716" w14:textId="77777777" w:rsidR="00DB20B7" w:rsidRDefault="00DB20B7" w:rsidP="00DB20B7">
      <w:pPr>
        <w:jc w:val="both"/>
        <w:rPr>
          <w:rFonts w:ascii="Arial" w:hAnsi="Arial"/>
          <w:sz w:val="22"/>
        </w:rPr>
      </w:pPr>
    </w:p>
    <w:p w14:paraId="1252FC6A" w14:textId="77777777" w:rsidR="00DB20B7" w:rsidRDefault="00DB20B7" w:rsidP="00DB20B7">
      <w:pPr>
        <w:rPr>
          <w:rFonts w:ascii="Arial" w:hAnsi="Arial"/>
          <w:b/>
          <w:sz w:val="22"/>
          <w:u w:val="single"/>
        </w:rPr>
      </w:pPr>
      <w:bookmarkStart w:id="39" w:name="_Toc482691123"/>
      <w:r>
        <w:rPr>
          <w:rFonts w:ascii="Arial" w:hAnsi="Arial"/>
          <w:b/>
          <w:sz w:val="22"/>
          <w:u w:val="single"/>
        </w:rPr>
        <w:t>Summary of Pertinent Comments</w:t>
      </w:r>
      <w:bookmarkEnd w:id="39"/>
    </w:p>
    <w:p w14:paraId="14AA24AF" w14:textId="77777777" w:rsidR="00DB20B7" w:rsidRDefault="00DB20B7" w:rsidP="00DB20B7">
      <w:pPr>
        <w:rPr>
          <w:rFonts w:ascii="Arial" w:hAnsi="Arial"/>
          <w:b/>
          <w:sz w:val="22"/>
          <w:u w:val="single"/>
        </w:rPr>
      </w:pPr>
    </w:p>
    <w:p w14:paraId="5E4E0D90" w14:textId="183FC454" w:rsidR="00DB20B7" w:rsidRDefault="00DB20B7" w:rsidP="00DB20B7">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40" w:name="Dropdown12"/>
      <w:r>
        <w:rPr>
          <w:rFonts w:ascii="Arial" w:hAnsi="Arial"/>
          <w:sz w:val="22"/>
        </w:rPr>
        <w:instrText xml:space="preserve"> FORMDROPDOWN </w:instrText>
      </w:r>
      <w:r w:rsidR="00077E1F">
        <w:rPr>
          <w:rFonts w:ascii="Arial" w:hAnsi="Arial"/>
          <w:sz w:val="22"/>
        </w:rPr>
      </w:r>
      <w:r w:rsidR="00077E1F">
        <w:rPr>
          <w:rFonts w:ascii="Arial" w:hAnsi="Arial"/>
          <w:sz w:val="22"/>
        </w:rPr>
        <w:fldChar w:fldCharType="separate"/>
      </w:r>
      <w:r>
        <w:rPr>
          <w:rFonts w:ascii="Arial" w:hAnsi="Arial"/>
          <w:sz w:val="22"/>
        </w:rPr>
        <w:fldChar w:fldCharType="end"/>
      </w:r>
      <w:bookmarkEnd w:id="40"/>
      <w:r>
        <w:rPr>
          <w:rFonts w:ascii="Arial" w:hAnsi="Arial"/>
          <w:sz w:val="22"/>
        </w:rPr>
        <w:t xml:space="preserve"> comment period.</w:t>
      </w:r>
    </w:p>
    <w:p w14:paraId="615B887B" w14:textId="0F8FB8D8" w:rsidR="00AA0636" w:rsidRDefault="00AA0636" w:rsidP="00DB20B7">
      <w:pPr>
        <w:outlineLvl w:val="0"/>
        <w:rPr>
          <w:rFonts w:ascii="Arial" w:hAnsi="Arial"/>
          <w:sz w:val="22"/>
        </w:rPr>
      </w:pPr>
    </w:p>
    <w:p w14:paraId="457AFDF3" w14:textId="59B65AF8" w:rsidR="00AA0636" w:rsidRDefault="00AA0636" w:rsidP="00AA0636">
      <w:pPr>
        <w:rPr>
          <w:rFonts w:ascii="Arial" w:hAnsi="Arial"/>
          <w:b/>
          <w:sz w:val="22"/>
          <w:u w:val="single"/>
        </w:rPr>
      </w:pPr>
      <w:bookmarkStart w:id="41" w:name="_Toc482691124"/>
      <w:r>
        <w:rPr>
          <w:rFonts w:ascii="Arial" w:hAnsi="Arial"/>
          <w:b/>
          <w:sz w:val="22"/>
          <w:u w:val="single"/>
        </w:rPr>
        <w:t xml:space="preserve">Changes to the </w:t>
      </w:r>
      <w:r>
        <w:rPr>
          <w:rFonts w:ascii="Arial" w:hAnsi="Arial" w:cs="Arial"/>
          <w:b/>
          <w:sz w:val="22"/>
          <w:szCs w:val="22"/>
          <w:u w:val="single"/>
        </w:rPr>
        <w:fldChar w:fldCharType="begin">
          <w:ffData>
            <w:name w:val=""/>
            <w:enabled/>
            <w:calcOnExit w:val="0"/>
            <w:statusText w:type="text" w:val="Enter the ROP issuance date."/>
            <w:textInput>
              <w:default w:val="April 22, 2019"/>
            </w:textInput>
          </w:ffData>
        </w:fldChar>
      </w:r>
      <w:r>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Pr>
          <w:rFonts w:ascii="Arial" w:hAnsi="Arial" w:cs="Arial"/>
          <w:b/>
          <w:noProof/>
          <w:sz w:val="22"/>
          <w:szCs w:val="22"/>
          <w:u w:val="single"/>
        </w:rPr>
        <w:t>April 22, 2019</w:t>
      </w:r>
      <w:r>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Pr>
          <w:rFonts w:ascii="Arial" w:hAnsi="Arial"/>
          <w:b/>
          <w:sz w:val="22"/>
          <w:u w:val="single"/>
        </w:rPr>
      </w:r>
      <w:r>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1"/>
    </w:p>
    <w:p w14:paraId="1A6D24BA" w14:textId="77777777" w:rsidR="00AA0636" w:rsidRDefault="00AA0636" w:rsidP="00AA0636">
      <w:pPr>
        <w:rPr>
          <w:rFonts w:ascii="Arial" w:hAnsi="Arial"/>
          <w:b/>
          <w:sz w:val="22"/>
        </w:rPr>
      </w:pPr>
    </w:p>
    <w:p w14:paraId="6826B80D" w14:textId="77777777" w:rsidR="00AA0636" w:rsidRPr="002744D1" w:rsidRDefault="00AA0636" w:rsidP="00AA0636">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06FCBAD" w14:textId="77777777" w:rsidR="00AA0636" w:rsidRDefault="00AA0636" w:rsidP="00AA0636">
      <w:pPr>
        <w:jc w:val="both"/>
        <w:rPr>
          <w:rFonts w:ascii="Arial" w:hAnsi="Arial" w:cs="Arial"/>
          <w:sz w:val="22"/>
          <w:szCs w:val="22"/>
        </w:rPr>
      </w:pPr>
    </w:p>
    <w:p w14:paraId="17B2E800" w14:textId="77777777" w:rsidR="00AA0636" w:rsidRDefault="00AA0636" w:rsidP="00DB20B7">
      <w:pPr>
        <w:outlineLvl w:val="0"/>
        <w:rPr>
          <w:rFonts w:ascii="Arial" w:hAnsi="Arial"/>
          <w:sz w:val="22"/>
        </w:rPr>
      </w:pPr>
    </w:p>
    <w:p w14:paraId="1A803BF5" w14:textId="4488F50E" w:rsidR="00AA0636" w:rsidRDefault="00AA0636" w:rsidP="00DB20B7">
      <w:pPr>
        <w:outlineLvl w:val="0"/>
        <w:rPr>
          <w:rFonts w:ascii="Arial" w:hAnsi="Arial"/>
          <w:sz w:val="22"/>
        </w:rPr>
      </w:pPr>
    </w:p>
    <w:p w14:paraId="6F5DCD71" w14:textId="77777777" w:rsidR="00AA0636" w:rsidRDefault="00AA0636" w:rsidP="00AA0636">
      <w:pPr>
        <w:jc w:val="both"/>
        <w:rPr>
          <w:rFonts w:ascii="Arial" w:hAnsi="Arial" w:cs="Arial"/>
          <w:sz w:val="22"/>
          <w:szCs w:val="22"/>
        </w:rPr>
      </w:pPr>
    </w:p>
    <w:p w14:paraId="552DE5C3" w14:textId="77777777" w:rsidR="00AA0636" w:rsidRDefault="00AA0636" w:rsidP="00DB20B7">
      <w:pPr>
        <w:outlineLvl w:val="0"/>
        <w:rPr>
          <w:rFonts w:ascii="Arial" w:hAnsi="Arial"/>
          <w:sz w:val="22"/>
        </w:rPr>
      </w:pPr>
    </w:p>
    <w:p w14:paraId="2009908A" w14:textId="29FAC95D" w:rsidR="00801373" w:rsidRDefault="00801373" w:rsidP="00DB20B7">
      <w:pPr>
        <w:outlineLvl w:val="0"/>
        <w:rPr>
          <w:rFonts w:ascii="Arial" w:hAnsi="Arial"/>
          <w:sz w:val="22"/>
        </w:rPr>
      </w:pPr>
    </w:p>
    <w:p w14:paraId="150BB65A" w14:textId="77777777" w:rsidR="00801373" w:rsidRDefault="00801373" w:rsidP="00DB20B7">
      <w:pPr>
        <w:outlineLvl w:val="0"/>
        <w:rPr>
          <w:rFonts w:ascii="Arial" w:hAnsi="Arial"/>
          <w:sz w:val="22"/>
        </w:rPr>
      </w:pPr>
    </w:p>
    <w:p w14:paraId="736B2BCB" w14:textId="77777777" w:rsidR="00DB20B7" w:rsidRDefault="00DB20B7" w:rsidP="00DB20B7">
      <w:pPr>
        <w:rPr>
          <w:rFonts w:ascii="Arial" w:hAnsi="Arial"/>
          <w:sz w:val="22"/>
        </w:rPr>
      </w:pPr>
    </w:p>
    <w:p w14:paraId="717C0CD2" w14:textId="77777777" w:rsidR="00DB20B7" w:rsidRDefault="00DB20B7">
      <w:pPr>
        <w:jc w:val="both"/>
        <w:rPr>
          <w:rFonts w:ascii="Arial" w:hAnsi="Arial" w:cs="Arial"/>
          <w:sz w:val="22"/>
          <w:szCs w:val="22"/>
        </w:rPr>
      </w:pPr>
    </w:p>
    <w:sectPr w:rsidR="00DB20B7" w:rsidSect="00604657">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F64D5" w14:textId="77777777" w:rsidR="00674233" w:rsidRDefault="00674233">
      <w:r>
        <w:separator/>
      </w:r>
    </w:p>
  </w:endnote>
  <w:endnote w:type="continuationSeparator" w:id="0">
    <w:p w14:paraId="71EC3652" w14:textId="77777777" w:rsidR="00674233" w:rsidRDefault="0067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9A36" w14:textId="77777777" w:rsidR="00974300" w:rsidRPr="00F847D5" w:rsidRDefault="0097430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7238" w14:textId="77777777" w:rsidR="00974300" w:rsidRPr="00F847D5" w:rsidRDefault="0097430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1918305" w14:textId="77777777" w:rsidR="00974300" w:rsidRPr="0014659D" w:rsidRDefault="00974300"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12</w:t>
    </w:r>
    <w:r w:rsidRPr="0014659D">
      <w:rPr>
        <w:rStyle w:val="PageNumber"/>
        <w:rFonts w:ascii="Arial" w:hAnsi="Arial"/>
        <w:sz w:val="16"/>
        <w:szCs w:val="16"/>
      </w:rPr>
      <w:t>/</w:t>
    </w:r>
    <w:r>
      <w:rPr>
        <w:rStyle w:val="PageNumber"/>
        <w:rFonts w:ascii="Arial" w:hAnsi="Arial"/>
        <w:sz w:val="16"/>
        <w:szCs w:val="16"/>
      </w:rPr>
      <w:t>11</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BAB7" w14:textId="77777777" w:rsidR="00674233" w:rsidRDefault="00674233">
      <w:r>
        <w:separator/>
      </w:r>
    </w:p>
  </w:footnote>
  <w:footnote w:type="continuationSeparator" w:id="0">
    <w:p w14:paraId="32E6FF4A" w14:textId="77777777" w:rsidR="00674233" w:rsidRDefault="0067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A8C4" w14:textId="77777777" w:rsidR="00974300" w:rsidRPr="00135426" w:rsidRDefault="0097430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3MDQ1Mja1sDQzsjRR0lEKTi0uzszPAykwqwUA7kXryiwAAAA="/>
  </w:docVars>
  <w:rsids>
    <w:rsidRoot w:val="00294989"/>
    <w:rsid w:val="0000071F"/>
    <w:rsid w:val="000008FC"/>
    <w:rsid w:val="00002399"/>
    <w:rsid w:val="00010B28"/>
    <w:rsid w:val="0001165D"/>
    <w:rsid w:val="00011E40"/>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79D"/>
    <w:rsid w:val="000A3504"/>
    <w:rsid w:val="000A463D"/>
    <w:rsid w:val="000C1E62"/>
    <w:rsid w:val="000C35CB"/>
    <w:rsid w:val="000C4F65"/>
    <w:rsid w:val="000C7F27"/>
    <w:rsid w:val="000D07CF"/>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2E4D"/>
    <w:rsid w:val="00153D66"/>
    <w:rsid w:val="00154568"/>
    <w:rsid w:val="00161412"/>
    <w:rsid w:val="00161D0E"/>
    <w:rsid w:val="001647D7"/>
    <w:rsid w:val="00167B85"/>
    <w:rsid w:val="00172178"/>
    <w:rsid w:val="001723A8"/>
    <w:rsid w:val="00172BD9"/>
    <w:rsid w:val="00175DF5"/>
    <w:rsid w:val="00177285"/>
    <w:rsid w:val="001801BE"/>
    <w:rsid w:val="001813E8"/>
    <w:rsid w:val="00182993"/>
    <w:rsid w:val="00185993"/>
    <w:rsid w:val="001900AD"/>
    <w:rsid w:val="00191106"/>
    <w:rsid w:val="001A21E9"/>
    <w:rsid w:val="001A2F0F"/>
    <w:rsid w:val="001A6D8D"/>
    <w:rsid w:val="001B5D76"/>
    <w:rsid w:val="001C45A8"/>
    <w:rsid w:val="001C4EC4"/>
    <w:rsid w:val="001D0502"/>
    <w:rsid w:val="001D0646"/>
    <w:rsid w:val="001D6B5F"/>
    <w:rsid w:val="001D7607"/>
    <w:rsid w:val="001E3D60"/>
    <w:rsid w:val="001E6273"/>
    <w:rsid w:val="001F1448"/>
    <w:rsid w:val="001F287A"/>
    <w:rsid w:val="001F2F32"/>
    <w:rsid w:val="001F3B26"/>
    <w:rsid w:val="001F3C0C"/>
    <w:rsid w:val="001F742A"/>
    <w:rsid w:val="00201CC7"/>
    <w:rsid w:val="0020224E"/>
    <w:rsid w:val="00203061"/>
    <w:rsid w:val="00203E24"/>
    <w:rsid w:val="00204A58"/>
    <w:rsid w:val="00205184"/>
    <w:rsid w:val="002065AF"/>
    <w:rsid w:val="00222544"/>
    <w:rsid w:val="002229BE"/>
    <w:rsid w:val="002237AF"/>
    <w:rsid w:val="00226144"/>
    <w:rsid w:val="00226BBE"/>
    <w:rsid w:val="0022752F"/>
    <w:rsid w:val="002315E7"/>
    <w:rsid w:val="00231A25"/>
    <w:rsid w:val="00232171"/>
    <w:rsid w:val="0023247F"/>
    <w:rsid w:val="002348A4"/>
    <w:rsid w:val="00235FEC"/>
    <w:rsid w:val="00237F04"/>
    <w:rsid w:val="00250171"/>
    <w:rsid w:val="0025199F"/>
    <w:rsid w:val="002519D9"/>
    <w:rsid w:val="00252680"/>
    <w:rsid w:val="00252E98"/>
    <w:rsid w:val="00255E2E"/>
    <w:rsid w:val="00262557"/>
    <w:rsid w:val="002705E8"/>
    <w:rsid w:val="002728F4"/>
    <w:rsid w:val="00273E90"/>
    <w:rsid w:val="002745BB"/>
    <w:rsid w:val="00283DF7"/>
    <w:rsid w:val="00284660"/>
    <w:rsid w:val="002903A5"/>
    <w:rsid w:val="00290754"/>
    <w:rsid w:val="002920A4"/>
    <w:rsid w:val="00294989"/>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49A1"/>
    <w:rsid w:val="003173E8"/>
    <w:rsid w:val="00333AE9"/>
    <w:rsid w:val="00335641"/>
    <w:rsid w:val="00337750"/>
    <w:rsid w:val="00342C16"/>
    <w:rsid w:val="00345D9F"/>
    <w:rsid w:val="0034680F"/>
    <w:rsid w:val="00347E5D"/>
    <w:rsid w:val="00350573"/>
    <w:rsid w:val="00351F7C"/>
    <w:rsid w:val="00354260"/>
    <w:rsid w:val="00355F38"/>
    <w:rsid w:val="00363292"/>
    <w:rsid w:val="003637D0"/>
    <w:rsid w:val="0036784E"/>
    <w:rsid w:val="00371521"/>
    <w:rsid w:val="00371D32"/>
    <w:rsid w:val="00372E82"/>
    <w:rsid w:val="0037326A"/>
    <w:rsid w:val="003741D7"/>
    <w:rsid w:val="00376F31"/>
    <w:rsid w:val="00377200"/>
    <w:rsid w:val="00377850"/>
    <w:rsid w:val="00383482"/>
    <w:rsid w:val="00383DD1"/>
    <w:rsid w:val="00383E34"/>
    <w:rsid w:val="00385544"/>
    <w:rsid w:val="00390FD7"/>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E7366"/>
    <w:rsid w:val="003F16E7"/>
    <w:rsid w:val="003F18CA"/>
    <w:rsid w:val="003F318D"/>
    <w:rsid w:val="0040112A"/>
    <w:rsid w:val="00402D14"/>
    <w:rsid w:val="00403632"/>
    <w:rsid w:val="004039E8"/>
    <w:rsid w:val="00405714"/>
    <w:rsid w:val="00411971"/>
    <w:rsid w:val="004127B6"/>
    <w:rsid w:val="00424EB3"/>
    <w:rsid w:val="00425C80"/>
    <w:rsid w:val="004266E1"/>
    <w:rsid w:val="00433BF1"/>
    <w:rsid w:val="00433C6D"/>
    <w:rsid w:val="0043414F"/>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8767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0FE4"/>
    <w:rsid w:val="004E13FD"/>
    <w:rsid w:val="004E713D"/>
    <w:rsid w:val="004F0976"/>
    <w:rsid w:val="004F283B"/>
    <w:rsid w:val="004F6C98"/>
    <w:rsid w:val="00502068"/>
    <w:rsid w:val="0050260F"/>
    <w:rsid w:val="00506F9E"/>
    <w:rsid w:val="0050744F"/>
    <w:rsid w:val="005122AD"/>
    <w:rsid w:val="005204BA"/>
    <w:rsid w:val="005224A0"/>
    <w:rsid w:val="005244CE"/>
    <w:rsid w:val="00532985"/>
    <w:rsid w:val="0053606A"/>
    <w:rsid w:val="00537997"/>
    <w:rsid w:val="005426C1"/>
    <w:rsid w:val="00543DF8"/>
    <w:rsid w:val="005451BC"/>
    <w:rsid w:val="005505F8"/>
    <w:rsid w:val="0055169F"/>
    <w:rsid w:val="0055232C"/>
    <w:rsid w:val="0055244E"/>
    <w:rsid w:val="005553AB"/>
    <w:rsid w:val="005619EA"/>
    <w:rsid w:val="00562E17"/>
    <w:rsid w:val="00562E6E"/>
    <w:rsid w:val="00564F50"/>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3F4D"/>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657"/>
    <w:rsid w:val="00604E76"/>
    <w:rsid w:val="006051CB"/>
    <w:rsid w:val="00610D52"/>
    <w:rsid w:val="00611F67"/>
    <w:rsid w:val="0061223B"/>
    <w:rsid w:val="006138D1"/>
    <w:rsid w:val="00615F8C"/>
    <w:rsid w:val="00616FFF"/>
    <w:rsid w:val="00621F23"/>
    <w:rsid w:val="006240B1"/>
    <w:rsid w:val="006325AE"/>
    <w:rsid w:val="006335CA"/>
    <w:rsid w:val="00633724"/>
    <w:rsid w:val="006414DE"/>
    <w:rsid w:val="0064343A"/>
    <w:rsid w:val="00644884"/>
    <w:rsid w:val="00644FAC"/>
    <w:rsid w:val="006461E5"/>
    <w:rsid w:val="00647809"/>
    <w:rsid w:val="00654F9E"/>
    <w:rsid w:val="006552A6"/>
    <w:rsid w:val="00655AFA"/>
    <w:rsid w:val="00656000"/>
    <w:rsid w:val="00656E14"/>
    <w:rsid w:val="00657C92"/>
    <w:rsid w:val="00660CFE"/>
    <w:rsid w:val="00660FC2"/>
    <w:rsid w:val="00665986"/>
    <w:rsid w:val="00667959"/>
    <w:rsid w:val="0067077C"/>
    <w:rsid w:val="00670DC2"/>
    <w:rsid w:val="006715DB"/>
    <w:rsid w:val="00672218"/>
    <w:rsid w:val="00674233"/>
    <w:rsid w:val="00675B1A"/>
    <w:rsid w:val="00676680"/>
    <w:rsid w:val="00676CAB"/>
    <w:rsid w:val="00680643"/>
    <w:rsid w:val="00683CEC"/>
    <w:rsid w:val="00684786"/>
    <w:rsid w:val="0068541F"/>
    <w:rsid w:val="00690FF9"/>
    <w:rsid w:val="0069759E"/>
    <w:rsid w:val="006978FD"/>
    <w:rsid w:val="00697E2F"/>
    <w:rsid w:val="006A093C"/>
    <w:rsid w:val="006A1B98"/>
    <w:rsid w:val="006A2CA7"/>
    <w:rsid w:val="006A43CB"/>
    <w:rsid w:val="006B4DBB"/>
    <w:rsid w:val="006B7EC5"/>
    <w:rsid w:val="006C0886"/>
    <w:rsid w:val="006C3963"/>
    <w:rsid w:val="006C5DF1"/>
    <w:rsid w:val="006D0F93"/>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0575"/>
    <w:rsid w:val="00735DA9"/>
    <w:rsid w:val="00736652"/>
    <w:rsid w:val="00740674"/>
    <w:rsid w:val="00742DEE"/>
    <w:rsid w:val="00743A66"/>
    <w:rsid w:val="007460BC"/>
    <w:rsid w:val="0074639E"/>
    <w:rsid w:val="00746F0A"/>
    <w:rsid w:val="0075342F"/>
    <w:rsid w:val="00760484"/>
    <w:rsid w:val="00761125"/>
    <w:rsid w:val="00762A17"/>
    <w:rsid w:val="00770784"/>
    <w:rsid w:val="00773C90"/>
    <w:rsid w:val="0077573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1373"/>
    <w:rsid w:val="00805D25"/>
    <w:rsid w:val="00813FB1"/>
    <w:rsid w:val="00821B94"/>
    <w:rsid w:val="00827AC2"/>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46A"/>
    <w:rsid w:val="008B7F9F"/>
    <w:rsid w:val="008C0EAF"/>
    <w:rsid w:val="008C3D85"/>
    <w:rsid w:val="008C63A7"/>
    <w:rsid w:val="008C70BB"/>
    <w:rsid w:val="008C73B2"/>
    <w:rsid w:val="008D0C75"/>
    <w:rsid w:val="008D194B"/>
    <w:rsid w:val="008D30F9"/>
    <w:rsid w:val="008D7CDB"/>
    <w:rsid w:val="008E1371"/>
    <w:rsid w:val="008E1AD6"/>
    <w:rsid w:val="008E5110"/>
    <w:rsid w:val="008E5C4C"/>
    <w:rsid w:val="008E5EC0"/>
    <w:rsid w:val="008E71A2"/>
    <w:rsid w:val="008F142A"/>
    <w:rsid w:val="008F69B6"/>
    <w:rsid w:val="008F7838"/>
    <w:rsid w:val="0090224B"/>
    <w:rsid w:val="00903A1A"/>
    <w:rsid w:val="00905F9C"/>
    <w:rsid w:val="00906AE8"/>
    <w:rsid w:val="00906C84"/>
    <w:rsid w:val="00906D69"/>
    <w:rsid w:val="009108A8"/>
    <w:rsid w:val="00910D69"/>
    <w:rsid w:val="00910FEA"/>
    <w:rsid w:val="0091545E"/>
    <w:rsid w:val="009158BE"/>
    <w:rsid w:val="00923129"/>
    <w:rsid w:val="00923ADB"/>
    <w:rsid w:val="00923ED1"/>
    <w:rsid w:val="00935F15"/>
    <w:rsid w:val="0094046A"/>
    <w:rsid w:val="00943279"/>
    <w:rsid w:val="00943C7F"/>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44E4"/>
    <w:rsid w:val="00970E8F"/>
    <w:rsid w:val="00971B11"/>
    <w:rsid w:val="00974300"/>
    <w:rsid w:val="009819CF"/>
    <w:rsid w:val="00982658"/>
    <w:rsid w:val="00983014"/>
    <w:rsid w:val="009830F9"/>
    <w:rsid w:val="0098464A"/>
    <w:rsid w:val="00985FF1"/>
    <w:rsid w:val="00991BCF"/>
    <w:rsid w:val="00991F5C"/>
    <w:rsid w:val="00995DE1"/>
    <w:rsid w:val="009970EC"/>
    <w:rsid w:val="009A000C"/>
    <w:rsid w:val="009A416E"/>
    <w:rsid w:val="009A58E1"/>
    <w:rsid w:val="009A5F7D"/>
    <w:rsid w:val="009A6697"/>
    <w:rsid w:val="009A6835"/>
    <w:rsid w:val="009B2268"/>
    <w:rsid w:val="009B3617"/>
    <w:rsid w:val="009C19C6"/>
    <w:rsid w:val="009C4135"/>
    <w:rsid w:val="009C4E62"/>
    <w:rsid w:val="009C5CE5"/>
    <w:rsid w:val="009C76F1"/>
    <w:rsid w:val="009D0C37"/>
    <w:rsid w:val="009D3604"/>
    <w:rsid w:val="009D558F"/>
    <w:rsid w:val="009D5EBC"/>
    <w:rsid w:val="009E10CB"/>
    <w:rsid w:val="009E2122"/>
    <w:rsid w:val="009E4796"/>
    <w:rsid w:val="009F584A"/>
    <w:rsid w:val="00A0363B"/>
    <w:rsid w:val="00A04B84"/>
    <w:rsid w:val="00A05E44"/>
    <w:rsid w:val="00A15A87"/>
    <w:rsid w:val="00A16A4A"/>
    <w:rsid w:val="00A21F9D"/>
    <w:rsid w:val="00A229E7"/>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A0636"/>
    <w:rsid w:val="00AB1054"/>
    <w:rsid w:val="00AB1DA1"/>
    <w:rsid w:val="00AB5A05"/>
    <w:rsid w:val="00AC069D"/>
    <w:rsid w:val="00AC0D86"/>
    <w:rsid w:val="00AC5456"/>
    <w:rsid w:val="00AD1428"/>
    <w:rsid w:val="00AD33EA"/>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31B"/>
    <w:rsid w:val="00B20A6D"/>
    <w:rsid w:val="00B2681D"/>
    <w:rsid w:val="00B3117B"/>
    <w:rsid w:val="00B333DF"/>
    <w:rsid w:val="00B336B9"/>
    <w:rsid w:val="00B37F1A"/>
    <w:rsid w:val="00B42BA8"/>
    <w:rsid w:val="00B45992"/>
    <w:rsid w:val="00B50C3F"/>
    <w:rsid w:val="00B547BF"/>
    <w:rsid w:val="00B54C93"/>
    <w:rsid w:val="00B63414"/>
    <w:rsid w:val="00B66B39"/>
    <w:rsid w:val="00B72733"/>
    <w:rsid w:val="00B73643"/>
    <w:rsid w:val="00B83795"/>
    <w:rsid w:val="00B84FD4"/>
    <w:rsid w:val="00B91559"/>
    <w:rsid w:val="00B922A0"/>
    <w:rsid w:val="00BB20D6"/>
    <w:rsid w:val="00BB3412"/>
    <w:rsid w:val="00BB4D1B"/>
    <w:rsid w:val="00BC4F1E"/>
    <w:rsid w:val="00BC5143"/>
    <w:rsid w:val="00BD0797"/>
    <w:rsid w:val="00BD0E65"/>
    <w:rsid w:val="00BD2DFE"/>
    <w:rsid w:val="00BD7123"/>
    <w:rsid w:val="00BE28A2"/>
    <w:rsid w:val="00BE5F90"/>
    <w:rsid w:val="00BE7D9D"/>
    <w:rsid w:val="00BF0324"/>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23C6"/>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B7D07"/>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0DFE"/>
    <w:rsid w:val="00D42E06"/>
    <w:rsid w:val="00D43A9A"/>
    <w:rsid w:val="00D43EB9"/>
    <w:rsid w:val="00D44951"/>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2623"/>
    <w:rsid w:val="00DA714D"/>
    <w:rsid w:val="00DB1A79"/>
    <w:rsid w:val="00DB20B7"/>
    <w:rsid w:val="00DB3C7E"/>
    <w:rsid w:val="00DB5924"/>
    <w:rsid w:val="00DB6B6C"/>
    <w:rsid w:val="00DB7D71"/>
    <w:rsid w:val="00DB7FA3"/>
    <w:rsid w:val="00DC185B"/>
    <w:rsid w:val="00DC4C4C"/>
    <w:rsid w:val="00DD2FAD"/>
    <w:rsid w:val="00DD4D4E"/>
    <w:rsid w:val="00DE1C62"/>
    <w:rsid w:val="00DE392C"/>
    <w:rsid w:val="00DE39D5"/>
    <w:rsid w:val="00DE6BD6"/>
    <w:rsid w:val="00DE6E0D"/>
    <w:rsid w:val="00DF00D6"/>
    <w:rsid w:val="00DF46AD"/>
    <w:rsid w:val="00DF6578"/>
    <w:rsid w:val="00DF7BBC"/>
    <w:rsid w:val="00E037E8"/>
    <w:rsid w:val="00E04E20"/>
    <w:rsid w:val="00E11812"/>
    <w:rsid w:val="00E12A56"/>
    <w:rsid w:val="00E1421A"/>
    <w:rsid w:val="00E2303A"/>
    <w:rsid w:val="00E24CF7"/>
    <w:rsid w:val="00E24E0F"/>
    <w:rsid w:val="00E26617"/>
    <w:rsid w:val="00E27A36"/>
    <w:rsid w:val="00E3000B"/>
    <w:rsid w:val="00E34597"/>
    <w:rsid w:val="00E34B40"/>
    <w:rsid w:val="00E35D6E"/>
    <w:rsid w:val="00E36E08"/>
    <w:rsid w:val="00E376CE"/>
    <w:rsid w:val="00E406A7"/>
    <w:rsid w:val="00E413C0"/>
    <w:rsid w:val="00E47B7A"/>
    <w:rsid w:val="00E51A67"/>
    <w:rsid w:val="00E562DC"/>
    <w:rsid w:val="00E63937"/>
    <w:rsid w:val="00E64008"/>
    <w:rsid w:val="00E66734"/>
    <w:rsid w:val="00E73943"/>
    <w:rsid w:val="00E73A29"/>
    <w:rsid w:val="00E74066"/>
    <w:rsid w:val="00E766C7"/>
    <w:rsid w:val="00E81954"/>
    <w:rsid w:val="00E82B28"/>
    <w:rsid w:val="00E8317B"/>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17AB"/>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47D91"/>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5996"/>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60A83F0C"/>
  <w15:chartTrackingRefBased/>
  <w15:docId w15:val="{57B704B9-1A0E-40B5-B084-C59DB9CD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styleId="Hyperlink">
    <w:name w:val="Hyperlink"/>
    <w:rsid w:val="00342C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500805">
      <w:bodyDiv w:val="1"/>
      <w:marLeft w:val="0"/>
      <w:marRight w:val="0"/>
      <w:marTop w:val="0"/>
      <w:marBottom w:val="0"/>
      <w:divBdr>
        <w:top w:val="none" w:sz="0" w:space="0" w:color="auto"/>
        <w:left w:val="none" w:sz="0" w:space="0" w:color="auto"/>
        <w:bottom w:val="none" w:sz="0" w:space="0" w:color="auto"/>
        <w:right w:val="none" w:sz="0" w:space="0" w:color="auto"/>
      </w:divBdr>
      <w:divsChild>
        <w:div w:id="1434780951">
          <w:marLeft w:val="0"/>
          <w:marRight w:val="0"/>
          <w:marTop w:val="0"/>
          <w:marBottom w:val="0"/>
          <w:divBdr>
            <w:top w:val="none" w:sz="0" w:space="0" w:color="auto"/>
            <w:left w:val="none" w:sz="0" w:space="0" w:color="auto"/>
            <w:bottom w:val="none" w:sz="0" w:space="0" w:color="auto"/>
            <w:right w:val="none" w:sz="0" w:space="0" w:color="auto"/>
          </w:divBdr>
        </w:div>
        <w:div w:id="1581451316">
          <w:marLeft w:val="0"/>
          <w:marRight w:val="0"/>
          <w:marTop w:val="0"/>
          <w:marBottom w:val="0"/>
          <w:divBdr>
            <w:top w:val="none" w:sz="0" w:space="0" w:color="auto"/>
            <w:left w:val="none" w:sz="0" w:space="0" w:color="auto"/>
            <w:bottom w:val="none" w:sz="0" w:space="0" w:color="auto"/>
            <w:right w:val="none" w:sz="0" w:space="0" w:color="auto"/>
          </w:divBdr>
        </w:div>
        <w:div w:id="1219897337">
          <w:marLeft w:val="0"/>
          <w:marRight w:val="0"/>
          <w:marTop w:val="0"/>
          <w:marBottom w:val="0"/>
          <w:divBdr>
            <w:top w:val="none" w:sz="0" w:space="0" w:color="auto"/>
            <w:left w:val="none" w:sz="0" w:space="0" w:color="auto"/>
            <w:bottom w:val="none" w:sz="0" w:space="0" w:color="auto"/>
            <w:right w:val="none" w:sz="0" w:space="0" w:color="auto"/>
          </w:divBdr>
        </w:div>
      </w:divsChild>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r084m1oapf502\deqapps\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A64C-2EF8-46AC-8128-FC31F1A1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37</TotalTime>
  <Pages>10</Pages>
  <Words>3816</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25108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Joseph, Robert (DEQ)</dc:creator>
  <cp:keywords>AQD-AIR-ROP-TITLE V, Staff Report</cp:keywords>
  <dc:description>SharePoint Program Category: ROP Related Templates</dc:description>
  <cp:lastModifiedBy>Ciavattone, Deborah (EGLE)</cp:lastModifiedBy>
  <cp:revision>10</cp:revision>
  <cp:lastPrinted>2013-10-29T20:42:00Z</cp:lastPrinted>
  <dcterms:created xsi:type="dcterms:W3CDTF">2019-04-18T01:38:00Z</dcterms:created>
  <dcterms:modified xsi:type="dcterms:W3CDTF">2019-07-30T13:13:00Z</dcterms:modified>
  <cp:category>Permits</cp:category>
</cp:coreProperties>
</file>