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F91804" w:rsidP="00F91804">
            <w:pPr>
              <w:pStyle w:val="Header"/>
              <w:jc w:val="center"/>
              <w:rPr>
                <w:rFonts w:ascii="Arial" w:hAnsi="Arial"/>
                <w:sz w:val="22"/>
                <w:szCs w:val="22"/>
              </w:rPr>
            </w:pPr>
            <w:r>
              <w:rPr>
                <w:rFonts w:ascii="Arial" w:hAnsi="Arial"/>
                <w:sz w:val="22"/>
              </w:rPr>
              <w:t>N5991</w:t>
            </w:r>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F91804" w:rsidP="00867886">
            <w:pPr>
              <w:pStyle w:val="Header"/>
              <w:jc w:val="center"/>
              <w:rPr>
                <w:rFonts w:ascii="Arial" w:hAnsi="Arial"/>
                <w:sz w:val="22"/>
                <w:szCs w:val="22"/>
              </w:rPr>
            </w:pPr>
            <w:bookmarkStart w:id="0" w:name="Text17"/>
            <w:r>
              <w:rPr>
                <w:rFonts w:ascii="Arial" w:hAnsi="Arial"/>
                <w:sz w:val="22"/>
                <w:szCs w:val="22"/>
              </w:rPr>
              <w:t>MI-ROP-N5991-20</w:t>
            </w:r>
            <w:bookmarkEnd w:id="0"/>
            <w:r w:rsidR="00867886">
              <w:rPr>
                <w:rFonts w:ascii="Arial" w:hAnsi="Arial"/>
                <w:sz w:val="22"/>
                <w:szCs w:val="22"/>
              </w:rPr>
              <w:t>16</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982658" w:rsidRPr="00910FEA">
              <w:rPr>
                <w:rFonts w:ascii="Arial" w:hAnsi="Arial"/>
                <w:sz w:val="22"/>
                <w:szCs w:val="22"/>
              </w:rPr>
              <w:instrText xml:space="preserve"> FORMTEXT </w:instrText>
            </w:r>
            <w:r w:rsidR="002C4F49">
              <w:rPr>
                <w:rFonts w:ascii="Arial" w:hAnsi="Arial"/>
                <w:sz w:val="22"/>
                <w:szCs w:val="22"/>
              </w:rPr>
            </w:r>
            <w:r w:rsidR="002C4F49">
              <w:rPr>
                <w:rFonts w:ascii="Arial" w:hAnsi="Arial"/>
                <w:sz w:val="22"/>
                <w:szCs w:val="22"/>
              </w:rPr>
              <w:fldChar w:fldCharType="separate"/>
            </w:r>
            <w:r w:rsidR="00982658" w:rsidRPr="00910FEA">
              <w:rPr>
                <w:rFonts w:ascii="Arial" w:hAnsi="Arial"/>
                <w:sz w:val="22"/>
                <w:szCs w:val="22"/>
              </w:rPr>
              <w:fldChar w:fldCharType="end"/>
            </w:r>
            <w:bookmarkEnd w:id="1"/>
          </w:p>
        </w:tc>
      </w:tr>
    </w:tbl>
    <w:p w:rsidR="00AF4326" w:rsidRDefault="00AF4326">
      <w:pPr>
        <w:rPr>
          <w:rFonts w:ascii="Arial" w:hAnsi="Arial"/>
          <w:color w:val="000000"/>
          <w:sz w:val="14"/>
        </w:rPr>
      </w:pPr>
    </w:p>
    <w:p w:rsidR="00EF415A" w:rsidRDefault="00EF415A">
      <w:pPr>
        <w:jc w:val="center"/>
        <w:rPr>
          <w:rFonts w:ascii="Arial" w:hAnsi="Arial"/>
          <w:sz w:val="22"/>
        </w:rPr>
      </w:pPr>
    </w:p>
    <w:p w:rsidR="003D6C8F" w:rsidRDefault="00F91804">
      <w:pPr>
        <w:jc w:val="center"/>
        <w:rPr>
          <w:rFonts w:ascii="Arial" w:hAnsi="Arial" w:cs="Arial"/>
          <w:sz w:val="22"/>
          <w:szCs w:val="22"/>
        </w:rPr>
      </w:pPr>
      <w:r>
        <w:rPr>
          <w:rFonts w:ascii="Arial" w:hAnsi="Arial" w:cs="Arial"/>
          <w:sz w:val="22"/>
          <w:szCs w:val="22"/>
        </w:rPr>
        <w:t>Citizens Disposal, Inc</w:t>
      </w:r>
      <w:r w:rsidR="00407100">
        <w:rPr>
          <w:rFonts w:ascii="Arial" w:hAnsi="Arial" w:cs="Arial"/>
          <w:sz w:val="22"/>
          <w:szCs w:val="22"/>
        </w:rPr>
        <w:t>orporated</w:t>
      </w:r>
    </w:p>
    <w:p w:rsidR="000E7943" w:rsidRDefault="000E7943">
      <w:pPr>
        <w:jc w:val="center"/>
        <w:rPr>
          <w:rFonts w:ascii="Arial" w:hAnsi="Arial" w:cs="Arial"/>
          <w:sz w:val="22"/>
          <w:szCs w:val="22"/>
        </w:rPr>
      </w:pPr>
    </w:p>
    <w:p w:rsidR="000E7943" w:rsidRDefault="000E7943">
      <w:pPr>
        <w:jc w:val="center"/>
        <w:rPr>
          <w:rFonts w:ascii="Arial" w:hAnsi="Arial" w:cs="Arial"/>
          <w:sz w:val="22"/>
          <w:szCs w:val="22"/>
        </w:rPr>
      </w:pPr>
      <w:r>
        <w:rPr>
          <w:rFonts w:ascii="Arial" w:hAnsi="Arial" w:cs="Arial"/>
          <w:sz w:val="22"/>
          <w:szCs w:val="22"/>
        </w:rPr>
        <w:t>AND</w:t>
      </w:r>
    </w:p>
    <w:p w:rsidR="000E7943" w:rsidRDefault="000E7943">
      <w:pPr>
        <w:jc w:val="center"/>
        <w:rPr>
          <w:rFonts w:ascii="Arial" w:hAnsi="Arial" w:cs="Arial"/>
          <w:sz w:val="22"/>
          <w:szCs w:val="22"/>
        </w:rPr>
      </w:pPr>
    </w:p>
    <w:p w:rsidR="000E7943" w:rsidRPr="000E7943" w:rsidRDefault="000E7943">
      <w:pPr>
        <w:jc w:val="center"/>
        <w:rPr>
          <w:rFonts w:ascii="Arial" w:hAnsi="Arial" w:cs="Arial"/>
          <w:sz w:val="22"/>
          <w:szCs w:val="22"/>
        </w:rPr>
      </w:pPr>
      <w:r w:rsidRPr="000E7943">
        <w:rPr>
          <w:rFonts w:ascii="Arial" w:hAnsi="Arial" w:cs="Arial"/>
          <w:sz w:val="22"/>
          <w:szCs w:val="22"/>
        </w:rPr>
        <w:t>Granger Electric of Grand Blanc, LLC</w:t>
      </w:r>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w:t>
      </w:r>
      <w:r w:rsidR="00EE50BD">
        <w:rPr>
          <w:rFonts w:ascii="Arial" w:hAnsi="Arial"/>
          <w:sz w:val="22"/>
        </w:rPr>
        <w:t xml:space="preserve"> N5991 </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F91804">
      <w:pPr>
        <w:jc w:val="center"/>
        <w:rPr>
          <w:rFonts w:ascii="Arial" w:hAnsi="Arial"/>
          <w:sz w:val="22"/>
        </w:rPr>
      </w:pPr>
      <w:r>
        <w:rPr>
          <w:rFonts w:ascii="Arial" w:hAnsi="Arial"/>
          <w:sz w:val="22"/>
        </w:rPr>
        <w:t>2361 West Grand Blanc Road</w:t>
      </w:r>
      <w:r w:rsidR="00AF4326">
        <w:rPr>
          <w:rFonts w:ascii="Arial" w:hAnsi="Arial"/>
          <w:sz w:val="22"/>
        </w:rPr>
        <w:t xml:space="preserve">, </w:t>
      </w:r>
      <w:r>
        <w:rPr>
          <w:rFonts w:ascii="Arial" w:hAnsi="Arial"/>
          <w:sz w:val="22"/>
        </w:rPr>
        <w:t>Grand Blanc</w:t>
      </w:r>
      <w:r w:rsidR="00AF4326">
        <w:rPr>
          <w:rFonts w:ascii="Arial" w:hAnsi="Arial"/>
          <w:sz w:val="22"/>
        </w:rPr>
        <w:t xml:space="preserve">, Michigan </w:t>
      </w:r>
      <w:r>
        <w:rPr>
          <w:rFonts w:ascii="Arial" w:hAnsi="Arial"/>
          <w:sz w:val="22"/>
        </w:rPr>
        <w:t>48439</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bookmarkStart w:id="2" w:name="Text19"/>
      <w:r w:rsidR="00F91804">
        <w:rPr>
          <w:rFonts w:ascii="Arial" w:hAnsi="Arial"/>
          <w:sz w:val="22"/>
          <w:szCs w:val="22"/>
        </w:rPr>
        <w:t>MI-ROP-N5991-20</w:t>
      </w:r>
      <w:r w:rsidR="00867886">
        <w:rPr>
          <w:rFonts w:ascii="Arial" w:hAnsi="Arial"/>
          <w:sz w:val="22"/>
          <w:szCs w:val="22"/>
        </w:rPr>
        <w:t>16</w:t>
      </w:r>
      <w:r w:rsidR="00F91804">
        <w:rPr>
          <w:rFonts w:ascii="Arial" w:hAnsi="Arial"/>
          <w:sz w:val="22"/>
        </w:rPr>
        <w:t xml:space="preserve"> </w:t>
      </w:r>
      <w:bookmarkEnd w:id="2"/>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F91804" w:rsidRDefault="00F91804">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sidR="0031735E">
        <w:rPr>
          <w:rFonts w:ascii="Arial" w:hAnsi="Arial"/>
          <w:sz w:val="22"/>
        </w:rPr>
        <w:t>August 22</w:t>
      </w:r>
      <w:r w:rsidR="00F91804">
        <w:rPr>
          <w:rFonts w:ascii="Arial" w:hAnsi="Arial"/>
          <w:sz w:val="22"/>
        </w:rPr>
        <w:t>, 2016</w:t>
      </w:r>
    </w:p>
    <w:p w:rsidR="00026AB8" w:rsidRPr="00BC4F1E" w:rsidRDefault="00026AB8">
      <w:pPr>
        <w:ind w:left="3150"/>
        <w:rPr>
          <w:rFonts w:ascii="Arial" w:hAnsi="Arial"/>
          <w:color w:val="0000FF"/>
          <w:sz w:val="22"/>
        </w:rPr>
      </w:pP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C81A50"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81A50">
        <w:rPr>
          <w:noProof/>
        </w:rPr>
        <w:t>STAFF REPORT</w:t>
      </w:r>
      <w:r w:rsidR="00C81A50">
        <w:rPr>
          <w:noProof/>
        </w:rPr>
        <w:tab/>
      </w:r>
      <w:r w:rsidR="00C81A50">
        <w:rPr>
          <w:noProof/>
        </w:rPr>
        <w:fldChar w:fldCharType="begin"/>
      </w:r>
      <w:r w:rsidR="00C81A50">
        <w:rPr>
          <w:noProof/>
        </w:rPr>
        <w:instrText xml:space="preserve"> PAGEREF _Toc466979113 \h </w:instrText>
      </w:r>
      <w:r w:rsidR="00C81A50">
        <w:rPr>
          <w:noProof/>
        </w:rPr>
      </w:r>
      <w:r w:rsidR="00C81A50">
        <w:rPr>
          <w:noProof/>
        </w:rPr>
        <w:fldChar w:fldCharType="separate"/>
      </w:r>
      <w:r w:rsidR="002C4F49">
        <w:rPr>
          <w:noProof/>
        </w:rPr>
        <w:t>3</w:t>
      </w:r>
      <w:r w:rsidR="00C81A50">
        <w:rPr>
          <w:noProof/>
        </w:rPr>
        <w:fldChar w:fldCharType="end"/>
      </w:r>
    </w:p>
    <w:p w:rsidR="00C81A50" w:rsidRDefault="00C81A50">
      <w:pPr>
        <w:pStyle w:val="TOC1"/>
        <w:tabs>
          <w:tab w:val="right" w:pos="10214"/>
        </w:tabs>
        <w:rPr>
          <w:rFonts w:asciiTheme="minorHAnsi" w:eastAsiaTheme="minorEastAsia" w:hAnsiTheme="minorHAnsi" w:cstheme="minorBidi"/>
          <w:b w:val="0"/>
          <w:noProof/>
          <w:szCs w:val="22"/>
        </w:rPr>
      </w:pPr>
      <w:r w:rsidRPr="006070A6">
        <w:rPr>
          <w:rFonts w:cs="Arial"/>
          <w:noProof/>
        </w:rPr>
        <w:t>September 26, 2016</w:t>
      </w:r>
      <w:r>
        <w:rPr>
          <w:noProof/>
        </w:rPr>
        <w:t xml:space="preserve"> - STAFF REPORT ADDENDUM</w:t>
      </w:r>
      <w:r>
        <w:rPr>
          <w:noProof/>
        </w:rPr>
        <w:tab/>
      </w:r>
      <w:r>
        <w:rPr>
          <w:noProof/>
        </w:rPr>
        <w:fldChar w:fldCharType="begin"/>
      </w:r>
      <w:r>
        <w:rPr>
          <w:noProof/>
        </w:rPr>
        <w:instrText xml:space="preserve"> PAGEREF _Toc466979114 \h </w:instrText>
      </w:r>
      <w:r>
        <w:rPr>
          <w:noProof/>
        </w:rPr>
      </w:r>
      <w:r>
        <w:rPr>
          <w:noProof/>
        </w:rPr>
        <w:fldChar w:fldCharType="separate"/>
      </w:r>
      <w:r w:rsidR="002C4F49">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253B78" w:rsidP="00253B78">
            <w:pPr>
              <w:pStyle w:val="Header"/>
              <w:jc w:val="center"/>
              <w:rPr>
                <w:rFonts w:ascii="Arial" w:hAnsi="Arial"/>
                <w:sz w:val="22"/>
                <w:szCs w:val="22"/>
              </w:rPr>
            </w:pPr>
            <w:r>
              <w:rPr>
                <w:rFonts w:ascii="Arial" w:hAnsi="Arial"/>
                <w:sz w:val="22"/>
                <w:szCs w:val="22"/>
              </w:rPr>
              <w:t>N5991</w:t>
            </w:r>
          </w:p>
        </w:tc>
        <w:tc>
          <w:tcPr>
            <w:tcW w:w="5456" w:type="dxa"/>
            <w:tcBorders>
              <w:bottom w:val="nil"/>
            </w:tcBorders>
          </w:tcPr>
          <w:p w:rsidR="00253B78" w:rsidRDefault="00253B78" w:rsidP="000F73C3">
            <w:pPr>
              <w:pStyle w:val="Heading1"/>
              <w:spacing w:before="120"/>
              <w:rPr>
                <w:sz w:val="22"/>
                <w:szCs w:val="22"/>
              </w:rPr>
            </w:pPr>
            <w:bookmarkStart w:id="3" w:name="_Toc183429900"/>
            <w:bookmarkStart w:id="4" w:name="_Toc183430200"/>
          </w:p>
          <w:p w:rsidR="00AF4326" w:rsidRPr="0057400E" w:rsidRDefault="001466CA" w:rsidP="000F73C3">
            <w:pPr>
              <w:pStyle w:val="Heading1"/>
              <w:spacing w:before="120"/>
              <w:rPr>
                <w:sz w:val="22"/>
                <w:szCs w:val="22"/>
              </w:rPr>
            </w:pPr>
            <w:bookmarkStart w:id="5" w:name="_Toc466979113"/>
            <w:r>
              <w:rPr>
                <w:sz w:val="22"/>
                <w:szCs w:val="22"/>
              </w:rPr>
              <w:t>S</w:t>
            </w:r>
            <w:r w:rsidR="00AF4326" w:rsidRPr="0057400E">
              <w:rPr>
                <w:sz w:val="22"/>
                <w:szCs w:val="22"/>
              </w:rPr>
              <w:t>TAFF REPORT</w:t>
            </w:r>
            <w:bookmarkEnd w:id="3"/>
            <w:bookmarkEnd w:id="4"/>
            <w:bookmarkEnd w:id="5"/>
          </w:p>
        </w:tc>
        <w:tc>
          <w:tcPr>
            <w:tcW w:w="2374" w:type="dxa"/>
            <w:tcBorders>
              <w:bottom w:val="nil"/>
            </w:tcBorders>
          </w:tcPr>
          <w:p w:rsidR="00AF4326" w:rsidRPr="00910FEA" w:rsidRDefault="00253B78" w:rsidP="00C81A50">
            <w:pPr>
              <w:pStyle w:val="Header"/>
              <w:jc w:val="center"/>
              <w:rPr>
                <w:rFonts w:ascii="Arial" w:hAnsi="Arial"/>
                <w:b/>
                <w:sz w:val="22"/>
                <w:szCs w:val="22"/>
              </w:rPr>
            </w:pPr>
            <w:r>
              <w:rPr>
                <w:rFonts w:ascii="Arial" w:hAnsi="Arial"/>
                <w:sz w:val="22"/>
                <w:szCs w:val="22"/>
              </w:rPr>
              <w:t>MI-ROP-N5991-20</w:t>
            </w:r>
            <w:r w:rsidR="00C81A50">
              <w:rPr>
                <w:rFonts w:ascii="Arial" w:hAnsi="Arial"/>
                <w:sz w:val="22"/>
                <w:szCs w:val="22"/>
              </w:rPr>
              <w:t>16</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0"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Citizens Disposal, Inc</w:t>
            </w:r>
            <w:r>
              <w:rPr>
                <w:rFonts w:ascii="Arial" w:hAnsi="Arial" w:cs="Arial"/>
                <w:sz w:val="22"/>
                <w:szCs w:val="22"/>
              </w:rPr>
              <w:fldChar w:fldCharType="end"/>
            </w:r>
            <w:bookmarkEnd w:id="10"/>
            <w:r w:rsidR="004410E3">
              <w:rPr>
                <w:rFonts w:ascii="Arial" w:hAnsi="Arial" w:cs="Arial"/>
                <w:sz w:val="22"/>
                <w:szCs w:val="22"/>
              </w:rPr>
              <w:t>.</w:t>
            </w:r>
          </w:p>
          <w:p w:rsidR="004410E3" w:rsidRDefault="004410E3">
            <w:pPr>
              <w:rPr>
                <w:rFonts w:ascii="Arial" w:hAnsi="Arial" w:cs="Arial"/>
                <w:sz w:val="22"/>
                <w:szCs w:val="22"/>
              </w:rPr>
            </w:pPr>
            <w:r>
              <w:rPr>
                <w:rFonts w:ascii="Arial" w:hAnsi="Arial" w:cs="Arial"/>
                <w:sz w:val="22"/>
                <w:szCs w:val="22"/>
              </w:rPr>
              <w:t>Granger Electric</w:t>
            </w:r>
            <w:r w:rsidR="00253B78">
              <w:rPr>
                <w:rFonts w:ascii="Arial" w:hAnsi="Arial" w:cs="Arial"/>
                <w:sz w:val="22"/>
                <w:szCs w:val="22"/>
              </w:rPr>
              <w:t xml:space="preserve"> of Grand Blanc, LLC</w:t>
            </w:r>
          </w:p>
          <w:p w:rsidR="00BB125B"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1"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2361 West Grand Blanc Road</w:t>
            </w:r>
          </w:p>
          <w:p w:rsidR="00AF4326" w:rsidRPr="00290754" w:rsidRDefault="001159B4" w:rsidP="004410E3">
            <w:pPr>
              <w:rPr>
                <w:rFonts w:ascii="Arial" w:hAnsi="Arial" w:cs="Arial"/>
                <w:sz w:val="22"/>
                <w:szCs w:val="22"/>
              </w:rPr>
            </w:pPr>
            <w:r>
              <w:rPr>
                <w:rFonts w:ascii="Arial" w:hAnsi="Arial" w:cs="Arial"/>
                <w:sz w:val="22"/>
                <w:szCs w:val="22"/>
              </w:rPr>
              <w:fldChar w:fldCharType="end"/>
            </w:r>
            <w:bookmarkEnd w:id="11"/>
            <w:r>
              <w:rPr>
                <w:rFonts w:ascii="Arial" w:hAnsi="Arial" w:cs="Arial"/>
                <w:sz w:val="22"/>
                <w:szCs w:val="22"/>
              </w:rPr>
              <w:fldChar w:fldCharType="begin" w:fldLock="1">
                <w:ffData>
                  <w:name w:val="city_mailing"/>
                  <w:enabled/>
                  <w:calcOnExit w:val="0"/>
                  <w:statusText w:type="text" w:val="Enter the City name."/>
                  <w:textInput/>
                </w:ffData>
              </w:fldChar>
            </w:r>
            <w:bookmarkStart w:id="12"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Grand Blanc</w:t>
            </w:r>
            <w:r>
              <w:rPr>
                <w:rFonts w:ascii="Arial" w:hAnsi="Arial" w:cs="Arial"/>
                <w:sz w:val="22"/>
                <w:szCs w:val="22"/>
              </w:rPr>
              <w:fldChar w:fldCharType="end"/>
            </w:r>
            <w:bookmarkEnd w:id="12"/>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3"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48439</w:t>
            </w:r>
            <w:r>
              <w:rPr>
                <w:rFonts w:ascii="Arial" w:hAnsi="Arial" w:cs="Arial"/>
                <w:sz w:val="22"/>
                <w:szCs w:val="22"/>
              </w:rPr>
              <w:fldChar w:fldCharType="end"/>
            </w:r>
            <w:bookmarkEnd w:id="13"/>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026AB8" w:rsidP="00BB125B">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noProof/>
                <w:sz w:val="22"/>
                <w:szCs w:val="22"/>
              </w:rPr>
              <w:t>N5991</w:t>
            </w:r>
            <w:r>
              <w:rPr>
                <w:rFonts w:ascii="Arial" w:hAnsi="Arial" w:cs="Arial"/>
                <w:sz w:val="22"/>
                <w:szCs w:val="22"/>
              </w:rPr>
              <w:fldChar w:fldCharType="end"/>
            </w:r>
            <w:bookmarkEnd w:id="14"/>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5" w:name="SIC"/>
        <w:tc>
          <w:tcPr>
            <w:tcW w:w="5220" w:type="dxa"/>
          </w:tcPr>
          <w:p w:rsidR="00AF4326" w:rsidRPr="00290754" w:rsidRDefault="00355F38" w:rsidP="00BB125B">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5622112</w:t>
            </w:r>
            <w:r>
              <w:rPr>
                <w:rFonts w:ascii="Arial" w:hAnsi="Arial" w:cs="Arial"/>
                <w:sz w:val="22"/>
                <w:szCs w:val="22"/>
              </w:rPr>
              <w:fldChar w:fldCharType="end"/>
            </w:r>
            <w:bookmarkEnd w:id="15"/>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F4326" w:rsidP="00BB125B">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6"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B125B">
              <w:rPr>
                <w:rFonts w:ascii="Arial" w:hAnsi="Arial" w:cs="Arial"/>
                <w:sz w:val="22"/>
                <w:szCs w:val="22"/>
              </w:rPr>
              <w:t>2</w:t>
            </w:r>
            <w:r w:rsidRPr="00290754">
              <w:rPr>
                <w:rFonts w:ascii="Arial" w:hAnsi="Arial" w:cs="Arial"/>
                <w:sz w:val="22"/>
                <w:szCs w:val="22"/>
              </w:rPr>
              <w:fldChar w:fldCharType="end"/>
            </w:r>
            <w:bookmarkEnd w:id="16"/>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7" w:name="Dropdown12"/>
            <w:r>
              <w:rPr>
                <w:rFonts w:ascii="Arial" w:hAnsi="Arial" w:cs="Arial"/>
                <w:sz w:val="22"/>
                <w:szCs w:val="22"/>
              </w:rPr>
              <w:instrText xml:space="preserve"> FORMDROPDOWN </w:instrText>
            </w:r>
            <w:r w:rsidR="002C4F49">
              <w:rPr>
                <w:rFonts w:ascii="Arial" w:hAnsi="Arial" w:cs="Arial"/>
                <w:sz w:val="22"/>
                <w:szCs w:val="22"/>
              </w:rPr>
            </w:r>
            <w:r w:rsidR="002C4F49">
              <w:rPr>
                <w:rFonts w:ascii="Arial" w:hAnsi="Arial" w:cs="Arial"/>
                <w:sz w:val="22"/>
                <w:szCs w:val="22"/>
              </w:rPr>
              <w:fldChar w:fldCharType="separate"/>
            </w:r>
            <w:r>
              <w:rPr>
                <w:rFonts w:ascii="Arial" w:hAnsi="Arial" w:cs="Arial"/>
                <w:sz w:val="22"/>
                <w:szCs w:val="22"/>
              </w:rPr>
              <w:fldChar w:fldCharType="end"/>
            </w:r>
            <w:bookmarkEnd w:id="17"/>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1159B4" w:rsidP="00BB125B">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8"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201500077</w:t>
            </w:r>
            <w:r>
              <w:rPr>
                <w:rFonts w:ascii="Arial" w:hAnsi="Arial" w:cs="Arial"/>
                <w:sz w:val="22"/>
                <w:szCs w:val="22"/>
              </w:rPr>
              <w:fldChar w:fldCharType="end"/>
            </w:r>
            <w:bookmarkEnd w:id="18"/>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4410E3" w:rsidRDefault="004410E3">
            <w:pPr>
              <w:rPr>
                <w:rFonts w:ascii="Arial" w:hAnsi="Arial" w:cs="Arial"/>
                <w:sz w:val="22"/>
                <w:szCs w:val="22"/>
              </w:rPr>
            </w:pPr>
            <w:r>
              <w:rPr>
                <w:rFonts w:ascii="Arial" w:hAnsi="Arial" w:cs="Arial"/>
                <w:sz w:val="22"/>
                <w:szCs w:val="22"/>
              </w:rPr>
              <w:t>Citizens Disposal, Inc.</w:t>
            </w:r>
          </w:p>
          <w:p w:rsidR="00AF4326" w:rsidRPr="00290754" w:rsidRDefault="004410E3">
            <w:pPr>
              <w:rPr>
                <w:rFonts w:ascii="Arial" w:hAnsi="Arial" w:cs="Arial"/>
                <w:sz w:val="22"/>
                <w:szCs w:val="22"/>
              </w:rPr>
            </w:pPr>
            <w:r>
              <w:rPr>
                <w:rFonts w:ascii="Arial" w:hAnsi="Arial" w:cs="Arial"/>
                <w:sz w:val="22"/>
                <w:szCs w:val="22"/>
              </w:rPr>
              <w:t>R</w:t>
            </w:r>
            <w:r w:rsidR="00766F51">
              <w:rPr>
                <w:rFonts w:ascii="Arial" w:hAnsi="Arial" w:cs="Arial"/>
                <w:sz w:val="22"/>
                <w:szCs w:val="22"/>
              </w:rPr>
              <w:t>ichard Ro</w:t>
            </w:r>
            <w:r w:rsidR="00A30B7F">
              <w:rPr>
                <w:rFonts w:ascii="Arial" w:hAnsi="Arial" w:cs="Arial"/>
                <w:sz w:val="22"/>
                <w:szCs w:val="22"/>
              </w:rPr>
              <w:t>l</w:t>
            </w:r>
            <w:r w:rsidR="00766F51">
              <w:rPr>
                <w:rFonts w:ascii="Arial" w:hAnsi="Arial" w:cs="Arial"/>
                <w:sz w:val="22"/>
                <w:szCs w:val="22"/>
              </w:rPr>
              <w:t>f</w:t>
            </w:r>
            <w:r w:rsidR="00CF37B7">
              <w:rPr>
                <w:rFonts w:ascii="Arial" w:hAnsi="Arial" w:cs="Arial"/>
                <w:sz w:val="22"/>
                <w:szCs w:val="22"/>
              </w:rPr>
              <w:t xml:space="preserve">, </w:t>
            </w:r>
            <w:r>
              <w:rPr>
                <w:rFonts w:ascii="Arial" w:hAnsi="Arial" w:cs="Arial"/>
                <w:sz w:val="22"/>
                <w:szCs w:val="22"/>
              </w:rPr>
              <w:t>General Manager</w:t>
            </w:r>
          </w:p>
          <w:p w:rsidR="00AF4326" w:rsidRDefault="00766F51">
            <w:pPr>
              <w:rPr>
                <w:rFonts w:ascii="Arial" w:hAnsi="Arial" w:cs="Arial"/>
                <w:sz w:val="22"/>
                <w:szCs w:val="22"/>
              </w:rPr>
            </w:pPr>
            <w:r>
              <w:rPr>
                <w:rFonts w:ascii="Arial" w:hAnsi="Arial" w:cs="Arial"/>
                <w:sz w:val="22"/>
                <w:szCs w:val="22"/>
              </w:rPr>
              <w:t>810</w:t>
            </w:r>
            <w:r w:rsidR="004410E3">
              <w:rPr>
                <w:rFonts w:ascii="Arial" w:hAnsi="Arial" w:cs="Arial"/>
                <w:sz w:val="22"/>
                <w:szCs w:val="22"/>
              </w:rPr>
              <w:t>-</w:t>
            </w:r>
            <w:r>
              <w:rPr>
                <w:rFonts w:ascii="Arial" w:hAnsi="Arial" w:cs="Arial"/>
                <w:sz w:val="22"/>
                <w:szCs w:val="22"/>
              </w:rPr>
              <w:t>768</w:t>
            </w:r>
            <w:r w:rsidR="004410E3">
              <w:rPr>
                <w:rFonts w:ascii="Arial" w:hAnsi="Arial" w:cs="Arial"/>
                <w:sz w:val="22"/>
                <w:szCs w:val="22"/>
              </w:rPr>
              <w:t>-</w:t>
            </w:r>
            <w:r>
              <w:rPr>
                <w:rFonts w:ascii="Arial" w:hAnsi="Arial" w:cs="Arial"/>
                <w:sz w:val="22"/>
                <w:szCs w:val="22"/>
              </w:rPr>
              <w:t>2232</w:t>
            </w:r>
          </w:p>
          <w:p w:rsidR="004410E3" w:rsidRDefault="004410E3">
            <w:pPr>
              <w:rPr>
                <w:rFonts w:ascii="Arial" w:hAnsi="Arial" w:cs="Arial"/>
                <w:sz w:val="22"/>
                <w:szCs w:val="22"/>
              </w:rPr>
            </w:pPr>
          </w:p>
          <w:p w:rsidR="004410E3" w:rsidRDefault="004410E3">
            <w:pPr>
              <w:rPr>
                <w:rFonts w:ascii="Arial" w:hAnsi="Arial" w:cs="Arial"/>
                <w:sz w:val="22"/>
                <w:szCs w:val="22"/>
              </w:rPr>
            </w:pPr>
            <w:r>
              <w:rPr>
                <w:rFonts w:ascii="Arial" w:hAnsi="Arial" w:cs="Arial"/>
                <w:sz w:val="22"/>
                <w:szCs w:val="22"/>
              </w:rPr>
              <w:t>Granger Electric</w:t>
            </w:r>
            <w:r w:rsidR="00253B78">
              <w:rPr>
                <w:rFonts w:ascii="Arial" w:hAnsi="Arial" w:cs="Arial"/>
                <w:sz w:val="22"/>
                <w:szCs w:val="22"/>
              </w:rPr>
              <w:t xml:space="preserve"> of Grand Blanc, LLC</w:t>
            </w:r>
          </w:p>
          <w:p w:rsidR="004410E3" w:rsidRDefault="004A564D">
            <w:pPr>
              <w:rPr>
                <w:rFonts w:ascii="Arial" w:hAnsi="Arial" w:cs="Arial"/>
                <w:sz w:val="22"/>
                <w:szCs w:val="22"/>
              </w:rPr>
            </w:pPr>
            <w:r>
              <w:rPr>
                <w:rFonts w:ascii="Arial" w:hAnsi="Arial" w:cs="Arial"/>
                <w:sz w:val="22"/>
                <w:szCs w:val="22"/>
              </w:rPr>
              <w:t>Jim Grant</w:t>
            </w:r>
            <w:r w:rsidR="004410E3">
              <w:rPr>
                <w:rFonts w:ascii="Arial" w:hAnsi="Arial" w:cs="Arial"/>
                <w:sz w:val="22"/>
                <w:szCs w:val="22"/>
              </w:rPr>
              <w:t xml:space="preserve">, Director of </w:t>
            </w:r>
            <w:r>
              <w:rPr>
                <w:rFonts w:ascii="Arial" w:hAnsi="Arial" w:cs="Arial"/>
                <w:sz w:val="22"/>
                <w:szCs w:val="22"/>
              </w:rPr>
              <w:t xml:space="preserve">Engineering &amp; </w:t>
            </w:r>
            <w:r w:rsidR="004410E3">
              <w:rPr>
                <w:rFonts w:ascii="Arial" w:hAnsi="Arial" w:cs="Arial"/>
                <w:sz w:val="22"/>
                <w:szCs w:val="22"/>
              </w:rPr>
              <w:t>Operations</w:t>
            </w:r>
          </w:p>
          <w:p w:rsidR="004410E3" w:rsidRPr="00290754" w:rsidRDefault="004410E3" w:rsidP="004A564D">
            <w:pPr>
              <w:rPr>
                <w:rFonts w:ascii="Arial" w:hAnsi="Arial" w:cs="Arial"/>
                <w:sz w:val="22"/>
                <w:szCs w:val="22"/>
              </w:rPr>
            </w:pPr>
            <w:r>
              <w:rPr>
                <w:rFonts w:ascii="Arial" w:hAnsi="Arial" w:cs="Arial"/>
                <w:sz w:val="22"/>
                <w:szCs w:val="22"/>
              </w:rPr>
              <w:t>517-37</w:t>
            </w:r>
            <w:r w:rsidR="004A564D">
              <w:rPr>
                <w:rFonts w:ascii="Arial" w:hAnsi="Arial" w:cs="Arial"/>
                <w:sz w:val="22"/>
                <w:szCs w:val="22"/>
              </w:rPr>
              <w:t>1</w:t>
            </w:r>
            <w:r>
              <w:rPr>
                <w:rFonts w:ascii="Arial" w:hAnsi="Arial" w:cs="Arial"/>
                <w:sz w:val="22"/>
                <w:szCs w:val="22"/>
              </w:rPr>
              <w:t>-</w:t>
            </w:r>
            <w:r w:rsidR="004A564D">
              <w:rPr>
                <w:rFonts w:ascii="Arial" w:hAnsi="Arial" w:cs="Arial"/>
                <w:sz w:val="22"/>
                <w:szCs w:val="22"/>
              </w:rPr>
              <w:t>9734</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CD1EDE" w:rsidRDefault="00540A6B" w:rsidP="00CD1EDE">
            <w:pPr>
              <w:rPr>
                <w:rFonts w:ascii="Arial" w:hAnsi="Arial" w:cs="Arial"/>
                <w:sz w:val="22"/>
                <w:szCs w:val="22"/>
              </w:rPr>
            </w:pPr>
            <w:r>
              <w:rPr>
                <w:rFonts w:ascii="Arial" w:hAnsi="Arial" w:cs="Arial"/>
                <w:sz w:val="22"/>
                <w:szCs w:val="22"/>
              </w:rPr>
              <w:t>Julie L. Brunner</w:t>
            </w:r>
            <w:r w:rsidR="00AF4326" w:rsidRPr="00290754">
              <w:rPr>
                <w:rFonts w:ascii="Arial" w:hAnsi="Arial" w:cs="Arial"/>
                <w:sz w:val="22"/>
                <w:szCs w:val="22"/>
              </w:rPr>
              <w:t xml:space="preserve">, </w:t>
            </w:r>
            <w:r w:rsidR="00CD1EDE">
              <w:rPr>
                <w:rFonts w:ascii="Arial" w:hAnsi="Arial" w:cs="Arial"/>
                <w:sz w:val="22"/>
                <w:szCs w:val="22"/>
              </w:rPr>
              <w:t>Senior Environmental Engineer</w:t>
            </w:r>
          </w:p>
          <w:p w:rsidR="00AF4326" w:rsidRPr="00290754" w:rsidRDefault="00CD1EDE" w:rsidP="00CD1EDE">
            <w:pPr>
              <w:rPr>
                <w:rFonts w:ascii="Arial" w:hAnsi="Arial" w:cs="Arial"/>
                <w:sz w:val="22"/>
                <w:szCs w:val="22"/>
              </w:rPr>
            </w:pPr>
            <w:r>
              <w:rPr>
                <w:rFonts w:ascii="Arial" w:hAnsi="Arial" w:cs="Arial"/>
                <w:sz w:val="22"/>
                <w:szCs w:val="22"/>
              </w:rPr>
              <w:t>517-284-6789</w:t>
            </w:r>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D325DF" w:rsidP="00BB125B">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19"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B125B">
              <w:rPr>
                <w:rFonts w:ascii="Arial" w:hAnsi="Arial" w:cs="Arial"/>
                <w:sz w:val="22"/>
                <w:szCs w:val="22"/>
              </w:rPr>
              <w:t>May 20, 2015</w:t>
            </w:r>
            <w:r>
              <w:rPr>
                <w:rFonts w:ascii="Arial" w:hAnsi="Arial" w:cs="Arial"/>
                <w:sz w:val="22"/>
                <w:szCs w:val="22"/>
              </w:rPr>
              <w:fldChar w:fldCharType="end"/>
            </w:r>
            <w:bookmarkEnd w:id="19"/>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AF4326" w:rsidP="00BB125B">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20"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B125B">
              <w:rPr>
                <w:rFonts w:ascii="Arial" w:hAnsi="Arial" w:cs="Arial"/>
                <w:sz w:val="22"/>
                <w:szCs w:val="22"/>
              </w:rPr>
              <w:t>June 2, 2015</w:t>
            </w:r>
            <w:r w:rsidRPr="00290754">
              <w:rPr>
                <w:rFonts w:ascii="Arial" w:hAnsi="Arial" w:cs="Arial"/>
                <w:sz w:val="22"/>
                <w:szCs w:val="22"/>
              </w:rPr>
              <w:fldChar w:fldCharType="end"/>
            </w:r>
            <w:bookmarkEnd w:id="2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1" w:name="YesNo"/>
            <w:r w:rsidRPr="00290754">
              <w:rPr>
                <w:rFonts w:ascii="Arial" w:hAnsi="Arial" w:cs="Arial"/>
                <w:sz w:val="22"/>
                <w:szCs w:val="22"/>
              </w:rPr>
              <w:instrText xml:space="preserve"> FORMDROPDOWN </w:instrText>
            </w:r>
            <w:r w:rsidR="002C4F49">
              <w:rPr>
                <w:rFonts w:ascii="Arial" w:hAnsi="Arial" w:cs="Arial"/>
                <w:sz w:val="22"/>
                <w:szCs w:val="22"/>
              </w:rPr>
            </w:r>
            <w:r w:rsidR="002C4F49">
              <w:rPr>
                <w:rFonts w:ascii="Arial" w:hAnsi="Arial" w:cs="Arial"/>
                <w:sz w:val="22"/>
                <w:szCs w:val="22"/>
              </w:rPr>
              <w:fldChar w:fldCharType="separate"/>
            </w:r>
            <w:r w:rsidRPr="00290754">
              <w:rPr>
                <w:rFonts w:ascii="Arial" w:hAnsi="Arial" w:cs="Arial"/>
                <w:sz w:val="22"/>
                <w:szCs w:val="22"/>
              </w:rPr>
              <w:fldChar w:fldCharType="end"/>
            </w:r>
            <w:bookmarkEnd w:id="21"/>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077372">
            <w:pPr>
              <w:rPr>
                <w:rFonts w:ascii="Arial" w:hAnsi="Arial" w:cs="Arial"/>
                <w:sz w:val="22"/>
                <w:szCs w:val="22"/>
              </w:rPr>
            </w:pPr>
            <w:r>
              <w:rPr>
                <w:rFonts w:ascii="Arial" w:hAnsi="Arial" w:cs="Arial"/>
                <w:sz w:val="22"/>
                <w:szCs w:val="22"/>
              </w:rPr>
              <w:t>August 22, 2106</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077372">
            <w:pPr>
              <w:rPr>
                <w:rFonts w:ascii="Arial" w:hAnsi="Arial" w:cs="Arial"/>
                <w:sz w:val="22"/>
                <w:szCs w:val="22"/>
              </w:rPr>
            </w:pPr>
            <w:r>
              <w:rPr>
                <w:rFonts w:ascii="Arial" w:hAnsi="Arial" w:cs="Arial"/>
                <w:sz w:val="22"/>
                <w:szCs w:val="22"/>
              </w:rPr>
              <w:t>September 21, 2016</w:t>
            </w:r>
          </w:p>
        </w:tc>
      </w:tr>
    </w:tbl>
    <w:p w:rsidR="00AF4326" w:rsidRPr="00290754" w:rsidRDefault="00AF4326">
      <w:pPr>
        <w:rPr>
          <w:rFonts w:ascii="Arial" w:hAnsi="Arial" w:cs="Arial"/>
          <w:b/>
          <w:sz w:val="22"/>
          <w:szCs w:val="22"/>
          <w:u w:val="single"/>
        </w:rPr>
      </w:pPr>
    </w:p>
    <w:p w:rsidR="00AF4326" w:rsidRPr="00290754" w:rsidRDefault="00AF4326" w:rsidP="009E2D5C">
      <w:pPr>
        <w:jc w:val="both"/>
        <w:rPr>
          <w:rFonts w:ascii="Arial" w:hAnsi="Arial" w:cs="Arial"/>
          <w:b/>
          <w:sz w:val="22"/>
          <w:szCs w:val="22"/>
          <w:u w:val="single"/>
        </w:rPr>
      </w:pPr>
      <w:bookmarkStart w:id="22" w:name="_Toc480946818"/>
      <w:bookmarkStart w:id="2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2"/>
      <w:bookmarkEnd w:id="23"/>
    </w:p>
    <w:p w:rsidR="00AF4326" w:rsidRPr="00290754" w:rsidRDefault="00AF4326" w:rsidP="009E2D5C">
      <w:pPr>
        <w:jc w:val="both"/>
        <w:rPr>
          <w:rFonts w:ascii="Arial" w:hAnsi="Arial" w:cs="Arial"/>
          <w:sz w:val="22"/>
          <w:szCs w:val="22"/>
        </w:rPr>
      </w:pPr>
    </w:p>
    <w:p w:rsidR="000B0ABE" w:rsidRDefault="007C7F59" w:rsidP="00407100">
      <w:pPr>
        <w:rPr>
          <w:rFonts w:ascii="Arial" w:hAnsi="Arial" w:cs="Arial"/>
          <w:sz w:val="22"/>
          <w:szCs w:val="22"/>
        </w:rPr>
      </w:pPr>
      <w:r w:rsidRPr="007C7F59">
        <w:rPr>
          <w:rFonts w:ascii="Arial" w:hAnsi="Arial" w:cs="Arial"/>
          <w:sz w:val="22"/>
          <w:szCs w:val="22"/>
        </w:rPr>
        <w:t>Citizens Disposal, Inc</w:t>
      </w:r>
      <w:r w:rsidR="00407100">
        <w:rPr>
          <w:rFonts w:ascii="Arial" w:hAnsi="Arial" w:cs="Arial"/>
          <w:sz w:val="22"/>
          <w:szCs w:val="22"/>
        </w:rPr>
        <w:t>orporated</w:t>
      </w:r>
      <w:r w:rsidRPr="007C7F59">
        <w:rPr>
          <w:rFonts w:ascii="Arial" w:hAnsi="Arial" w:cs="Arial"/>
          <w:sz w:val="22"/>
          <w:szCs w:val="22"/>
        </w:rPr>
        <w:t xml:space="preserve"> (operated by Republic Services) </w:t>
      </w:r>
      <w:r w:rsidR="00D93BBA">
        <w:rPr>
          <w:rFonts w:ascii="Arial" w:hAnsi="Arial" w:cs="Arial"/>
          <w:sz w:val="22"/>
          <w:szCs w:val="22"/>
        </w:rPr>
        <w:t>is</w:t>
      </w:r>
      <w:r w:rsidRPr="007C7F59">
        <w:rPr>
          <w:rFonts w:ascii="Arial" w:hAnsi="Arial" w:cs="Arial"/>
          <w:sz w:val="22"/>
          <w:szCs w:val="22"/>
        </w:rPr>
        <w:t xml:space="preserve"> </w:t>
      </w:r>
      <w:r w:rsidR="004413C6">
        <w:rPr>
          <w:rFonts w:ascii="Arial" w:hAnsi="Arial" w:cs="Arial"/>
          <w:sz w:val="22"/>
          <w:szCs w:val="22"/>
        </w:rPr>
        <w:t xml:space="preserve">a </w:t>
      </w:r>
      <w:r w:rsidRPr="007C7F59">
        <w:rPr>
          <w:rFonts w:ascii="Arial" w:hAnsi="Arial" w:cs="Arial"/>
          <w:sz w:val="22"/>
          <w:szCs w:val="22"/>
        </w:rPr>
        <w:t>landfill located at 2361 West Grand Blanc Road, Grand Blanc</w:t>
      </w:r>
      <w:r w:rsidR="00D93BBA">
        <w:rPr>
          <w:rFonts w:ascii="Arial" w:hAnsi="Arial" w:cs="Arial"/>
          <w:sz w:val="22"/>
          <w:szCs w:val="22"/>
        </w:rPr>
        <w:t xml:space="preserve"> in</w:t>
      </w:r>
      <w:r w:rsidRPr="007C7F59">
        <w:rPr>
          <w:rFonts w:ascii="Arial" w:hAnsi="Arial" w:cs="Arial"/>
          <w:sz w:val="22"/>
          <w:szCs w:val="22"/>
        </w:rPr>
        <w:t xml:space="preserve"> Genesee County. </w:t>
      </w:r>
      <w:r w:rsidR="0073600E">
        <w:rPr>
          <w:rFonts w:ascii="Arial" w:hAnsi="Arial" w:cs="Arial"/>
          <w:sz w:val="22"/>
          <w:szCs w:val="22"/>
        </w:rPr>
        <w:t xml:space="preserve"> </w:t>
      </w:r>
      <w:r w:rsidR="000B0ABE">
        <w:rPr>
          <w:rFonts w:ascii="Arial" w:hAnsi="Arial" w:cs="Arial"/>
          <w:sz w:val="22"/>
          <w:szCs w:val="22"/>
        </w:rPr>
        <w:t>T</w:t>
      </w:r>
      <w:r>
        <w:rPr>
          <w:rFonts w:ascii="Arial" w:hAnsi="Arial" w:cs="Arial"/>
          <w:sz w:val="22"/>
          <w:szCs w:val="22"/>
        </w:rPr>
        <w:t>h</w:t>
      </w:r>
      <w:r w:rsidR="004413C6">
        <w:rPr>
          <w:rFonts w:ascii="Arial" w:hAnsi="Arial" w:cs="Arial"/>
          <w:sz w:val="22"/>
          <w:szCs w:val="22"/>
        </w:rPr>
        <w:t>e</w:t>
      </w:r>
      <w:r>
        <w:rPr>
          <w:rFonts w:ascii="Arial" w:hAnsi="Arial" w:cs="Arial"/>
          <w:sz w:val="22"/>
          <w:szCs w:val="22"/>
        </w:rPr>
        <w:t xml:space="preserve"> landfill</w:t>
      </w:r>
      <w:r w:rsidR="000B0ABE">
        <w:rPr>
          <w:rFonts w:ascii="Arial" w:hAnsi="Arial" w:cs="Arial"/>
          <w:sz w:val="22"/>
          <w:szCs w:val="22"/>
        </w:rPr>
        <w:t xml:space="preserve"> is adjacent to the US-23 freeway.  </w:t>
      </w:r>
    </w:p>
    <w:p w:rsidR="000B0ABE" w:rsidRDefault="000B0ABE" w:rsidP="00407100">
      <w:pPr>
        <w:rPr>
          <w:rFonts w:ascii="Arial" w:hAnsi="Arial" w:cs="Arial"/>
          <w:sz w:val="22"/>
          <w:szCs w:val="22"/>
        </w:rPr>
      </w:pPr>
    </w:p>
    <w:p w:rsidR="000B0ABE" w:rsidRPr="00E82CE5" w:rsidRDefault="000B0ABE" w:rsidP="00407100">
      <w:pPr>
        <w:rPr>
          <w:rFonts w:ascii="Arial" w:hAnsi="Arial"/>
          <w:sz w:val="22"/>
          <w:szCs w:val="22"/>
        </w:rPr>
      </w:pPr>
      <w:r w:rsidRPr="00E82CE5">
        <w:rPr>
          <w:rFonts w:ascii="Arial" w:hAnsi="Arial"/>
          <w:sz w:val="22"/>
          <w:szCs w:val="22"/>
        </w:rPr>
        <w:t xml:space="preserve">A landfill means an area of land or an excavation in which wastes are placed for permanent disposal.  </w:t>
      </w:r>
      <w:r w:rsidR="004413C6">
        <w:rPr>
          <w:rFonts w:ascii="Arial" w:hAnsi="Arial"/>
          <w:sz w:val="22"/>
          <w:szCs w:val="22"/>
        </w:rPr>
        <w:t xml:space="preserve">The </w:t>
      </w:r>
      <w:r w:rsidRPr="00E82CE5">
        <w:rPr>
          <w:rFonts w:ascii="Arial" w:hAnsi="Arial"/>
          <w:sz w:val="22"/>
          <w:szCs w:val="22"/>
        </w:rPr>
        <w:t xml:space="preserve">Citizens Disposal </w:t>
      </w:r>
      <w:r>
        <w:rPr>
          <w:rFonts w:ascii="Arial" w:hAnsi="Arial"/>
          <w:sz w:val="22"/>
          <w:szCs w:val="22"/>
        </w:rPr>
        <w:t>l</w:t>
      </w:r>
      <w:r w:rsidRPr="00E82CE5">
        <w:rPr>
          <w:rFonts w:ascii="Arial" w:hAnsi="Arial"/>
          <w:sz w:val="22"/>
          <w:szCs w:val="22"/>
        </w:rPr>
        <w:t>andfill is classified as a Type II sanitary landfill, which is a Municipal Solid Waste (MSW) landfill.  A “Municipal Solid Waste landfill” or a “Type II landfill” according to Act 451, Part 115, Solid Waste Management states:</w:t>
      </w:r>
    </w:p>
    <w:p w:rsidR="000B0ABE" w:rsidRPr="00E82CE5" w:rsidRDefault="000B0ABE" w:rsidP="00407100">
      <w:pPr>
        <w:ind w:left="720"/>
        <w:rPr>
          <w:rFonts w:ascii="Arial" w:hAnsi="Arial"/>
          <w:sz w:val="22"/>
          <w:szCs w:val="22"/>
        </w:rPr>
      </w:pPr>
    </w:p>
    <w:p w:rsidR="000B0ABE" w:rsidRPr="00E82CE5" w:rsidRDefault="000B0ABE" w:rsidP="00407100">
      <w:pPr>
        <w:tabs>
          <w:tab w:val="left" w:pos="10224"/>
        </w:tabs>
        <w:ind w:left="360" w:right="324"/>
        <w:rPr>
          <w:rFonts w:ascii="Arial" w:hAnsi="Arial"/>
          <w:sz w:val="22"/>
          <w:szCs w:val="22"/>
        </w:rPr>
      </w:pPr>
      <w:r w:rsidRPr="00E82CE5">
        <w:rPr>
          <w:rFonts w:ascii="Arial" w:hAnsi="Arial"/>
          <w:sz w:val="22"/>
          <w:szCs w:val="22"/>
        </w:rPr>
        <w:t>A landfill which receives household waste incinerator ash or sewage sludge and which is not a land application unit, surface impoundment, injection well, or waste pile.  A municipal solid waste landfill also may receive other types of solid waste, such as commercial waste, nonhazardous sludge, conditionally exempt small quantity generator waste, and industrial waste.  Such a landfill may be publicly or privately owned.</w:t>
      </w:r>
    </w:p>
    <w:p w:rsidR="000B0ABE" w:rsidRPr="00E82CE5" w:rsidRDefault="000B0ABE" w:rsidP="00407100">
      <w:pPr>
        <w:ind w:left="360" w:right="324"/>
        <w:rPr>
          <w:rFonts w:ascii="Arial" w:hAnsi="Arial"/>
          <w:sz w:val="22"/>
          <w:szCs w:val="22"/>
        </w:rPr>
      </w:pPr>
    </w:p>
    <w:p w:rsidR="000B0ABE" w:rsidRPr="00E82CE5" w:rsidRDefault="000B0ABE" w:rsidP="00407100">
      <w:pPr>
        <w:rPr>
          <w:rFonts w:ascii="Arial" w:hAnsi="Arial"/>
          <w:sz w:val="22"/>
          <w:szCs w:val="22"/>
        </w:rPr>
      </w:pPr>
      <w:r w:rsidRPr="00E82CE5">
        <w:rPr>
          <w:rFonts w:ascii="Arial" w:hAnsi="Arial"/>
          <w:sz w:val="22"/>
          <w:szCs w:val="22"/>
        </w:rPr>
        <w:t xml:space="preserve">Natural biological processes occurring in landfills transform the waste’s constituents producing leachate and landfill gas.  Initially, decomposition is aerobic until the oxygen supply is exhausted.  Anaerobic decomposition of buried refuse creates most of the landfill gas.  Landfill gas consists mainly of methane, carbon dioxide, and nonmethane organic compounds (NMOC).  NMOC is the primary regulated air pollutant associated with landfill gas generation, which was promulgated as a regulated air pollutant under the Standards of Performance for New Stationary Sources, </w:t>
      </w:r>
      <w:r w:rsidR="005C6510">
        <w:rPr>
          <w:rFonts w:ascii="Arial" w:hAnsi="Arial" w:cs="Arial"/>
          <w:sz w:val="22"/>
          <w:szCs w:val="22"/>
        </w:rPr>
        <w:t xml:space="preserve">Title 40 of the Code of Federal Regulations </w:t>
      </w:r>
      <w:r w:rsidR="005C6510" w:rsidRPr="00167B85">
        <w:rPr>
          <w:rFonts w:ascii="Arial" w:hAnsi="Arial" w:cs="Arial"/>
          <w:sz w:val="22"/>
          <w:szCs w:val="22"/>
        </w:rPr>
        <w:t xml:space="preserve">Part </w:t>
      </w:r>
      <w:r w:rsidR="005C6510">
        <w:rPr>
          <w:rFonts w:ascii="Arial" w:hAnsi="Arial" w:cs="Arial"/>
          <w:sz w:val="22"/>
          <w:szCs w:val="22"/>
        </w:rPr>
        <w:t>6</w:t>
      </w:r>
      <w:r w:rsidR="005C6510" w:rsidRPr="00167B85">
        <w:rPr>
          <w:rFonts w:ascii="Arial" w:hAnsi="Arial" w:cs="Arial"/>
          <w:sz w:val="22"/>
          <w:szCs w:val="22"/>
        </w:rPr>
        <w:t>0</w:t>
      </w:r>
      <w:r w:rsidR="005C6510">
        <w:rPr>
          <w:rFonts w:ascii="Arial" w:hAnsi="Arial" w:cs="Arial"/>
          <w:sz w:val="22"/>
          <w:szCs w:val="22"/>
        </w:rPr>
        <w:t xml:space="preserve"> (</w:t>
      </w:r>
      <w:r>
        <w:rPr>
          <w:rFonts w:ascii="Arial" w:hAnsi="Arial"/>
          <w:sz w:val="22"/>
          <w:szCs w:val="22"/>
        </w:rPr>
        <w:t>40 CFR 60</w:t>
      </w:r>
      <w:r w:rsidR="005C6510">
        <w:rPr>
          <w:rFonts w:ascii="Arial" w:hAnsi="Arial"/>
          <w:sz w:val="22"/>
          <w:szCs w:val="22"/>
        </w:rPr>
        <w:t>)</w:t>
      </w:r>
      <w:r>
        <w:rPr>
          <w:rFonts w:ascii="Arial" w:hAnsi="Arial"/>
          <w:sz w:val="22"/>
          <w:szCs w:val="22"/>
        </w:rPr>
        <w:t xml:space="preserve">, </w:t>
      </w:r>
      <w:r w:rsidRPr="00E82CE5">
        <w:rPr>
          <w:rFonts w:ascii="Arial" w:hAnsi="Arial"/>
          <w:sz w:val="22"/>
          <w:szCs w:val="22"/>
        </w:rPr>
        <w:t>Subpart WWW - Standards of Performance for Municipal Solid Waste Landfills.</w:t>
      </w:r>
    </w:p>
    <w:p w:rsidR="000B0ABE" w:rsidRPr="00E82CE5" w:rsidRDefault="000B0ABE" w:rsidP="00407100">
      <w:pPr>
        <w:rPr>
          <w:rFonts w:ascii="Arial" w:hAnsi="Arial"/>
          <w:sz w:val="22"/>
          <w:szCs w:val="22"/>
        </w:rPr>
      </w:pPr>
    </w:p>
    <w:p w:rsidR="00AF4326" w:rsidRDefault="000B0ABE" w:rsidP="00407100">
      <w:pPr>
        <w:rPr>
          <w:rFonts w:ascii="Arial" w:hAnsi="Arial" w:cs="Arial"/>
          <w:sz w:val="22"/>
          <w:szCs w:val="22"/>
        </w:rPr>
      </w:pPr>
      <w:r w:rsidRPr="00E82CE5">
        <w:rPr>
          <w:rFonts w:ascii="Arial" w:hAnsi="Arial"/>
          <w:sz w:val="22"/>
          <w:szCs w:val="22"/>
        </w:rPr>
        <w:t>An active landfill gas collection system has been installed to collect the landfill gas</w:t>
      </w:r>
      <w:r>
        <w:rPr>
          <w:rFonts w:ascii="Arial" w:hAnsi="Arial"/>
          <w:sz w:val="22"/>
          <w:szCs w:val="22"/>
        </w:rPr>
        <w:t xml:space="preserve"> (LFG)</w:t>
      </w:r>
      <w:r w:rsidRPr="00E82CE5">
        <w:rPr>
          <w:rFonts w:ascii="Arial" w:hAnsi="Arial"/>
          <w:sz w:val="22"/>
          <w:szCs w:val="22"/>
        </w:rPr>
        <w:t xml:space="preserve">.  This system utilizes gas mover equipment to route the collected </w:t>
      </w:r>
      <w:r>
        <w:rPr>
          <w:rFonts w:ascii="Arial" w:hAnsi="Arial"/>
          <w:sz w:val="22"/>
          <w:szCs w:val="22"/>
        </w:rPr>
        <w:t>LFG</w:t>
      </w:r>
      <w:r w:rsidRPr="00E82CE5">
        <w:rPr>
          <w:rFonts w:ascii="Arial" w:hAnsi="Arial"/>
          <w:sz w:val="22"/>
          <w:szCs w:val="22"/>
        </w:rPr>
        <w:t xml:space="preserve"> to </w:t>
      </w:r>
      <w:r>
        <w:rPr>
          <w:rFonts w:ascii="Arial" w:hAnsi="Arial"/>
          <w:sz w:val="22"/>
          <w:szCs w:val="22"/>
        </w:rPr>
        <w:t>a</w:t>
      </w:r>
      <w:r w:rsidRPr="00E82CE5">
        <w:rPr>
          <w:rFonts w:ascii="Arial" w:hAnsi="Arial"/>
          <w:sz w:val="22"/>
          <w:szCs w:val="22"/>
        </w:rPr>
        <w:t xml:space="preserve"> gas-to-electric plant</w:t>
      </w:r>
      <w:r>
        <w:rPr>
          <w:rFonts w:ascii="Arial" w:hAnsi="Arial"/>
          <w:sz w:val="22"/>
          <w:szCs w:val="22"/>
        </w:rPr>
        <w:t xml:space="preserve">, </w:t>
      </w:r>
      <w:r w:rsidR="003D5F6A">
        <w:rPr>
          <w:rFonts w:ascii="Arial" w:hAnsi="Arial"/>
          <w:sz w:val="22"/>
          <w:szCs w:val="22"/>
        </w:rPr>
        <w:t>or to two open</w:t>
      </w:r>
      <w:r>
        <w:rPr>
          <w:rFonts w:ascii="Arial" w:hAnsi="Arial"/>
          <w:sz w:val="22"/>
          <w:szCs w:val="22"/>
        </w:rPr>
        <w:t xml:space="preserve"> flare</w:t>
      </w:r>
      <w:r w:rsidR="003D5F6A">
        <w:rPr>
          <w:rFonts w:ascii="Arial" w:hAnsi="Arial"/>
          <w:sz w:val="22"/>
          <w:szCs w:val="22"/>
        </w:rPr>
        <w:t>s</w:t>
      </w:r>
      <w:r>
        <w:rPr>
          <w:rFonts w:ascii="Arial" w:hAnsi="Arial"/>
          <w:sz w:val="22"/>
          <w:szCs w:val="22"/>
        </w:rPr>
        <w:t xml:space="preserve"> </w:t>
      </w:r>
      <w:r w:rsidR="003D5F6A">
        <w:rPr>
          <w:rFonts w:ascii="Arial" w:hAnsi="Arial"/>
          <w:sz w:val="22"/>
          <w:szCs w:val="22"/>
        </w:rPr>
        <w:t>that are used as back-up control devices when t</w:t>
      </w:r>
      <w:r>
        <w:rPr>
          <w:rFonts w:ascii="Arial" w:hAnsi="Arial"/>
          <w:sz w:val="22"/>
          <w:szCs w:val="22"/>
        </w:rPr>
        <w:t>he gas-to-electric plant</w:t>
      </w:r>
      <w:r w:rsidR="003D5F6A">
        <w:rPr>
          <w:rFonts w:ascii="Arial" w:hAnsi="Arial"/>
          <w:sz w:val="22"/>
          <w:szCs w:val="22"/>
        </w:rPr>
        <w:t xml:space="preserve"> is not operating</w:t>
      </w:r>
      <w:r w:rsidRPr="00E82CE5">
        <w:rPr>
          <w:rFonts w:ascii="Arial" w:hAnsi="Arial"/>
          <w:sz w:val="22"/>
          <w:szCs w:val="22"/>
        </w:rPr>
        <w:t xml:space="preserve">.  </w:t>
      </w:r>
      <w:r>
        <w:rPr>
          <w:rFonts w:ascii="Arial" w:hAnsi="Arial"/>
          <w:sz w:val="22"/>
          <w:szCs w:val="22"/>
        </w:rPr>
        <w:t xml:space="preserve">Seven </w:t>
      </w:r>
      <w:r w:rsidR="00145DD6" w:rsidRPr="00145DD6">
        <w:rPr>
          <w:rFonts w:ascii="Arial" w:hAnsi="Arial" w:cs="Arial"/>
          <w:sz w:val="22"/>
          <w:szCs w:val="22"/>
        </w:rPr>
        <w:t xml:space="preserve">spark ignition (SI) </w:t>
      </w:r>
      <w:r>
        <w:rPr>
          <w:rFonts w:ascii="Arial" w:hAnsi="Arial"/>
          <w:sz w:val="22"/>
          <w:szCs w:val="22"/>
        </w:rPr>
        <w:t>reciprocating</w:t>
      </w:r>
      <w:r w:rsidRPr="00E82CE5">
        <w:rPr>
          <w:rFonts w:ascii="Arial" w:hAnsi="Arial"/>
          <w:sz w:val="22"/>
          <w:szCs w:val="22"/>
        </w:rPr>
        <w:t xml:space="preserve"> </w:t>
      </w:r>
      <w:r>
        <w:rPr>
          <w:rFonts w:ascii="Arial" w:hAnsi="Arial"/>
          <w:sz w:val="22"/>
          <w:szCs w:val="22"/>
        </w:rPr>
        <w:t>i</w:t>
      </w:r>
      <w:r w:rsidRPr="00E82CE5">
        <w:rPr>
          <w:rFonts w:ascii="Arial" w:hAnsi="Arial"/>
          <w:sz w:val="22"/>
          <w:szCs w:val="22"/>
        </w:rPr>
        <w:t xml:space="preserve">nternal </w:t>
      </w:r>
      <w:r>
        <w:rPr>
          <w:rFonts w:ascii="Arial" w:hAnsi="Arial"/>
          <w:sz w:val="22"/>
          <w:szCs w:val="22"/>
        </w:rPr>
        <w:t>c</w:t>
      </w:r>
      <w:r w:rsidRPr="00E82CE5">
        <w:rPr>
          <w:rFonts w:ascii="Arial" w:hAnsi="Arial"/>
          <w:sz w:val="22"/>
          <w:szCs w:val="22"/>
        </w:rPr>
        <w:t xml:space="preserve">ombustion </w:t>
      </w:r>
      <w:r>
        <w:rPr>
          <w:rFonts w:ascii="Arial" w:hAnsi="Arial"/>
          <w:sz w:val="22"/>
          <w:szCs w:val="22"/>
        </w:rPr>
        <w:t>e</w:t>
      </w:r>
      <w:r w:rsidRPr="00E82CE5">
        <w:rPr>
          <w:rFonts w:ascii="Arial" w:hAnsi="Arial"/>
          <w:sz w:val="22"/>
          <w:szCs w:val="22"/>
        </w:rPr>
        <w:t>ngines</w:t>
      </w:r>
      <w:r>
        <w:rPr>
          <w:rFonts w:ascii="Arial" w:hAnsi="Arial"/>
          <w:sz w:val="22"/>
          <w:szCs w:val="22"/>
        </w:rPr>
        <w:t xml:space="preserve"> (RICE)</w:t>
      </w:r>
      <w:r w:rsidRPr="00E82CE5">
        <w:rPr>
          <w:rFonts w:ascii="Arial" w:hAnsi="Arial"/>
          <w:sz w:val="22"/>
          <w:szCs w:val="22"/>
        </w:rPr>
        <w:t xml:space="preserve"> at the plant combust the </w:t>
      </w:r>
      <w:r>
        <w:rPr>
          <w:rFonts w:ascii="Arial" w:hAnsi="Arial"/>
          <w:sz w:val="22"/>
          <w:szCs w:val="22"/>
        </w:rPr>
        <w:t xml:space="preserve">LFG </w:t>
      </w:r>
      <w:r w:rsidRPr="00E82CE5">
        <w:rPr>
          <w:rFonts w:ascii="Arial" w:hAnsi="Arial"/>
          <w:sz w:val="22"/>
          <w:szCs w:val="22"/>
        </w:rPr>
        <w:t xml:space="preserve">to make electricity.  In the process, the engines combust methane and </w:t>
      </w:r>
      <w:r w:rsidR="003D5F6A" w:rsidRPr="00E82CE5">
        <w:rPr>
          <w:rFonts w:ascii="Arial" w:hAnsi="Arial"/>
          <w:sz w:val="22"/>
          <w:szCs w:val="22"/>
        </w:rPr>
        <w:t>NMOC</w:t>
      </w:r>
      <w:r w:rsidR="003D5F6A">
        <w:rPr>
          <w:rFonts w:ascii="Arial" w:hAnsi="Arial"/>
          <w:sz w:val="22"/>
          <w:szCs w:val="22"/>
        </w:rPr>
        <w:t xml:space="preserve"> which</w:t>
      </w:r>
      <w:r w:rsidRPr="00E82CE5">
        <w:rPr>
          <w:rFonts w:ascii="Arial" w:hAnsi="Arial"/>
          <w:sz w:val="22"/>
          <w:szCs w:val="22"/>
        </w:rPr>
        <w:t xml:space="preserve"> includ</w:t>
      </w:r>
      <w:r w:rsidR="003D5F6A">
        <w:rPr>
          <w:rFonts w:ascii="Arial" w:hAnsi="Arial"/>
          <w:sz w:val="22"/>
          <w:szCs w:val="22"/>
        </w:rPr>
        <w:t>es volatile organic compounds</w:t>
      </w:r>
      <w:r w:rsidRPr="00E82CE5">
        <w:rPr>
          <w:rFonts w:ascii="Arial" w:hAnsi="Arial"/>
          <w:sz w:val="22"/>
          <w:szCs w:val="22"/>
        </w:rPr>
        <w:t xml:space="preserve"> </w:t>
      </w:r>
      <w:r w:rsidR="003D5F6A">
        <w:rPr>
          <w:rFonts w:ascii="Arial" w:hAnsi="Arial"/>
          <w:sz w:val="22"/>
          <w:szCs w:val="22"/>
        </w:rPr>
        <w:t>(</w:t>
      </w:r>
      <w:r w:rsidRPr="00E82CE5">
        <w:rPr>
          <w:rFonts w:ascii="Arial" w:hAnsi="Arial"/>
          <w:sz w:val="22"/>
          <w:szCs w:val="22"/>
        </w:rPr>
        <w:t>VOC</w:t>
      </w:r>
      <w:r w:rsidR="00F34DE2">
        <w:rPr>
          <w:rFonts w:ascii="Arial" w:hAnsi="Arial"/>
          <w:sz w:val="22"/>
          <w:szCs w:val="22"/>
        </w:rPr>
        <w:t>s</w:t>
      </w:r>
      <w:r w:rsidR="003D5F6A">
        <w:rPr>
          <w:rFonts w:ascii="Arial" w:hAnsi="Arial"/>
          <w:sz w:val="22"/>
          <w:szCs w:val="22"/>
        </w:rPr>
        <w:t>)</w:t>
      </w:r>
      <w:r w:rsidRPr="00E82CE5">
        <w:rPr>
          <w:rFonts w:ascii="Arial" w:hAnsi="Arial"/>
          <w:sz w:val="22"/>
          <w:szCs w:val="22"/>
        </w:rPr>
        <w:t xml:space="preserve"> and </w:t>
      </w:r>
      <w:r w:rsidR="003D5F6A">
        <w:rPr>
          <w:rFonts w:ascii="Arial" w:hAnsi="Arial"/>
          <w:sz w:val="22"/>
          <w:szCs w:val="22"/>
        </w:rPr>
        <w:t>hazardous air pollutants (</w:t>
      </w:r>
      <w:r w:rsidRPr="00E82CE5">
        <w:rPr>
          <w:rFonts w:ascii="Arial" w:hAnsi="Arial"/>
          <w:sz w:val="22"/>
          <w:szCs w:val="22"/>
        </w:rPr>
        <w:t>HAP</w:t>
      </w:r>
      <w:r w:rsidR="00F34DE2">
        <w:rPr>
          <w:rFonts w:ascii="Arial" w:hAnsi="Arial"/>
          <w:sz w:val="22"/>
          <w:szCs w:val="22"/>
        </w:rPr>
        <w:t>s</w:t>
      </w:r>
      <w:r w:rsidR="003D5F6A">
        <w:rPr>
          <w:rFonts w:ascii="Arial" w:hAnsi="Arial"/>
          <w:sz w:val="22"/>
          <w:szCs w:val="22"/>
        </w:rPr>
        <w:t>)</w:t>
      </w:r>
      <w:r w:rsidRPr="00E82CE5">
        <w:rPr>
          <w:rFonts w:ascii="Arial" w:hAnsi="Arial"/>
          <w:sz w:val="22"/>
          <w:szCs w:val="22"/>
        </w:rPr>
        <w:t xml:space="preserve"> in the collected landfill gas.  </w:t>
      </w:r>
      <w:r w:rsidR="003D5F6A">
        <w:rPr>
          <w:rFonts w:ascii="Arial" w:hAnsi="Arial"/>
          <w:sz w:val="22"/>
          <w:szCs w:val="22"/>
        </w:rPr>
        <w:t xml:space="preserve">The </w:t>
      </w:r>
      <w:r w:rsidR="003D5F6A" w:rsidRPr="00E82CE5">
        <w:rPr>
          <w:rFonts w:ascii="Arial" w:hAnsi="Arial"/>
          <w:sz w:val="22"/>
          <w:szCs w:val="22"/>
        </w:rPr>
        <w:t>gas-to-electric plant</w:t>
      </w:r>
      <w:r w:rsidR="003D5F6A">
        <w:rPr>
          <w:rFonts w:ascii="Arial" w:hAnsi="Arial"/>
          <w:sz w:val="22"/>
          <w:szCs w:val="22"/>
        </w:rPr>
        <w:t xml:space="preserve"> is owned and operated by </w:t>
      </w:r>
      <w:r w:rsidR="003D5F6A">
        <w:rPr>
          <w:rFonts w:ascii="Arial" w:hAnsi="Arial" w:cs="Arial"/>
          <w:sz w:val="22"/>
          <w:szCs w:val="22"/>
        </w:rPr>
        <w:t>Granger Electric of Grand Blanc, LLC.</w:t>
      </w:r>
    </w:p>
    <w:p w:rsidR="005C6510" w:rsidRDefault="005C6510" w:rsidP="00407100">
      <w:pPr>
        <w:rPr>
          <w:rFonts w:ascii="Arial" w:hAnsi="Arial" w:cs="Arial"/>
          <w:sz w:val="22"/>
          <w:szCs w:val="22"/>
        </w:rPr>
      </w:pPr>
    </w:p>
    <w:p w:rsidR="005C6510" w:rsidRPr="00290754" w:rsidRDefault="005C6510" w:rsidP="00407100">
      <w:pPr>
        <w:rPr>
          <w:rFonts w:ascii="Arial" w:hAnsi="Arial" w:cs="Arial"/>
          <w:sz w:val="22"/>
          <w:szCs w:val="22"/>
        </w:rPr>
      </w:pPr>
      <w:r>
        <w:rPr>
          <w:rFonts w:ascii="Arial" w:hAnsi="Arial" w:cs="Arial"/>
          <w:sz w:val="22"/>
          <w:szCs w:val="22"/>
        </w:rPr>
        <w:t xml:space="preserve">The seven engines in the </w:t>
      </w:r>
      <w:r w:rsidRPr="00E82CE5">
        <w:rPr>
          <w:rFonts w:ascii="Arial" w:hAnsi="Arial"/>
          <w:sz w:val="22"/>
          <w:szCs w:val="22"/>
        </w:rPr>
        <w:t>gas-to-electric plant</w:t>
      </w:r>
      <w:r>
        <w:rPr>
          <w:rFonts w:ascii="Arial" w:hAnsi="Arial"/>
          <w:sz w:val="22"/>
          <w:szCs w:val="22"/>
        </w:rPr>
        <w:t xml:space="preserve"> meet the requirements of 40 CFR 63, Subpart ZZZZ for Stationary Reciprocating Internal Co</w:t>
      </w:r>
      <w:bookmarkStart w:id="24" w:name="_GoBack"/>
      <w:bookmarkEnd w:id="24"/>
      <w:r>
        <w:rPr>
          <w:rFonts w:ascii="Arial" w:hAnsi="Arial"/>
          <w:sz w:val="22"/>
          <w:szCs w:val="22"/>
        </w:rPr>
        <w:t xml:space="preserve">mbustion Engines.  The applicable requirements of 40 CFR 63, Subpart ZZZZ were incorporated with </w:t>
      </w:r>
      <w:r w:rsidR="003A6B06">
        <w:rPr>
          <w:rFonts w:ascii="Arial" w:hAnsi="Arial"/>
          <w:sz w:val="22"/>
          <w:szCs w:val="22"/>
        </w:rPr>
        <w:t>this ROP renewal</w:t>
      </w:r>
      <w:r w:rsidR="00B2041C">
        <w:rPr>
          <w:rFonts w:ascii="Arial" w:hAnsi="Arial"/>
          <w:sz w:val="22"/>
          <w:szCs w:val="22"/>
        </w:rPr>
        <w:t xml:space="preserve"> for </w:t>
      </w:r>
      <w:r w:rsidR="008558CB">
        <w:rPr>
          <w:rFonts w:ascii="Arial" w:hAnsi="Arial"/>
          <w:sz w:val="22"/>
          <w:szCs w:val="22"/>
        </w:rPr>
        <w:t>SI RICE</w:t>
      </w:r>
      <w:r w:rsidR="00B2041C">
        <w:rPr>
          <w:rFonts w:ascii="Arial" w:hAnsi="Arial"/>
          <w:sz w:val="22"/>
          <w:szCs w:val="22"/>
        </w:rPr>
        <w:t xml:space="preserve"> operating at a major source of HAP</w:t>
      </w:r>
      <w:r w:rsidR="008558CB">
        <w:rPr>
          <w:rFonts w:ascii="Arial" w:hAnsi="Arial"/>
          <w:sz w:val="22"/>
          <w:szCs w:val="22"/>
        </w:rPr>
        <w:t>s</w:t>
      </w:r>
      <w:r w:rsidR="003A6B06">
        <w:rPr>
          <w:rFonts w:ascii="Arial" w:hAnsi="Arial"/>
          <w:sz w:val="22"/>
          <w:szCs w:val="22"/>
        </w:rPr>
        <w:t>.</w:t>
      </w:r>
      <w:r w:rsidR="00B2041C">
        <w:rPr>
          <w:rFonts w:ascii="Arial" w:hAnsi="Arial"/>
          <w:sz w:val="22"/>
          <w:szCs w:val="22"/>
        </w:rPr>
        <w:t xml:space="preserve">  The </w:t>
      </w:r>
      <w:r w:rsidR="00B2041C">
        <w:rPr>
          <w:rFonts w:ascii="Arial" w:hAnsi="Arial" w:cs="Arial"/>
          <w:sz w:val="22"/>
          <w:szCs w:val="22"/>
        </w:rPr>
        <w:t xml:space="preserve">seven engines have a potential to emit of </w:t>
      </w:r>
      <w:r w:rsidR="008558CB">
        <w:rPr>
          <w:rFonts w:ascii="Arial" w:hAnsi="Arial" w:cs="Arial"/>
          <w:sz w:val="22"/>
          <w:szCs w:val="22"/>
        </w:rPr>
        <w:t>34.8 tons per year (tpy) of formaldehyde and 49.5 tpy of total HAP emissions.</w:t>
      </w:r>
    </w:p>
    <w:p w:rsidR="000B0ABE" w:rsidRDefault="000B0ABE" w:rsidP="00407100">
      <w:pPr>
        <w:outlineLvl w:val="0"/>
        <w:rPr>
          <w:rFonts w:ascii="Arial" w:hAnsi="Arial" w:cs="Arial"/>
          <w:sz w:val="22"/>
          <w:szCs w:val="22"/>
        </w:rPr>
      </w:pPr>
    </w:p>
    <w:p w:rsidR="00AF4326" w:rsidRPr="00290754" w:rsidRDefault="00DB5924" w:rsidP="00407100">
      <w:pPr>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3A6B06">
        <w:rPr>
          <w:rFonts w:ascii="Arial" w:hAnsi="Arial" w:cs="Arial"/>
          <w:sz w:val="22"/>
          <w:szCs w:val="22"/>
        </w:rPr>
        <w:t xml:space="preserve"> 2014</w:t>
      </w:r>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407100">
      <w:pPr>
        <w:outlineLvl w:val="0"/>
        <w:rPr>
          <w:rFonts w:ascii="Arial" w:hAnsi="Arial" w:cs="Arial"/>
          <w:sz w:val="22"/>
          <w:szCs w:val="22"/>
        </w:rPr>
      </w:pPr>
    </w:p>
    <w:p w:rsidR="00F734C6" w:rsidRPr="00290754" w:rsidRDefault="00F734C6" w:rsidP="00C81A50">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9E2D5C">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F734C6" w:rsidRPr="00290754" w:rsidTr="00407100">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9E2D5C">
            <w:pPr>
              <w:jc w:val="both"/>
              <w:rPr>
                <w:rFonts w:ascii="Arial" w:hAnsi="Arial" w:cs="Arial"/>
                <w:b/>
                <w:sz w:val="22"/>
                <w:szCs w:val="22"/>
              </w:rPr>
            </w:pPr>
            <w:r w:rsidRPr="00290754">
              <w:rPr>
                <w:rFonts w:ascii="Arial" w:hAnsi="Arial" w:cs="Arial"/>
                <w:b/>
                <w:sz w:val="22"/>
                <w:szCs w:val="22"/>
              </w:rPr>
              <w:t>Pollutant</w:t>
            </w:r>
          </w:p>
        </w:tc>
        <w:tc>
          <w:tcPr>
            <w:tcW w:w="5040" w:type="dxa"/>
            <w:tcBorders>
              <w:top w:val="double" w:sz="6" w:space="0" w:color="auto"/>
              <w:bottom w:val="double" w:sz="6" w:space="0" w:color="auto"/>
              <w:right w:val="double" w:sz="6" w:space="0" w:color="auto"/>
            </w:tcBorders>
            <w:shd w:val="pct10" w:color="auto" w:fill="auto"/>
          </w:tcPr>
          <w:p w:rsidR="00F734C6" w:rsidRPr="00290754" w:rsidRDefault="00F734C6" w:rsidP="009E2D5C">
            <w:pPr>
              <w:jc w:val="both"/>
              <w:rPr>
                <w:rFonts w:ascii="Arial" w:hAnsi="Arial" w:cs="Arial"/>
                <w:b/>
                <w:sz w:val="22"/>
                <w:szCs w:val="22"/>
              </w:rPr>
            </w:pPr>
            <w:r w:rsidRPr="00290754">
              <w:rPr>
                <w:rFonts w:ascii="Arial" w:hAnsi="Arial" w:cs="Arial"/>
                <w:b/>
                <w:sz w:val="22"/>
                <w:szCs w:val="22"/>
              </w:rPr>
              <w:t>Tons per Year</w:t>
            </w:r>
            <w:r w:rsidR="007A4001">
              <w:rPr>
                <w:rFonts w:ascii="Arial" w:hAnsi="Arial" w:cs="Arial"/>
                <w:b/>
                <w:sz w:val="22"/>
                <w:szCs w:val="22"/>
              </w:rPr>
              <w:t xml:space="preserve"> (tpy)</w:t>
            </w:r>
          </w:p>
        </w:tc>
      </w:tr>
      <w:tr w:rsidR="00F734C6" w:rsidRPr="00290754" w:rsidTr="00407100">
        <w:tc>
          <w:tcPr>
            <w:tcW w:w="5130" w:type="dxa"/>
          </w:tcPr>
          <w:p w:rsidR="00F734C6" w:rsidRPr="00290754" w:rsidRDefault="00F734C6" w:rsidP="009E2D5C">
            <w:pPr>
              <w:jc w:val="both"/>
              <w:rPr>
                <w:rFonts w:ascii="Arial" w:hAnsi="Arial" w:cs="Arial"/>
                <w:sz w:val="22"/>
                <w:szCs w:val="22"/>
              </w:rPr>
            </w:pPr>
            <w:r w:rsidRPr="00290754">
              <w:rPr>
                <w:rFonts w:ascii="Arial" w:hAnsi="Arial" w:cs="Arial"/>
                <w:sz w:val="22"/>
                <w:szCs w:val="22"/>
              </w:rPr>
              <w:t>Carbon Monoxide (CO)</w:t>
            </w:r>
          </w:p>
        </w:tc>
        <w:tc>
          <w:tcPr>
            <w:tcW w:w="5040" w:type="dxa"/>
          </w:tcPr>
          <w:p w:rsidR="00F734C6" w:rsidRPr="00290754" w:rsidRDefault="0072114A" w:rsidP="009E2D5C">
            <w:pPr>
              <w:jc w:val="both"/>
              <w:rPr>
                <w:rFonts w:ascii="Arial" w:hAnsi="Arial" w:cs="Arial"/>
                <w:sz w:val="22"/>
                <w:szCs w:val="22"/>
              </w:rPr>
            </w:pPr>
            <w:r>
              <w:rPr>
                <w:rFonts w:ascii="Arial" w:hAnsi="Arial" w:cs="Arial"/>
                <w:sz w:val="22"/>
                <w:szCs w:val="22"/>
              </w:rPr>
              <w:t>2</w:t>
            </w:r>
            <w:r w:rsidR="003A6B06">
              <w:rPr>
                <w:rFonts w:ascii="Arial" w:hAnsi="Arial" w:cs="Arial"/>
                <w:sz w:val="22"/>
                <w:szCs w:val="22"/>
              </w:rPr>
              <w:t>7</w:t>
            </w:r>
            <w:r>
              <w:rPr>
                <w:rFonts w:ascii="Arial" w:hAnsi="Arial" w:cs="Arial"/>
                <w:sz w:val="22"/>
                <w:szCs w:val="22"/>
              </w:rPr>
              <w:t>8.</w:t>
            </w:r>
            <w:r w:rsidR="003A6B06">
              <w:rPr>
                <w:rFonts w:ascii="Arial" w:hAnsi="Arial" w:cs="Arial"/>
                <w:sz w:val="22"/>
                <w:szCs w:val="22"/>
              </w:rPr>
              <w:t>8</w:t>
            </w:r>
          </w:p>
        </w:tc>
      </w:tr>
      <w:tr w:rsidR="00F734C6" w:rsidRPr="00290754" w:rsidTr="00407100">
        <w:tc>
          <w:tcPr>
            <w:tcW w:w="5130" w:type="dxa"/>
          </w:tcPr>
          <w:p w:rsidR="00F734C6" w:rsidRPr="00290754" w:rsidRDefault="00F734C6" w:rsidP="009E2D5C">
            <w:pPr>
              <w:jc w:val="both"/>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040" w:type="dxa"/>
          </w:tcPr>
          <w:p w:rsidR="00F734C6" w:rsidRPr="00290754" w:rsidRDefault="00A65D9E" w:rsidP="009E2D5C">
            <w:pPr>
              <w:jc w:val="both"/>
              <w:rPr>
                <w:rFonts w:ascii="Arial" w:hAnsi="Arial" w:cs="Arial"/>
                <w:sz w:val="22"/>
                <w:szCs w:val="22"/>
              </w:rPr>
            </w:pPr>
            <w:r>
              <w:rPr>
                <w:rFonts w:ascii="Arial" w:hAnsi="Arial" w:cs="Arial"/>
                <w:sz w:val="22"/>
                <w:szCs w:val="22"/>
              </w:rPr>
              <w:t>14</w:t>
            </w:r>
            <w:r w:rsidR="003A6B06">
              <w:rPr>
                <w:rFonts w:ascii="Arial" w:hAnsi="Arial" w:cs="Arial"/>
                <w:sz w:val="22"/>
                <w:szCs w:val="22"/>
              </w:rPr>
              <w:t>0</w:t>
            </w:r>
            <w:r>
              <w:rPr>
                <w:rFonts w:ascii="Arial" w:hAnsi="Arial" w:cs="Arial"/>
                <w:sz w:val="22"/>
                <w:szCs w:val="22"/>
              </w:rPr>
              <w:t>.</w:t>
            </w:r>
            <w:r w:rsidR="003A6B06">
              <w:rPr>
                <w:rFonts w:ascii="Arial" w:hAnsi="Arial" w:cs="Arial"/>
                <w:sz w:val="22"/>
                <w:szCs w:val="22"/>
              </w:rPr>
              <w:t>9</w:t>
            </w:r>
          </w:p>
        </w:tc>
      </w:tr>
      <w:tr w:rsidR="00F734C6" w:rsidRPr="00290754" w:rsidTr="00407100">
        <w:tc>
          <w:tcPr>
            <w:tcW w:w="5130" w:type="dxa"/>
            <w:tcBorders>
              <w:bottom w:val="single" w:sz="6" w:space="0" w:color="auto"/>
            </w:tcBorders>
          </w:tcPr>
          <w:p w:rsidR="00F734C6" w:rsidRPr="00290754" w:rsidRDefault="00F734C6" w:rsidP="009E2D5C">
            <w:pPr>
              <w:jc w:val="both"/>
              <w:rPr>
                <w:rFonts w:ascii="Arial" w:hAnsi="Arial" w:cs="Arial"/>
                <w:sz w:val="22"/>
                <w:szCs w:val="22"/>
              </w:rPr>
            </w:pPr>
            <w:r w:rsidRPr="00290754">
              <w:rPr>
                <w:rFonts w:ascii="Arial" w:hAnsi="Arial" w:cs="Arial"/>
                <w:sz w:val="22"/>
                <w:szCs w:val="22"/>
              </w:rPr>
              <w:t>PM</w:t>
            </w:r>
            <w:r w:rsidR="003A6B06">
              <w:rPr>
                <w:rFonts w:ascii="Arial" w:hAnsi="Arial" w:cs="Arial"/>
                <w:sz w:val="22"/>
                <w:szCs w:val="22"/>
              </w:rPr>
              <w:t>10*</w:t>
            </w:r>
          </w:p>
        </w:tc>
        <w:tc>
          <w:tcPr>
            <w:tcW w:w="5040" w:type="dxa"/>
            <w:tcBorders>
              <w:bottom w:val="single" w:sz="6" w:space="0" w:color="auto"/>
            </w:tcBorders>
          </w:tcPr>
          <w:p w:rsidR="00F734C6" w:rsidRPr="00290754" w:rsidRDefault="00A65D9E" w:rsidP="009E2D5C">
            <w:pPr>
              <w:jc w:val="both"/>
              <w:rPr>
                <w:rFonts w:ascii="Arial" w:hAnsi="Arial" w:cs="Arial"/>
                <w:sz w:val="22"/>
                <w:szCs w:val="22"/>
              </w:rPr>
            </w:pPr>
            <w:r>
              <w:rPr>
                <w:rFonts w:ascii="Arial" w:hAnsi="Arial" w:cs="Arial"/>
                <w:sz w:val="22"/>
                <w:szCs w:val="22"/>
              </w:rPr>
              <w:t>1</w:t>
            </w:r>
            <w:r w:rsidR="003A6B06">
              <w:rPr>
                <w:rFonts w:ascii="Arial" w:hAnsi="Arial" w:cs="Arial"/>
                <w:sz w:val="22"/>
                <w:szCs w:val="22"/>
              </w:rPr>
              <w:t>2.5</w:t>
            </w:r>
          </w:p>
        </w:tc>
      </w:tr>
      <w:tr w:rsidR="00F734C6" w:rsidRPr="00290754" w:rsidTr="00407100">
        <w:tc>
          <w:tcPr>
            <w:tcW w:w="5130" w:type="dxa"/>
            <w:tcBorders>
              <w:top w:val="single" w:sz="6" w:space="0" w:color="auto"/>
              <w:bottom w:val="single" w:sz="4" w:space="0" w:color="auto"/>
            </w:tcBorders>
          </w:tcPr>
          <w:p w:rsidR="00F734C6" w:rsidRPr="00290754" w:rsidRDefault="00F734C6" w:rsidP="009E2D5C">
            <w:pPr>
              <w:jc w:val="both"/>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040" w:type="dxa"/>
            <w:tcBorders>
              <w:top w:val="single" w:sz="6" w:space="0" w:color="auto"/>
              <w:bottom w:val="single" w:sz="4" w:space="0" w:color="auto"/>
            </w:tcBorders>
          </w:tcPr>
          <w:p w:rsidR="00F734C6" w:rsidRPr="00290754" w:rsidRDefault="00A65D9E" w:rsidP="009E2D5C">
            <w:pPr>
              <w:jc w:val="both"/>
              <w:rPr>
                <w:rFonts w:ascii="Arial" w:hAnsi="Arial" w:cs="Arial"/>
                <w:sz w:val="22"/>
                <w:szCs w:val="22"/>
              </w:rPr>
            </w:pPr>
            <w:r>
              <w:rPr>
                <w:rFonts w:ascii="Arial" w:hAnsi="Arial" w:cs="Arial"/>
                <w:sz w:val="22"/>
                <w:szCs w:val="22"/>
              </w:rPr>
              <w:t>51.</w:t>
            </w:r>
            <w:r w:rsidR="007276D8">
              <w:rPr>
                <w:rFonts w:ascii="Arial" w:hAnsi="Arial" w:cs="Arial"/>
                <w:sz w:val="22"/>
                <w:szCs w:val="22"/>
              </w:rPr>
              <w:t>2</w:t>
            </w:r>
          </w:p>
        </w:tc>
      </w:tr>
      <w:tr w:rsidR="007276D8" w:rsidRPr="00290754" w:rsidTr="00407100">
        <w:tc>
          <w:tcPr>
            <w:tcW w:w="5130" w:type="dxa"/>
            <w:tcBorders>
              <w:top w:val="single" w:sz="4" w:space="0" w:color="auto"/>
              <w:bottom w:val="double" w:sz="6" w:space="0" w:color="auto"/>
              <w:right w:val="single" w:sz="4" w:space="0" w:color="auto"/>
            </w:tcBorders>
          </w:tcPr>
          <w:p w:rsidR="007276D8" w:rsidRPr="00290754" w:rsidRDefault="007276D8" w:rsidP="009E2D5C">
            <w:pPr>
              <w:jc w:val="both"/>
              <w:rPr>
                <w:rFonts w:ascii="Arial" w:hAnsi="Arial" w:cs="Arial"/>
                <w:sz w:val="22"/>
                <w:szCs w:val="22"/>
              </w:rPr>
            </w:pPr>
            <w:r w:rsidRPr="00290754">
              <w:rPr>
                <w:rFonts w:ascii="Arial" w:hAnsi="Arial" w:cs="Arial"/>
                <w:sz w:val="22"/>
                <w:szCs w:val="22"/>
              </w:rPr>
              <w:t>VOC</w:t>
            </w:r>
          </w:p>
        </w:tc>
        <w:tc>
          <w:tcPr>
            <w:tcW w:w="5040" w:type="dxa"/>
            <w:tcBorders>
              <w:top w:val="single" w:sz="4" w:space="0" w:color="auto"/>
              <w:left w:val="nil"/>
              <w:bottom w:val="double" w:sz="6" w:space="0" w:color="auto"/>
            </w:tcBorders>
          </w:tcPr>
          <w:p w:rsidR="007276D8" w:rsidRPr="00290754" w:rsidRDefault="007276D8" w:rsidP="009E2D5C">
            <w:pPr>
              <w:jc w:val="both"/>
              <w:rPr>
                <w:rFonts w:ascii="Arial" w:hAnsi="Arial" w:cs="Arial"/>
                <w:sz w:val="22"/>
                <w:szCs w:val="22"/>
              </w:rPr>
            </w:pPr>
            <w:r>
              <w:rPr>
                <w:rFonts w:ascii="Arial" w:hAnsi="Arial" w:cs="Arial"/>
                <w:sz w:val="22"/>
                <w:szCs w:val="22"/>
              </w:rPr>
              <w:t>67.6</w:t>
            </w:r>
          </w:p>
        </w:tc>
      </w:tr>
    </w:tbl>
    <w:p w:rsidR="00F734C6" w:rsidRPr="00290754" w:rsidRDefault="003A6B06" w:rsidP="009E2D5C">
      <w:pPr>
        <w:jc w:val="both"/>
        <w:rPr>
          <w:rFonts w:ascii="Arial" w:hAnsi="Arial" w:cs="Arial"/>
          <w:sz w:val="22"/>
          <w:szCs w:val="22"/>
        </w:rPr>
      </w:pPr>
      <w:r w:rsidRPr="007276D8">
        <w:rPr>
          <w:rFonts w:ascii="Arial" w:hAnsi="Arial" w:cs="Arial"/>
        </w:rPr>
        <w:t xml:space="preserve">* </w:t>
      </w:r>
      <w:r w:rsidR="007276D8" w:rsidRPr="007276D8">
        <w:rPr>
          <w:rFonts w:ascii="Arial" w:hAnsi="Arial" w:cs="Arial"/>
        </w:rPr>
        <w:t xml:space="preserve"> </w:t>
      </w:r>
      <w:r w:rsidR="007276D8">
        <w:rPr>
          <w:rFonts w:ascii="Arial" w:hAnsi="Arial" w:cs="Arial"/>
          <w:sz w:val="22"/>
          <w:szCs w:val="22"/>
        </w:rPr>
        <w:t>Particulate matter that has an aerodynamic diameter less than or equal to a nominal 10 micrometers.</w:t>
      </w:r>
    </w:p>
    <w:p w:rsidR="00092354" w:rsidRDefault="00092354" w:rsidP="00407100">
      <w:pPr>
        <w:spacing w:before="240"/>
        <w:rPr>
          <w:rFonts w:ascii="Arial" w:hAnsi="Arial" w:cs="Arial"/>
          <w:sz w:val="22"/>
          <w:szCs w:val="22"/>
        </w:rPr>
      </w:pPr>
      <w:r>
        <w:rPr>
          <w:rFonts w:ascii="Arial" w:hAnsi="Arial" w:cs="Arial"/>
          <w:sz w:val="22"/>
          <w:szCs w:val="22"/>
        </w:rPr>
        <w:lastRenderedPageBreak/>
        <w:t>In addition to the pollutants listed above that have been reported in MAERS, the potential to emit of greenhouse gases (GHG</w:t>
      </w:r>
      <w:r w:rsidR="00F37B1C">
        <w:rPr>
          <w:rFonts w:ascii="Arial" w:hAnsi="Arial" w:cs="Arial"/>
          <w:sz w:val="22"/>
          <w:szCs w:val="22"/>
        </w:rPr>
        <w:t>s</w:t>
      </w:r>
      <w:r>
        <w:rPr>
          <w:rFonts w:ascii="Arial" w:hAnsi="Arial" w:cs="Arial"/>
          <w:sz w:val="22"/>
          <w:szCs w:val="22"/>
        </w:rPr>
        <w:t xml:space="preserve">) in </w:t>
      </w:r>
      <w:r w:rsidRPr="001560EF">
        <w:rPr>
          <w:rFonts w:ascii="Arial" w:hAnsi="Arial" w:cs="Arial"/>
          <w:sz w:val="22"/>
          <w:szCs w:val="22"/>
        </w:rPr>
        <w:t>carbon dioxide equivalents</w:t>
      </w:r>
      <w:r>
        <w:rPr>
          <w:rFonts w:ascii="Arial" w:hAnsi="Arial" w:cs="Arial"/>
          <w:sz w:val="22"/>
          <w:szCs w:val="22"/>
        </w:rPr>
        <w:t xml:space="preserve"> (CO2e) is 219,346 </w:t>
      </w:r>
      <w:r w:rsidR="007A4001">
        <w:rPr>
          <w:rFonts w:ascii="Arial" w:hAnsi="Arial" w:cs="Arial"/>
          <w:sz w:val="22"/>
          <w:szCs w:val="22"/>
        </w:rPr>
        <w:t>tpy</w:t>
      </w:r>
      <w:r>
        <w:rPr>
          <w:rFonts w:ascii="Arial" w:hAnsi="Arial" w:cs="Arial"/>
          <w:sz w:val="22"/>
          <w:szCs w:val="22"/>
        </w:rPr>
        <w:t xml:space="preserve"> based on the prediction of LFG generation by 2020</w:t>
      </w:r>
      <w:r w:rsidRPr="001560EF">
        <w:rPr>
          <w:rFonts w:ascii="Arial" w:hAnsi="Arial" w:cs="Arial"/>
          <w:sz w:val="22"/>
          <w:szCs w:val="22"/>
        </w:rPr>
        <w:t>.  CO2e is a calculation of the combined global warming potentials of six G</w:t>
      </w:r>
      <w:r>
        <w:rPr>
          <w:rFonts w:ascii="Arial" w:hAnsi="Arial" w:cs="Arial"/>
          <w:sz w:val="22"/>
          <w:szCs w:val="22"/>
        </w:rPr>
        <w:t>H</w:t>
      </w:r>
      <w:r w:rsidRPr="001560EF">
        <w:rPr>
          <w:rFonts w:ascii="Arial" w:hAnsi="Arial" w:cs="Arial"/>
          <w:sz w:val="22"/>
          <w:szCs w:val="22"/>
        </w:rPr>
        <w:t>G</w:t>
      </w:r>
      <w:r w:rsidR="00F37B1C">
        <w:rPr>
          <w:rFonts w:ascii="Arial" w:hAnsi="Arial" w:cs="Arial"/>
          <w:sz w:val="22"/>
          <w:szCs w:val="22"/>
        </w:rPr>
        <w:t>s</w:t>
      </w:r>
      <w:r w:rsidRPr="001560EF">
        <w:rPr>
          <w:rFonts w:ascii="Arial" w:hAnsi="Arial" w:cs="Arial"/>
          <w:sz w:val="22"/>
          <w:szCs w:val="22"/>
        </w:rPr>
        <w:t xml:space="preserve"> (carbon dioxide, methane, nitrous oxide, hydrofluorocarbons</w:t>
      </w:r>
      <w:r>
        <w:rPr>
          <w:rFonts w:ascii="Arial" w:hAnsi="Arial" w:cs="Arial"/>
          <w:sz w:val="22"/>
          <w:szCs w:val="22"/>
        </w:rPr>
        <w:t>, perfluorocarbons, and sulfur hexafluoride).</w:t>
      </w:r>
    </w:p>
    <w:p w:rsidR="00092354" w:rsidRDefault="00092354" w:rsidP="00407100">
      <w:pPr>
        <w:rPr>
          <w:rFonts w:ascii="Arial" w:hAnsi="Arial" w:cs="Arial"/>
          <w:sz w:val="22"/>
          <w:szCs w:val="22"/>
        </w:rPr>
      </w:pPr>
    </w:p>
    <w:p w:rsidR="00DB5924" w:rsidRPr="00290754" w:rsidRDefault="00DB5924" w:rsidP="00407100">
      <w:pPr>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rsidP="00407100">
      <w:pPr>
        <w:rPr>
          <w:rFonts w:ascii="Arial" w:hAnsi="Arial" w:cs="Arial"/>
          <w:sz w:val="22"/>
          <w:szCs w:val="22"/>
        </w:rPr>
      </w:pPr>
    </w:p>
    <w:p w:rsidR="00AF4326" w:rsidRPr="00290754" w:rsidRDefault="00AF4326" w:rsidP="00407100">
      <w:pPr>
        <w:rPr>
          <w:rFonts w:ascii="Arial" w:hAnsi="Arial" w:cs="Arial"/>
          <w:b/>
          <w:sz w:val="22"/>
          <w:szCs w:val="22"/>
          <w:u w:val="single"/>
        </w:rPr>
      </w:pPr>
      <w:bookmarkStart w:id="25" w:name="_Toc480946819"/>
      <w:bookmarkStart w:id="26" w:name="_Toc482691114"/>
      <w:r w:rsidRPr="00290754">
        <w:rPr>
          <w:rFonts w:ascii="Arial" w:hAnsi="Arial" w:cs="Arial"/>
          <w:b/>
          <w:sz w:val="22"/>
          <w:szCs w:val="22"/>
          <w:u w:val="single"/>
        </w:rPr>
        <w:t>Regulatory Analysis</w:t>
      </w:r>
      <w:bookmarkEnd w:id="25"/>
      <w:bookmarkEnd w:id="26"/>
    </w:p>
    <w:p w:rsidR="00AF4326" w:rsidRPr="00290754" w:rsidRDefault="00AF4326" w:rsidP="00407100">
      <w:pPr>
        <w:rPr>
          <w:rFonts w:ascii="Arial" w:hAnsi="Arial" w:cs="Arial"/>
          <w:b/>
          <w:sz w:val="22"/>
          <w:szCs w:val="22"/>
        </w:rPr>
      </w:pPr>
    </w:p>
    <w:p w:rsidR="000F73C3" w:rsidRPr="00290754" w:rsidRDefault="000F73C3" w:rsidP="00407100">
      <w:pPr>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sidR="004413C6">
        <w:rPr>
          <w:rFonts w:ascii="Arial" w:hAnsi="Arial" w:cs="Arial"/>
          <w:sz w:val="22"/>
          <w:szCs w:val="22"/>
        </w:rPr>
        <w:t>“</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equirement</w:t>
      </w:r>
      <w:r w:rsidR="004413C6">
        <w:rPr>
          <w:rFonts w:ascii="Arial" w:hAnsi="Arial" w:cs="Arial"/>
          <w:sz w:val="22"/>
          <w:szCs w:val="22"/>
        </w:rPr>
        <w:t>s”</w:t>
      </w:r>
      <w:r w:rsidRPr="00290754">
        <w:rPr>
          <w:rFonts w:ascii="Arial" w:hAnsi="Arial" w:cs="Arial"/>
          <w:sz w:val="22"/>
          <w:szCs w:val="22"/>
        </w:rPr>
        <w:t xml:space="preserve">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407100">
      <w:pPr>
        <w:outlineLvl w:val="0"/>
        <w:rPr>
          <w:rFonts w:ascii="Arial" w:hAnsi="Arial" w:cs="Arial"/>
          <w:sz w:val="22"/>
          <w:szCs w:val="22"/>
        </w:rPr>
      </w:pPr>
    </w:p>
    <w:p w:rsidR="000F73C3" w:rsidRDefault="000F73C3" w:rsidP="00407100">
      <w:pPr>
        <w:outlineLvl w:val="0"/>
        <w:rPr>
          <w:rFonts w:ascii="Arial" w:hAnsi="Arial" w:cs="Arial"/>
          <w:sz w:val="22"/>
          <w:szCs w:val="22"/>
        </w:rPr>
      </w:pPr>
      <w:r w:rsidRPr="00290754">
        <w:rPr>
          <w:rFonts w:ascii="Arial" w:hAnsi="Arial" w:cs="Arial"/>
          <w:sz w:val="22"/>
          <w:szCs w:val="22"/>
        </w:rPr>
        <w:t>The stationary source is located in</w:t>
      </w:r>
      <w:r w:rsidR="003A6B06">
        <w:rPr>
          <w:rFonts w:ascii="Arial" w:hAnsi="Arial" w:cs="Arial"/>
          <w:sz w:val="22"/>
          <w:szCs w:val="22"/>
        </w:rPr>
        <w:t xml:space="preserve"> Genesee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Pr="00290754" w:rsidRDefault="000F73C3" w:rsidP="00407100">
      <w:pPr>
        <w:rPr>
          <w:rFonts w:ascii="Arial" w:hAnsi="Arial" w:cs="Arial"/>
          <w:sz w:val="22"/>
          <w:szCs w:val="22"/>
        </w:rPr>
      </w:pPr>
    </w:p>
    <w:p w:rsidR="000F73C3" w:rsidRDefault="00CB68C8" w:rsidP="00407100">
      <w:pPr>
        <w:outlineLvl w:val="0"/>
        <w:rPr>
          <w:rFonts w:ascii="Arial" w:hAnsi="Arial" w:cs="Arial"/>
          <w:sz w:val="22"/>
          <w:szCs w:val="22"/>
        </w:rPr>
      </w:pPr>
      <w:r w:rsidRPr="007C7F59">
        <w:rPr>
          <w:rFonts w:ascii="Arial" w:hAnsi="Arial" w:cs="Arial"/>
          <w:sz w:val="22"/>
          <w:szCs w:val="22"/>
        </w:rPr>
        <w:t xml:space="preserve">Citizens Disposal, Inc. </w:t>
      </w:r>
      <w:r>
        <w:rPr>
          <w:rFonts w:ascii="Arial" w:hAnsi="Arial" w:cs="Arial"/>
          <w:sz w:val="22"/>
          <w:szCs w:val="22"/>
        </w:rPr>
        <w:t>is a major</w:t>
      </w:r>
      <w:r w:rsidRPr="00167B85">
        <w:rPr>
          <w:rFonts w:ascii="Arial" w:hAnsi="Arial" w:cs="Arial"/>
          <w:sz w:val="22"/>
          <w:szCs w:val="22"/>
        </w:rPr>
        <w:t xml:space="preserve"> </w:t>
      </w:r>
      <w:r w:rsidR="000F73C3" w:rsidRPr="00167B85">
        <w:rPr>
          <w:rFonts w:ascii="Arial" w:hAnsi="Arial" w:cs="Arial"/>
          <w:sz w:val="22"/>
          <w:szCs w:val="22"/>
        </w:rPr>
        <w:t xml:space="preserve">stationary source subject to </w:t>
      </w:r>
      <w:r w:rsidR="000F73C3">
        <w:rPr>
          <w:rFonts w:ascii="Arial" w:hAnsi="Arial" w:cs="Arial"/>
          <w:sz w:val="22"/>
          <w:szCs w:val="22"/>
        </w:rPr>
        <w:t>40 CFR</w:t>
      </w:r>
      <w:r w:rsidR="000F73C3" w:rsidRPr="00167B85">
        <w:rPr>
          <w:rFonts w:ascii="Arial" w:hAnsi="Arial" w:cs="Arial"/>
          <w:sz w:val="22"/>
          <w:szCs w:val="22"/>
        </w:rPr>
        <w:t xml:space="preserve"> 70</w:t>
      </w:r>
      <w:r w:rsidR="000F73C3">
        <w:rPr>
          <w:rFonts w:ascii="Arial" w:hAnsi="Arial" w:cs="Arial"/>
          <w:sz w:val="22"/>
          <w:szCs w:val="22"/>
        </w:rPr>
        <w:t>,</w:t>
      </w:r>
      <w:r w:rsidR="000F73C3" w:rsidRPr="00167B85">
        <w:rPr>
          <w:rFonts w:ascii="Arial" w:hAnsi="Arial" w:cs="Arial"/>
          <w:sz w:val="22"/>
          <w:szCs w:val="22"/>
        </w:rPr>
        <w:t xml:space="preserve"> because</w:t>
      </w:r>
      <w:r w:rsidR="000F73C3">
        <w:rPr>
          <w:rFonts w:ascii="Arial" w:hAnsi="Arial" w:cs="Arial"/>
          <w:sz w:val="22"/>
          <w:szCs w:val="22"/>
        </w:rPr>
        <w:t xml:space="preserve"> </w:t>
      </w:r>
      <w:r w:rsidR="000F73C3" w:rsidRPr="00167B85">
        <w:rPr>
          <w:rFonts w:ascii="Arial" w:hAnsi="Arial" w:cs="Arial"/>
          <w:sz w:val="22"/>
          <w:szCs w:val="22"/>
        </w:rPr>
        <w:t xml:space="preserve">the potential to emit </w:t>
      </w:r>
      <w:bookmarkStart w:id="27" w:name="Pollutant_dropdown2"/>
      <w:r w:rsidR="00F734C6">
        <w:rPr>
          <w:rFonts w:ascii="Arial" w:hAnsi="Arial" w:cs="Arial"/>
          <w:sz w:val="22"/>
          <w:szCs w:val="22"/>
        </w:rPr>
        <w:t xml:space="preserve">of </w:t>
      </w:r>
      <w:bookmarkEnd w:id="27"/>
      <w:r w:rsidR="00A15006">
        <w:rPr>
          <w:rFonts w:ascii="Arial" w:hAnsi="Arial" w:cs="Arial"/>
          <w:sz w:val="22"/>
          <w:szCs w:val="22"/>
        </w:rPr>
        <w:t>CO</w:t>
      </w:r>
      <w:r w:rsidR="00A65D9E">
        <w:rPr>
          <w:rFonts w:ascii="Arial" w:hAnsi="Arial" w:cs="Arial"/>
          <w:sz w:val="22"/>
          <w:szCs w:val="22"/>
        </w:rPr>
        <w:t xml:space="preserve"> and NO</w:t>
      </w:r>
      <w:r w:rsidR="00A65D9E" w:rsidRPr="00A65D9E">
        <w:rPr>
          <w:rFonts w:ascii="Arial" w:hAnsi="Arial" w:cs="Arial"/>
          <w:sz w:val="22"/>
          <w:szCs w:val="22"/>
          <w:vertAlign w:val="subscript"/>
        </w:rPr>
        <w:t>x</w:t>
      </w:r>
      <w:r w:rsidR="000F73C3" w:rsidRPr="00167B85">
        <w:rPr>
          <w:rFonts w:ascii="Arial" w:hAnsi="Arial" w:cs="Arial"/>
          <w:sz w:val="22"/>
          <w:szCs w:val="22"/>
        </w:rPr>
        <w:t xml:space="preserve"> exceed </w:t>
      </w:r>
      <w:r w:rsidR="000F73C3">
        <w:rPr>
          <w:rFonts w:ascii="Arial" w:hAnsi="Arial" w:cs="Arial"/>
          <w:sz w:val="22"/>
          <w:szCs w:val="22"/>
        </w:rPr>
        <w:t>100</w:t>
      </w:r>
      <w:r w:rsidR="000F73C3" w:rsidRPr="00167B85">
        <w:rPr>
          <w:rFonts w:ascii="Arial" w:hAnsi="Arial" w:cs="Arial"/>
          <w:sz w:val="22"/>
          <w:szCs w:val="22"/>
        </w:rPr>
        <w:t xml:space="preserve"> </w:t>
      </w:r>
      <w:r w:rsidR="007A4001">
        <w:rPr>
          <w:rFonts w:ascii="Arial" w:hAnsi="Arial" w:cs="Arial"/>
          <w:sz w:val="22"/>
          <w:szCs w:val="22"/>
        </w:rPr>
        <w:t xml:space="preserve">tpy </w:t>
      </w:r>
      <w:r>
        <w:rPr>
          <w:rFonts w:ascii="Arial" w:hAnsi="Arial" w:cs="Arial"/>
          <w:sz w:val="22"/>
          <w:szCs w:val="22"/>
        </w:rPr>
        <w:t>y</w:t>
      </w:r>
      <w:r w:rsidR="000F73C3">
        <w:rPr>
          <w:rFonts w:ascii="Arial" w:hAnsi="Arial" w:cs="Arial"/>
          <w:sz w:val="22"/>
          <w:szCs w:val="22"/>
        </w:rPr>
        <w:t>ear</w:t>
      </w:r>
      <w:r w:rsidR="00A15006">
        <w:rPr>
          <w:rFonts w:ascii="Arial" w:hAnsi="Arial" w:cs="Arial"/>
          <w:sz w:val="22"/>
          <w:szCs w:val="22"/>
        </w:rPr>
        <w:t xml:space="preserve">, and </w:t>
      </w:r>
      <w:r w:rsidR="000F73C3">
        <w:rPr>
          <w:rFonts w:ascii="Arial" w:hAnsi="Arial" w:cs="Arial"/>
          <w:sz w:val="22"/>
          <w:szCs w:val="22"/>
        </w:rPr>
        <w:t xml:space="preserve">the </w:t>
      </w:r>
      <w:r w:rsidR="000F73C3" w:rsidRPr="00290754">
        <w:rPr>
          <w:rFonts w:ascii="Arial" w:hAnsi="Arial" w:cs="Arial"/>
          <w:sz w:val="22"/>
          <w:szCs w:val="22"/>
        </w:rPr>
        <w:t xml:space="preserve">potential to emit of any single HAP regulated by the </w:t>
      </w:r>
      <w:r w:rsidR="000F73C3">
        <w:rPr>
          <w:rFonts w:ascii="Arial" w:hAnsi="Arial" w:cs="Arial"/>
          <w:sz w:val="22"/>
          <w:szCs w:val="22"/>
        </w:rPr>
        <w:t xml:space="preserve">federal </w:t>
      </w:r>
      <w:r w:rsidR="000F73C3" w:rsidRPr="00290754">
        <w:rPr>
          <w:rFonts w:ascii="Arial" w:hAnsi="Arial" w:cs="Arial"/>
          <w:sz w:val="22"/>
          <w:szCs w:val="22"/>
        </w:rPr>
        <w:t>Clean Air Act, Section 112</w:t>
      </w:r>
      <w:r w:rsidR="000F73C3">
        <w:rPr>
          <w:rFonts w:ascii="Arial" w:hAnsi="Arial" w:cs="Arial"/>
          <w:sz w:val="22"/>
          <w:szCs w:val="22"/>
        </w:rPr>
        <w:t>,</w:t>
      </w:r>
      <w:r w:rsidR="000F73C3" w:rsidRPr="00290754">
        <w:rPr>
          <w:rFonts w:ascii="Arial" w:hAnsi="Arial" w:cs="Arial"/>
          <w:sz w:val="22"/>
          <w:szCs w:val="22"/>
        </w:rPr>
        <w:t xml:space="preserve"> is</w:t>
      </w:r>
      <w:r w:rsidR="000F73C3">
        <w:rPr>
          <w:rFonts w:ascii="Arial" w:hAnsi="Arial" w:cs="Arial"/>
          <w:sz w:val="22"/>
          <w:szCs w:val="22"/>
        </w:rPr>
        <w:t xml:space="preserve"> equal to or more than</w:t>
      </w:r>
      <w:r w:rsidR="000F73C3" w:rsidRPr="00290754">
        <w:rPr>
          <w:rFonts w:ascii="Arial" w:hAnsi="Arial" w:cs="Arial"/>
          <w:b/>
          <w:sz w:val="22"/>
          <w:szCs w:val="22"/>
        </w:rPr>
        <w:t xml:space="preserve"> </w:t>
      </w:r>
      <w:r w:rsidR="000F73C3" w:rsidRPr="00290754">
        <w:rPr>
          <w:rFonts w:ascii="Arial" w:hAnsi="Arial" w:cs="Arial"/>
          <w:sz w:val="22"/>
          <w:szCs w:val="22"/>
        </w:rPr>
        <w:t xml:space="preserve">10 </w:t>
      </w:r>
      <w:r w:rsidR="007A4001">
        <w:rPr>
          <w:rFonts w:ascii="Arial" w:hAnsi="Arial" w:cs="Arial"/>
          <w:sz w:val="22"/>
          <w:szCs w:val="22"/>
        </w:rPr>
        <w:t>tpy</w:t>
      </w:r>
      <w:r w:rsidR="000F73C3" w:rsidRPr="00290754">
        <w:rPr>
          <w:rFonts w:ascii="Arial" w:hAnsi="Arial" w:cs="Arial"/>
          <w:sz w:val="22"/>
          <w:szCs w:val="22"/>
        </w:rPr>
        <w:t xml:space="preserve"> </w:t>
      </w:r>
      <w:r w:rsidR="000F73C3">
        <w:rPr>
          <w:rFonts w:ascii="Arial" w:hAnsi="Arial" w:cs="Arial"/>
          <w:sz w:val="22"/>
          <w:szCs w:val="22"/>
        </w:rPr>
        <w:t>and</w:t>
      </w:r>
      <w:r w:rsidR="00A00490">
        <w:rPr>
          <w:rFonts w:ascii="Arial" w:hAnsi="Arial" w:cs="Arial"/>
          <w:sz w:val="22"/>
          <w:szCs w:val="22"/>
        </w:rPr>
        <w:t xml:space="preserve"> </w:t>
      </w:r>
      <w:r w:rsidR="000F73C3" w:rsidRPr="00290754">
        <w:rPr>
          <w:rFonts w:ascii="Arial" w:hAnsi="Arial" w:cs="Arial"/>
          <w:sz w:val="22"/>
          <w:szCs w:val="22"/>
        </w:rPr>
        <w:t>the potential to emit of all HAP</w:t>
      </w:r>
      <w:r w:rsidR="000F73C3">
        <w:rPr>
          <w:rFonts w:ascii="Arial" w:hAnsi="Arial" w:cs="Arial"/>
          <w:sz w:val="22"/>
          <w:szCs w:val="22"/>
        </w:rPr>
        <w:t>s</w:t>
      </w:r>
      <w:r w:rsidR="000F73C3" w:rsidRPr="00290754">
        <w:rPr>
          <w:rFonts w:ascii="Arial" w:hAnsi="Arial" w:cs="Arial"/>
          <w:sz w:val="22"/>
          <w:szCs w:val="22"/>
        </w:rPr>
        <w:t xml:space="preserve"> combined </w:t>
      </w:r>
      <w:r w:rsidR="000F73C3">
        <w:rPr>
          <w:rFonts w:ascii="Arial" w:hAnsi="Arial" w:cs="Arial"/>
          <w:sz w:val="22"/>
          <w:szCs w:val="22"/>
        </w:rPr>
        <w:t>is</w:t>
      </w:r>
      <w:r w:rsidR="000F73C3" w:rsidRPr="00290754">
        <w:rPr>
          <w:rFonts w:ascii="Arial" w:hAnsi="Arial" w:cs="Arial"/>
          <w:sz w:val="22"/>
          <w:szCs w:val="22"/>
        </w:rPr>
        <w:t xml:space="preserve"> </w:t>
      </w:r>
      <w:r w:rsidR="00876E17">
        <w:rPr>
          <w:rFonts w:ascii="Arial" w:hAnsi="Arial" w:cs="Arial"/>
          <w:sz w:val="22"/>
          <w:szCs w:val="22"/>
        </w:rPr>
        <w:t>equal to or more than</w:t>
      </w:r>
      <w:r w:rsidR="000F73C3" w:rsidRPr="00290754">
        <w:rPr>
          <w:rFonts w:ascii="Arial" w:hAnsi="Arial" w:cs="Arial"/>
          <w:sz w:val="22"/>
          <w:szCs w:val="22"/>
        </w:rPr>
        <w:t xml:space="preserve"> 25 </w:t>
      </w:r>
      <w:r w:rsidR="007A4001">
        <w:rPr>
          <w:rFonts w:ascii="Arial" w:hAnsi="Arial" w:cs="Arial"/>
          <w:sz w:val="22"/>
          <w:szCs w:val="22"/>
        </w:rPr>
        <w:t>tpy</w:t>
      </w:r>
      <w:r w:rsidR="00A15006" w:rsidRPr="00A15006">
        <w:rPr>
          <w:rFonts w:ascii="Arial" w:hAnsi="Arial" w:cs="Arial"/>
          <w:sz w:val="22"/>
          <w:szCs w:val="22"/>
        </w:rPr>
        <w:t>.</w:t>
      </w:r>
      <w:r w:rsidR="00A15006">
        <w:rPr>
          <w:rFonts w:ascii="Arial" w:hAnsi="Arial" w:cs="Arial"/>
          <w:sz w:val="22"/>
          <w:szCs w:val="22"/>
        </w:rPr>
        <w:t xml:space="preserve"> </w:t>
      </w:r>
    </w:p>
    <w:p w:rsidR="00A15006" w:rsidRDefault="00A15006" w:rsidP="00407100">
      <w:pPr>
        <w:rPr>
          <w:rFonts w:ascii="Arial" w:hAnsi="Arial" w:cs="Arial"/>
          <w:sz w:val="22"/>
          <w:szCs w:val="22"/>
        </w:rPr>
      </w:pPr>
    </w:p>
    <w:p w:rsidR="00F502C8" w:rsidRDefault="00CB68C8" w:rsidP="00407100">
      <w:pPr>
        <w:rPr>
          <w:rFonts w:ascii="Arial" w:hAnsi="Arial" w:cs="Arial"/>
          <w:sz w:val="22"/>
          <w:szCs w:val="22"/>
        </w:rPr>
      </w:pPr>
      <w:r>
        <w:rPr>
          <w:rFonts w:ascii="Arial" w:hAnsi="Arial" w:cs="Arial"/>
          <w:sz w:val="22"/>
          <w:szCs w:val="22"/>
        </w:rPr>
        <w:t xml:space="preserve">The </w:t>
      </w:r>
      <w:r w:rsidR="0073710A" w:rsidRPr="002A6960">
        <w:rPr>
          <w:rFonts w:ascii="Arial" w:hAnsi="Arial" w:cs="Arial"/>
          <w:sz w:val="22"/>
          <w:szCs w:val="22"/>
        </w:rPr>
        <w:t xml:space="preserve">stationary source is </w:t>
      </w:r>
      <w:r w:rsidR="0073710A">
        <w:rPr>
          <w:rFonts w:ascii="Arial" w:hAnsi="Arial" w:cs="Arial"/>
          <w:sz w:val="22"/>
          <w:szCs w:val="22"/>
        </w:rPr>
        <w:t xml:space="preserve">an existing </w:t>
      </w:r>
      <w:r w:rsidR="0073710A" w:rsidRPr="002A6960">
        <w:rPr>
          <w:rFonts w:ascii="Arial" w:hAnsi="Arial" w:cs="Arial"/>
          <w:sz w:val="22"/>
          <w:szCs w:val="22"/>
        </w:rPr>
        <w:t xml:space="preserve">Prevention of Significant Deterioration </w:t>
      </w:r>
      <w:r w:rsidR="0073710A">
        <w:rPr>
          <w:rFonts w:ascii="Arial" w:hAnsi="Arial" w:cs="Arial"/>
          <w:sz w:val="22"/>
          <w:szCs w:val="22"/>
        </w:rPr>
        <w:t xml:space="preserve">(PSD) </w:t>
      </w:r>
      <w:r w:rsidR="0073710A" w:rsidRPr="002A6960">
        <w:rPr>
          <w:rFonts w:ascii="Arial" w:hAnsi="Arial" w:cs="Arial"/>
          <w:sz w:val="22"/>
          <w:szCs w:val="22"/>
        </w:rPr>
        <w:t>source due to the potential to emit of greater than 250 tpy of any regulated air pollutant</w:t>
      </w:r>
      <w:r w:rsidR="0073710A">
        <w:rPr>
          <w:rFonts w:ascii="Arial" w:hAnsi="Arial" w:cs="Arial"/>
          <w:sz w:val="22"/>
          <w:szCs w:val="22"/>
        </w:rPr>
        <w:t>.</w:t>
      </w:r>
      <w:r w:rsidR="0073710A" w:rsidRPr="002A6960">
        <w:rPr>
          <w:rFonts w:ascii="Arial" w:hAnsi="Arial" w:cs="Arial"/>
          <w:sz w:val="22"/>
          <w:szCs w:val="22"/>
        </w:rPr>
        <w:t xml:space="preserve"> </w:t>
      </w:r>
      <w:r w:rsidR="00F34DE2">
        <w:rPr>
          <w:rFonts w:ascii="Arial" w:hAnsi="Arial" w:cs="Arial"/>
          <w:sz w:val="22"/>
          <w:szCs w:val="22"/>
        </w:rPr>
        <w:t xml:space="preserve"> </w:t>
      </w:r>
      <w:r w:rsidR="0073710A">
        <w:rPr>
          <w:rFonts w:ascii="Arial" w:hAnsi="Arial" w:cs="Arial"/>
          <w:sz w:val="22"/>
          <w:szCs w:val="22"/>
        </w:rPr>
        <w:t>No emission units at the stationary source</w:t>
      </w:r>
      <w:r w:rsidR="0073710A" w:rsidRPr="002A6960">
        <w:rPr>
          <w:rFonts w:ascii="Arial" w:hAnsi="Arial" w:cs="Arial"/>
          <w:sz w:val="22"/>
          <w:szCs w:val="22"/>
        </w:rPr>
        <w:t xml:space="preserve"> have been subject to the </w:t>
      </w:r>
      <w:r w:rsidR="0073710A">
        <w:rPr>
          <w:rFonts w:ascii="Arial" w:hAnsi="Arial" w:cs="Arial"/>
          <w:sz w:val="22"/>
          <w:szCs w:val="22"/>
        </w:rPr>
        <w:t>PSD</w:t>
      </w:r>
      <w:r w:rsidR="0073710A" w:rsidRPr="002A6960">
        <w:rPr>
          <w:rFonts w:ascii="Arial" w:hAnsi="Arial" w:cs="Arial"/>
          <w:sz w:val="22"/>
          <w:szCs w:val="22"/>
        </w:rPr>
        <w:t xml:space="preserve"> regulations </w:t>
      </w:r>
      <w:r w:rsidR="0073710A">
        <w:rPr>
          <w:rFonts w:ascii="Arial" w:hAnsi="Arial" w:cs="Arial"/>
          <w:sz w:val="22"/>
          <w:szCs w:val="22"/>
        </w:rPr>
        <w:t>in</w:t>
      </w:r>
      <w:r w:rsidR="0073710A" w:rsidRPr="002A6960">
        <w:rPr>
          <w:rFonts w:ascii="Arial" w:hAnsi="Arial" w:cs="Arial"/>
          <w:sz w:val="22"/>
          <w:szCs w:val="22"/>
        </w:rPr>
        <w:t xml:space="preserve"> Part 18</w:t>
      </w:r>
      <w:r w:rsidR="0073710A">
        <w:rPr>
          <w:rFonts w:ascii="Arial" w:hAnsi="Arial" w:cs="Arial"/>
          <w:sz w:val="22"/>
          <w:szCs w:val="22"/>
        </w:rPr>
        <w:t xml:space="preserve">. </w:t>
      </w:r>
      <w:r w:rsidR="00F34DE2">
        <w:rPr>
          <w:rFonts w:ascii="Arial" w:hAnsi="Arial" w:cs="Arial"/>
          <w:sz w:val="22"/>
          <w:szCs w:val="22"/>
        </w:rPr>
        <w:t xml:space="preserve"> </w:t>
      </w:r>
      <w:r w:rsidR="0073710A" w:rsidRPr="002A6960">
        <w:rPr>
          <w:rFonts w:ascii="Arial" w:hAnsi="Arial" w:cs="Arial"/>
          <w:sz w:val="22"/>
          <w:szCs w:val="22"/>
        </w:rPr>
        <w:t xml:space="preserve">Prevention of Significant Deterioration </w:t>
      </w:r>
      <w:r w:rsidR="0073710A">
        <w:rPr>
          <w:rFonts w:ascii="Arial" w:hAnsi="Arial" w:cs="Arial"/>
          <w:sz w:val="22"/>
          <w:szCs w:val="22"/>
        </w:rPr>
        <w:t>of</w:t>
      </w:r>
      <w:r w:rsidR="0073710A" w:rsidRPr="002A6960">
        <w:rPr>
          <w:rFonts w:ascii="Arial" w:hAnsi="Arial" w:cs="Arial"/>
          <w:sz w:val="22"/>
          <w:szCs w:val="22"/>
        </w:rPr>
        <w:t xml:space="preserve"> </w:t>
      </w:r>
      <w:r w:rsidR="0073710A">
        <w:rPr>
          <w:rFonts w:ascii="Arial" w:hAnsi="Arial" w:cs="Arial"/>
          <w:sz w:val="22"/>
          <w:szCs w:val="22"/>
        </w:rPr>
        <w:t xml:space="preserve">the </w:t>
      </w:r>
      <w:r w:rsidR="0073710A" w:rsidRPr="002A6960">
        <w:rPr>
          <w:rFonts w:ascii="Arial" w:hAnsi="Arial" w:cs="Arial"/>
          <w:sz w:val="22"/>
          <w:szCs w:val="22"/>
        </w:rPr>
        <w:t>Michigan Air Pollution Control Rules or 40 CFR 52.21 because</w:t>
      </w:r>
      <w:r w:rsidR="0073710A">
        <w:rPr>
          <w:rFonts w:ascii="Arial" w:hAnsi="Arial" w:cs="Arial"/>
          <w:sz w:val="22"/>
          <w:szCs w:val="22"/>
        </w:rPr>
        <w:t xml:space="preserve"> at</w:t>
      </w:r>
      <w:r w:rsidR="0073710A" w:rsidRPr="002A6960">
        <w:rPr>
          <w:rFonts w:ascii="Arial" w:hAnsi="Arial" w:cs="Arial"/>
          <w:sz w:val="22"/>
          <w:szCs w:val="22"/>
        </w:rPr>
        <w:t xml:space="preserve"> the</w:t>
      </w:r>
      <w:r w:rsidR="0073710A">
        <w:rPr>
          <w:rFonts w:ascii="Arial" w:hAnsi="Arial" w:cs="Arial"/>
          <w:sz w:val="22"/>
          <w:szCs w:val="22"/>
        </w:rPr>
        <w:t xml:space="preserve"> time of permitting the potential to emit of CO was less than 250 </w:t>
      </w:r>
      <w:r w:rsidR="002F63DB">
        <w:rPr>
          <w:rFonts w:ascii="Arial" w:hAnsi="Arial" w:cs="Arial"/>
          <w:sz w:val="22"/>
          <w:szCs w:val="22"/>
        </w:rPr>
        <w:t>tpy</w:t>
      </w:r>
      <w:r w:rsidR="0073710A">
        <w:rPr>
          <w:rFonts w:ascii="Arial" w:hAnsi="Arial" w:cs="Arial"/>
          <w:sz w:val="22"/>
          <w:szCs w:val="22"/>
        </w:rPr>
        <w:t>.</w:t>
      </w:r>
    </w:p>
    <w:p w:rsidR="00F502C8" w:rsidRDefault="00F502C8" w:rsidP="00407100">
      <w:pPr>
        <w:rPr>
          <w:rFonts w:ascii="Arial" w:hAnsi="Arial" w:cs="Arial"/>
          <w:sz w:val="22"/>
          <w:szCs w:val="22"/>
        </w:rPr>
      </w:pPr>
    </w:p>
    <w:p w:rsidR="00F502C8" w:rsidRDefault="00F502C8" w:rsidP="00407100">
      <w:pPr>
        <w:rPr>
          <w:rFonts w:ascii="Arial" w:hAnsi="Arial" w:cs="Arial"/>
          <w:sz w:val="22"/>
          <w:szCs w:val="22"/>
        </w:rPr>
      </w:pPr>
      <w:r w:rsidRPr="00F502C8">
        <w:rPr>
          <w:rFonts w:ascii="Arial" w:hAnsi="Arial" w:cs="Arial"/>
          <w:sz w:val="22"/>
          <w:szCs w:val="22"/>
        </w:rPr>
        <w:t>Landfills which have a design capacity equal to or greater than 2.5 million megagrams and 2.5 million cubic meters, and a construction, reconstruction or modification date after May 30, 1991</w:t>
      </w:r>
      <w:r w:rsidR="00F34DE2">
        <w:rPr>
          <w:rFonts w:ascii="Arial" w:hAnsi="Arial" w:cs="Arial"/>
          <w:sz w:val="22"/>
          <w:szCs w:val="22"/>
        </w:rPr>
        <w:t>,</w:t>
      </w:r>
      <w:r w:rsidRPr="00F502C8">
        <w:rPr>
          <w:rFonts w:ascii="Arial" w:hAnsi="Arial" w:cs="Arial"/>
          <w:sz w:val="22"/>
          <w:szCs w:val="22"/>
        </w:rPr>
        <w:t xml:space="preserve"> are subject to the New Source Performance Standards, Standards of Performance for Municipal Solid Waste Landfills</w:t>
      </w:r>
      <w:r w:rsidR="007C47B0">
        <w:rPr>
          <w:rFonts w:ascii="Arial" w:hAnsi="Arial" w:cs="Arial"/>
          <w:sz w:val="22"/>
          <w:szCs w:val="22"/>
        </w:rPr>
        <w:t xml:space="preserve"> </w:t>
      </w:r>
      <w:r w:rsidR="007C47B0" w:rsidRPr="00290754">
        <w:rPr>
          <w:rFonts w:ascii="Arial" w:hAnsi="Arial" w:cs="Arial"/>
          <w:sz w:val="22"/>
          <w:szCs w:val="22"/>
        </w:rPr>
        <w:t>promulgated in</w:t>
      </w:r>
      <w:r w:rsidRPr="00F502C8">
        <w:rPr>
          <w:rFonts w:ascii="Arial" w:hAnsi="Arial" w:cs="Arial"/>
          <w:sz w:val="22"/>
          <w:szCs w:val="22"/>
        </w:rPr>
        <w:t xml:space="preserve"> 40 CFR 60</w:t>
      </w:r>
      <w:r w:rsidR="0073710A">
        <w:rPr>
          <w:rFonts w:ascii="Arial" w:hAnsi="Arial" w:cs="Arial"/>
          <w:sz w:val="22"/>
          <w:szCs w:val="22"/>
        </w:rPr>
        <w:t>,</w:t>
      </w:r>
      <w:r w:rsidRPr="00F502C8">
        <w:rPr>
          <w:rFonts w:ascii="Arial" w:hAnsi="Arial" w:cs="Arial"/>
          <w:sz w:val="22"/>
          <w:szCs w:val="22"/>
        </w:rPr>
        <w:t xml:space="preserve"> Subpart </w:t>
      </w:r>
      <w:r w:rsidR="007C47B0" w:rsidRPr="00290754">
        <w:rPr>
          <w:rFonts w:ascii="Arial" w:hAnsi="Arial" w:cs="Arial"/>
          <w:sz w:val="22"/>
          <w:szCs w:val="22"/>
        </w:rPr>
        <w:t xml:space="preserve">A and </w:t>
      </w:r>
      <w:r w:rsidRPr="00F502C8">
        <w:rPr>
          <w:rFonts w:ascii="Arial" w:hAnsi="Arial" w:cs="Arial"/>
          <w:sz w:val="22"/>
          <w:szCs w:val="22"/>
        </w:rPr>
        <w:t xml:space="preserve">WWW.  </w:t>
      </w:r>
    </w:p>
    <w:p w:rsidR="00337750" w:rsidRPr="00337750" w:rsidRDefault="00337750" w:rsidP="00407100">
      <w:pPr>
        <w:outlineLvl w:val="0"/>
        <w:rPr>
          <w:rFonts w:ascii="Arial" w:hAnsi="Arial" w:cs="Arial"/>
          <w:color w:val="0000FF"/>
          <w:sz w:val="22"/>
          <w:szCs w:val="22"/>
        </w:rPr>
      </w:pPr>
    </w:p>
    <w:p w:rsidR="002A3584" w:rsidRPr="00E82CE5" w:rsidRDefault="00F502C8" w:rsidP="00407100">
      <w:pPr>
        <w:outlineLvl w:val="0"/>
        <w:rPr>
          <w:rFonts w:ascii="Arial" w:hAnsi="Arial" w:cs="Arial"/>
          <w:sz w:val="22"/>
          <w:szCs w:val="22"/>
        </w:rPr>
      </w:pPr>
      <w:r>
        <w:rPr>
          <w:rFonts w:ascii="Arial" w:hAnsi="Arial" w:cs="Arial"/>
          <w:sz w:val="22"/>
          <w:szCs w:val="22"/>
        </w:rPr>
        <w:t>The landfill is</w:t>
      </w:r>
      <w:r w:rsidR="00337750">
        <w:rPr>
          <w:rFonts w:ascii="Arial" w:hAnsi="Arial" w:cs="Arial"/>
          <w:sz w:val="22"/>
          <w:szCs w:val="22"/>
        </w:rPr>
        <w:t xml:space="preserve"> </w:t>
      </w:r>
      <w:r>
        <w:rPr>
          <w:rFonts w:ascii="Arial" w:hAnsi="Arial" w:cs="Arial"/>
          <w:sz w:val="22"/>
          <w:szCs w:val="22"/>
        </w:rPr>
        <w:t xml:space="preserve">also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814B6C">
        <w:rPr>
          <w:rFonts w:ascii="Arial" w:hAnsi="Arial" w:cs="Arial"/>
          <w:sz w:val="22"/>
          <w:szCs w:val="22"/>
        </w:rPr>
        <w:t xml:space="preserve"> containing materials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r w:rsidR="002A3584" w:rsidRPr="002A3584">
        <w:rPr>
          <w:rFonts w:ascii="Arial" w:hAnsi="Arial" w:cs="Arial"/>
          <w:sz w:val="22"/>
          <w:szCs w:val="22"/>
        </w:rPr>
        <w:t xml:space="preserve"> </w:t>
      </w:r>
      <w:r w:rsidR="00F34DE2">
        <w:rPr>
          <w:rFonts w:ascii="Arial" w:hAnsi="Arial" w:cs="Arial"/>
          <w:sz w:val="22"/>
          <w:szCs w:val="22"/>
        </w:rPr>
        <w:t xml:space="preserve"> </w:t>
      </w:r>
      <w:r w:rsidR="002F63DB">
        <w:rPr>
          <w:rFonts w:ascii="Arial" w:hAnsi="Arial" w:cs="Arial"/>
          <w:sz w:val="22"/>
          <w:szCs w:val="22"/>
        </w:rPr>
        <w:t>Also, t</w:t>
      </w:r>
      <w:r w:rsidR="002A3584" w:rsidRPr="00E82CE5">
        <w:rPr>
          <w:rFonts w:ascii="Arial" w:hAnsi="Arial" w:cs="Arial"/>
          <w:sz w:val="22"/>
          <w:szCs w:val="22"/>
        </w:rPr>
        <w:t xml:space="preserve">he facility </w:t>
      </w:r>
      <w:r w:rsidR="002A3584">
        <w:rPr>
          <w:rFonts w:ascii="Arial" w:hAnsi="Arial" w:cs="Arial"/>
          <w:sz w:val="22"/>
          <w:szCs w:val="22"/>
        </w:rPr>
        <w:t>ha</w:t>
      </w:r>
      <w:r w:rsidR="002A3584" w:rsidRPr="00E82CE5">
        <w:rPr>
          <w:rFonts w:ascii="Arial" w:hAnsi="Arial" w:cs="Arial"/>
          <w:sz w:val="22"/>
          <w:szCs w:val="22"/>
        </w:rPr>
        <w:t>s a cold cleaner</w:t>
      </w:r>
      <w:r w:rsidR="002A3584">
        <w:rPr>
          <w:rFonts w:ascii="Arial" w:hAnsi="Arial" w:cs="Arial"/>
          <w:sz w:val="22"/>
          <w:szCs w:val="22"/>
        </w:rPr>
        <w:t xml:space="preserve"> </w:t>
      </w:r>
      <w:r w:rsidR="002A3584" w:rsidRPr="00E82CE5">
        <w:rPr>
          <w:rFonts w:ascii="Arial" w:hAnsi="Arial" w:cs="Arial"/>
          <w:sz w:val="22"/>
          <w:szCs w:val="22"/>
        </w:rPr>
        <w:t xml:space="preserve">regulated by Rule 707 (R 336.1707) </w:t>
      </w:r>
      <w:r w:rsidR="002A3584">
        <w:rPr>
          <w:rFonts w:ascii="Arial" w:hAnsi="Arial" w:cs="Arial"/>
          <w:sz w:val="22"/>
          <w:szCs w:val="22"/>
        </w:rPr>
        <w:t xml:space="preserve">located </w:t>
      </w:r>
      <w:r w:rsidR="002A3584" w:rsidRPr="00E82CE5">
        <w:rPr>
          <w:rFonts w:ascii="Arial" w:hAnsi="Arial" w:cs="Arial"/>
          <w:sz w:val="22"/>
          <w:szCs w:val="22"/>
        </w:rPr>
        <w:t>in the maintenance sh</w:t>
      </w:r>
      <w:r w:rsidR="002A3584">
        <w:rPr>
          <w:rFonts w:ascii="Arial" w:hAnsi="Arial" w:cs="Arial"/>
          <w:sz w:val="22"/>
          <w:szCs w:val="22"/>
        </w:rPr>
        <w:t>op</w:t>
      </w:r>
      <w:r w:rsidR="002A3584" w:rsidRPr="00E82CE5">
        <w:rPr>
          <w:rFonts w:ascii="Arial" w:hAnsi="Arial" w:cs="Arial"/>
          <w:sz w:val="22"/>
          <w:szCs w:val="22"/>
        </w:rPr>
        <w:t>.</w:t>
      </w:r>
    </w:p>
    <w:p w:rsidR="00337750" w:rsidRDefault="00337750" w:rsidP="00407100">
      <w:pPr>
        <w:rPr>
          <w:rFonts w:ascii="Arial" w:hAnsi="Arial" w:cs="Arial"/>
          <w:sz w:val="22"/>
          <w:szCs w:val="22"/>
        </w:rPr>
      </w:pPr>
    </w:p>
    <w:p w:rsidR="00662EB0" w:rsidRDefault="00662EB0" w:rsidP="00407100">
      <w:pPr>
        <w:rPr>
          <w:rFonts w:ascii="Arial" w:hAnsi="Arial" w:cs="Arial"/>
          <w:sz w:val="22"/>
          <w:szCs w:val="22"/>
        </w:rPr>
      </w:pPr>
      <w:r>
        <w:rPr>
          <w:rFonts w:ascii="Arial" w:hAnsi="Arial" w:cs="Arial"/>
          <w:sz w:val="22"/>
          <w:szCs w:val="22"/>
        </w:rPr>
        <w:t>EUENGINE6</w:t>
      </w:r>
      <w:r w:rsidR="00F502C8">
        <w:rPr>
          <w:rFonts w:ascii="Arial" w:hAnsi="Arial" w:cs="Arial"/>
          <w:sz w:val="22"/>
          <w:szCs w:val="22"/>
        </w:rPr>
        <w:t xml:space="preserve"> </w:t>
      </w:r>
      <w:r>
        <w:rPr>
          <w:rFonts w:ascii="Arial" w:hAnsi="Arial" w:cs="Arial"/>
          <w:sz w:val="22"/>
          <w:szCs w:val="22"/>
        </w:rPr>
        <w:t xml:space="preserve">and </w:t>
      </w:r>
      <w:r w:rsidR="00F502C8">
        <w:rPr>
          <w:rFonts w:ascii="Arial" w:hAnsi="Arial" w:cs="Arial"/>
          <w:sz w:val="22"/>
          <w:szCs w:val="22"/>
        </w:rPr>
        <w:t>EUENGINE7</w:t>
      </w:r>
      <w:r w:rsidR="00F502C8" w:rsidRPr="00F502C8">
        <w:rPr>
          <w:rFonts w:ascii="Arial" w:hAnsi="Arial" w:cs="Arial"/>
          <w:sz w:val="22"/>
          <w:szCs w:val="22"/>
        </w:rPr>
        <w:t xml:space="preserve"> at the stationary source are subject to the New Source Performance Standards for Stationary Spark Ignition Internal Combustion Engines promulgated in 40 CFR 60, Subparts A and JJJJ.  </w:t>
      </w:r>
    </w:p>
    <w:p w:rsidR="00662EB0" w:rsidRDefault="00662EB0" w:rsidP="00407100">
      <w:pPr>
        <w:rPr>
          <w:rFonts w:ascii="Arial" w:hAnsi="Arial" w:cs="Arial"/>
          <w:sz w:val="22"/>
          <w:szCs w:val="22"/>
        </w:rPr>
      </w:pPr>
    </w:p>
    <w:p w:rsidR="00662EB0" w:rsidRDefault="002A3584" w:rsidP="00407100">
      <w:pPr>
        <w:rPr>
          <w:rFonts w:ascii="Arial" w:hAnsi="Arial" w:cs="Arial"/>
          <w:sz w:val="22"/>
          <w:szCs w:val="22"/>
        </w:rPr>
      </w:pPr>
      <w:r>
        <w:rPr>
          <w:rFonts w:ascii="Arial" w:hAnsi="Arial" w:cs="Arial"/>
          <w:sz w:val="22"/>
          <w:szCs w:val="22"/>
        </w:rPr>
        <w:t>All</w:t>
      </w:r>
      <w:r w:rsidR="00662EB0">
        <w:rPr>
          <w:rFonts w:ascii="Arial" w:hAnsi="Arial" w:cs="Arial"/>
          <w:sz w:val="22"/>
          <w:szCs w:val="22"/>
        </w:rPr>
        <w:t xml:space="preserve"> SI RICE in the gas-to-energy plant are subject to the </w:t>
      </w:r>
      <w:r w:rsidR="00662EB0" w:rsidRPr="00CB0D4C">
        <w:rPr>
          <w:rFonts w:ascii="Arial" w:hAnsi="Arial" w:cs="Arial"/>
          <w:sz w:val="22"/>
          <w:szCs w:val="22"/>
        </w:rPr>
        <w:t xml:space="preserve">National Emission Standard for Hazardous Air Pollutants </w:t>
      </w:r>
      <w:r w:rsidR="00662EB0" w:rsidRPr="00290754">
        <w:rPr>
          <w:rFonts w:ascii="Arial" w:hAnsi="Arial" w:cs="Arial"/>
          <w:sz w:val="22"/>
          <w:szCs w:val="22"/>
        </w:rPr>
        <w:t xml:space="preserve">for </w:t>
      </w:r>
      <w:r w:rsidR="00662EB0">
        <w:rPr>
          <w:rFonts w:ascii="Arial" w:hAnsi="Arial" w:cs="Arial"/>
          <w:sz w:val="22"/>
          <w:szCs w:val="22"/>
        </w:rPr>
        <w:t xml:space="preserve">Stationary </w:t>
      </w:r>
      <w:r w:rsidR="00662EB0" w:rsidRPr="00F502C8">
        <w:rPr>
          <w:rFonts w:ascii="Arial" w:hAnsi="Arial" w:cs="Arial"/>
          <w:sz w:val="22"/>
          <w:szCs w:val="22"/>
        </w:rPr>
        <w:t>Reciprocating Internal Combustion Engines promulgated in 40 CFR 63, Subparts A and ZZZZ.</w:t>
      </w:r>
      <w:r w:rsidR="00662EB0" w:rsidRPr="00662EB0">
        <w:rPr>
          <w:rFonts w:ascii="Arial" w:hAnsi="Arial" w:cs="Arial"/>
          <w:sz w:val="22"/>
          <w:szCs w:val="22"/>
        </w:rPr>
        <w:t xml:space="preserve"> </w:t>
      </w:r>
      <w:r w:rsidR="00DB671F">
        <w:rPr>
          <w:rFonts w:ascii="Arial" w:hAnsi="Arial" w:cs="Arial"/>
          <w:sz w:val="22"/>
          <w:szCs w:val="22"/>
        </w:rPr>
        <w:t xml:space="preserve"> </w:t>
      </w:r>
      <w:r w:rsidR="00662EB0">
        <w:rPr>
          <w:rFonts w:ascii="Arial" w:hAnsi="Arial" w:cs="Arial"/>
          <w:sz w:val="22"/>
          <w:szCs w:val="22"/>
        </w:rPr>
        <w:t>Four engines are existing RICE, and three engines are new RICE.</w:t>
      </w:r>
    </w:p>
    <w:p w:rsidR="00F502C8" w:rsidRDefault="00F502C8" w:rsidP="00407100">
      <w:pPr>
        <w:rPr>
          <w:rFonts w:ascii="Arial" w:hAnsi="Arial" w:cs="Arial"/>
          <w:sz w:val="22"/>
          <w:szCs w:val="22"/>
        </w:rPr>
      </w:pPr>
    </w:p>
    <w:p w:rsidR="000F73C3" w:rsidRDefault="000F73C3" w:rsidP="00407100">
      <w:pPr>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407100">
      <w:pPr>
        <w:rPr>
          <w:rFonts w:ascii="Arial" w:hAnsi="Arial" w:cs="Arial"/>
          <w:sz w:val="22"/>
          <w:szCs w:val="22"/>
        </w:rPr>
      </w:pPr>
    </w:p>
    <w:p w:rsidR="000F73C3" w:rsidRDefault="002A3584" w:rsidP="00407100">
      <w:pPr>
        <w:rPr>
          <w:rFonts w:ascii="Arial" w:hAnsi="Arial" w:cs="Arial"/>
          <w:sz w:val="22"/>
          <w:szCs w:val="22"/>
        </w:rPr>
      </w:pPr>
      <w:r w:rsidRPr="000918CE">
        <w:rPr>
          <w:rFonts w:ascii="Arial" w:hAnsi="Arial" w:cs="Arial"/>
          <w:sz w:val="22"/>
          <w:szCs w:val="22"/>
        </w:rPr>
        <w:t>The stationary source is not subject to the federal Compliance Assurance Monitoring (CAM) rule (40 CFR 64) because the emission limitations or standards for</w:t>
      </w:r>
      <w:r>
        <w:rPr>
          <w:rFonts w:ascii="Arial" w:hAnsi="Arial" w:cs="Arial"/>
          <w:sz w:val="22"/>
          <w:szCs w:val="22"/>
        </w:rPr>
        <w:t xml:space="preserve"> MSW landfills</w:t>
      </w:r>
      <w:r w:rsidRPr="000918CE">
        <w:rPr>
          <w:rFonts w:ascii="Arial" w:hAnsi="Arial" w:cs="Arial"/>
          <w:sz w:val="22"/>
          <w:szCs w:val="22"/>
        </w:rPr>
        <w:t xml:space="preserve"> are covered by 40 CFR 63</w:t>
      </w:r>
      <w:r>
        <w:rPr>
          <w:rFonts w:ascii="Arial" w:hAnsi="Arial" w:cs="Arial"/>
          <w:sz w:val="22"/>
          <w:szCs w:val="22"/>
        </w:rPr>
        <w:t>,</w:t>
      </w:r>
      <w:r w:rsidRPr="000918CE">
        <w:rPr>
          <w:rFonts w:ascii="Arial" w:hAnsi="Arial" w:cs="Arial"/>
          <w:sz w:val="22"/>
          <w:szCs w:val="22"/>
        </w:rPr>
        <w:t xml:space="preserve"> Subpart AAAA. </w:t>
      </w:r>
      <w:r>
        <w:rPr>
          <w:rFonts w:ascii="Arial" w:hAnsi="Arial" w:cs="Arial"/>
          <w:sz w:val="22"/>
          <w:szCs w:val="22"/>
        </w:rPr>
        <w:t xml:space="preserve"> </w:t>
      </w:r>
      <w:r w:rsidRPr="000918CE">
        <w:rPr>
          <w:rFonts w:ascii="Arial" w:hAnsi="Arial" w:cs="Arial"/>
          <w:sz w:val="22"/>
          <w:szCs w:val="22"/>
        </w:rPr>
        <w:t xml:space="preserve">Thus </w:t>
      </w:r>
      <w:r w:rsidR="00B90AD7">
        <w:rPr>
          <w:rFonts w:ascii="Arial" w:hAnsi="Arial" w:cs="Arial"/>
          <w:sz w:val="22"/>
          <w:szCs w:val="22"/>
        </w:rPr>
        <w:t>MSW landfills</w:t>
      </w:r>
      <w:r w:rsidR="00B90AD7" w:rsidRPr="000918CE">
        <w:rPr>
          <w:rFonts w:ascii="Arial" w:hAnsi="Arial" w:cs="Arial"/>
          <w:sz w:val="22"/>
          <w:szCs w:val="22"/>
        </w:rPr>
        <w:t xml:space="preserve"> </w:t>
      </w:r>
      <w:r>
        <w:rPr>
          <w:rFonts w:ascii="Arial" w:hAnsi="Arial" w:cs="Arial"/>
          <w:sz w:val="22"/>
          <w:szCs w:val="22"/>
        </w:rPr>
        <w:t>are</w:t>
      </w:r>
      <w:r w:rsidRPr="000918CE">
        <w:rPr>
          <w:rFonts w:ascii="Arial" w:hAnsi="Arial" w:cs="Arial"/>
          <w:sz w:val="22"/>
          <w:szCs w:val="22"/>
        </w:rPr>
        <w:t xml:space="preserve"> exempt from CAM requirements.</w:t>
      </w:r>
    </w:p>
    <w:p w:rsidR="002A3584" w:rsidRPr="00D923A0" w:rsidRDefault="002A3584" w:rsidP="00407100">
      <w:pPr>
        <w:rPr>
          <w:rFonts w:ascii="Arial" w:hAnsi="Arial" w:cs="Arial"/>
          <w:b/>
          <w:sz w:val="22"/>
          <w:szCs w:val="22"/>
          <w:u w:val="single"/>
        </w:rPr>
      </w:pPr>
    </w:p>
    <w:p w:rsidR="000F73C3" w:rsidRDefault="000F73C3" w:rsidP="00407100">
      <w:pPr>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s B, C</w:t>
      </w:r>
      <w:r w:rsidR="00DB671F">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407100">
      <w:pPr>
        <w:rPr>
          <w:rFonts w:ascii="Arial" w:hAnsi="Arial" w:cs="Arial"/>
          <w:sz w:val="22"/>
          <w:szCs w:val="22"/>
        </w:rPr>
      </w:pPr>
    </w:p>
    <w:p w:rsidR="000F73C3" w:rsidRPr="00962267" w:rsidRDefault="000F73C3" w:rsidP="00407100">
      <w:pPr>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407100">
      <w:pPr>
        <w:rPr>
          <w:rFonts w:ascii="Arial" w:hAnsi="Arial" w:cs="Arial"/>
          <w:sz w:val="22"/>
          <w:szCs w:val="22"/>
        </w:rPr>
      </w:pPr>
    </w:p>
    <w:p w:rsidR="002B11E3" w:rsidRPr="0072114A" w:rsidRDefault="000F73C3" w:rsidP="00407100">
      <w:pPr>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2B11E3" w:rsidRPr="00BC4F1E" w:rsidRDefault="002B11E3" w:rsidP="009E2D5C">
      <w:pPr>
        <w:jc w:val="both"/>
        <w:rPr>
          <w:rFonts w:ascii="Arial" w:hAnsi="Arial" w:cs="Arial"/>
          <w:sz w:val="22"/>
          <w:szCs w:val="22"/>
        </w:rPr>
      </w:pPr>
    </w:p>
    <w:p w:rsidR="000F73C3" w:rsidRPr="00DA122E" w:rsidRDefault="000F73C3" w:rsidP="009E2D5C">
      <w:pPr>
        <w:jc w:val="both"/>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9E2D5C">
      <w:pPr>
        <w:jc w:val="both"/>
        <w:rPr>
          <w:rFonts w:ascii="Arial" w:hAnsi="Arial" w:cs="Arial"/>
          <w:sz w:val="22"/>
          <w:szCs w:val="22"/>
        </w:rPr>
      </w:pPr>
    </w:p>
    <w:p w:rsidR="000F73C3" w:rsidRDefault="000F73C3" w:rsidP="00407100">
      <w:pPr>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rsidR="0072114A" w:rsidRPr="00420850" w:rsidRDefault="0072114A" w:rsidP="00407100">
      <w:pPr>
        <w:rPr>
          <w:rFonts w:ascii="Arial" w:hAnsi="Arial" w:cs="Arial"/>
          <w:sz w:val="22"/>
          <w:szCs w:val="22"/>
        </w:rPr>
      </w:pPr>
    </w:p>
    <w:p w:rsidR="000F73C3" w:rsidRPr="00290754" w:rsidRDefault="000F73C3" w:rsidP="00407100">
      <w:pPr>
        <w:rPr>
          <w:rFonts w:ascii="Arial" w:hAnsi="Arial" w:cs="Arial"/>
          <w:b/>
          <w:sz w:val="22"/>
          <w:szCs w:val="22"/>
          <w:u w:val="single"/>
        </w:rPr>
      </w:pPr>
      <w:r w:rsidRPr="00290754">
        <w:rPr>
          <w:rFonts w:ascii="Arial" w:hAnsi="Arial" w:cs="Arial"/>
          <w:b/>
          <w:sz w:val="22"/>
          <w:szCs w:val="22"/>
          <w:u w:val="single"/>
        </w:rPr>
        <w:t>Non-</w:t>
      </w:r>
      <w:r w:rsidR="004413C6">
        <w:rPr>
          <w:rFonts w:ascii="Arial" w:hAnsi="Arial" w:cs="Arial"/>
          <w:b/>
          <w:sz w:val="22"/>
          <w:szCs w:val="22"/>
          <w:u w:val="single"/>
        </w:rPr>
        <w:t>A</w:t>
      </w:r>
      <w:r w:rsidRPr="00290754">
        <w:rPr>
          <w:rFonts w:ascii="Arial" w:hAnsi="Arial" w:cs="Arial"/>
          <w:b/>
          <w:sz w:val="22"/>
          <w:szCs w:val="22"/>
          <w:u w:val="single"/>
        </w:rPr>
        <w:t>pplicable Requirements</w:t>
      </w:r>
    </w:p>
    <w:p w:rsidR="000F73C3" w:rsidRPr="00290754" w:rsidRDefault="000F73C3" w:rsidP="00407100">
      <w:pPr>
        <w:rPr>
          <w:rFonts w:ascii="Arial" w:hAnsi="Arial" w:cs="Arial"/>
          <w:b/>
          <w:sz w:val="22"/>
          <w:szCs w:val="22"/>
          <w:u w:val="single"/>
        </w:rPr>
      </w:pPr>
    </w:p>
    <w:p w:rsidR="000F73C3" w:rsidRPr="00290754" w:rsidRDefault="000F73C3" w:rsidP="00407100">
      <w:pPr>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Rule 213(6)(a)(ii).   </w:t>
      </w:r>
    </w:p>
    <w:p w:rsidR="000F73C3" w:rsidRPr="00290754" w:rsidRDefault="000F73C3" w:rsidP="00407100">
      <w:pPr>
        <w:rPr>
          <w:rFonts w:ascii="Arial" w:hAnsi="Arial" w:cs="Arial"/>
          <w:b/>
          <w:sz w:val="22"/>
          <w:szCs w:val="22"/>
        </w:rPr>
      </w:pPr>
    </w:p>
    <w:p w:rsidR="000F73C3" w:rsidRPr="00290754" w:rsidRDefault="000F73C3" w:rsidP="00407100">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407100">
      <w:pPr>
        <w:rPr>
          <w:rFonts w:ascii="Arial" w:hAnsi="Arial" w:cs="Arial"/>
          <w:sz w:val="22"/>
          <w:szCs w:val="22"/>
        </w:rPr>
      </w:pPr>
    </w:p>
    <w:p w:rsidR="000F73C3" w:rsidRPr="00290754" w:rsidRDefault="000F73C3" w:rsidP="00407100">
      <w:pPr>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407100">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F478F0">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9E2D5C">
            <w:pPr>
              <w:jc w:val="both"/>
              <w:rPr>
                <w:rFonts w:ascii="Arial" w:hAnsi="Arial" w:cs="Arial"/>
                <w:b/>
                <w:sz w:val="22"/>
                <w:szCs w:val="22"/>
              </w:rPr>
            </w:pPr>
            <w:r w:rsidRPr="00290754">
              <w:rPr>
                <w:rFonts w:ascii="Arial" w:hAnsi="Arial" w:cs="Arial"/>
                <w:b/>
                <w:sz w:val="22"/>
                <w:szCs w:val="22"/>
              </w:rPr>
              <w:t>Exempt</w:t>
            </w:r>
          </w:p>
          <w:p w:rsidR="000F73C3" w:rsidRPr="00290754" w:rsidRDefault="000F73C3" w:rsidP="009E2D5C">
            <w:pPr>
              <w:jc w:val="both"/>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9E2D5C">
            <w:pPr>
              <w:jc w:val="both"/>
              <w:rPr>
                <w:rFonts w:ascii="Arial" w:hAnsi="Arial" w:cs="Arial"/>
                <w:b/>
                <w:sz w:val="22"/>
                <w:szCs w:val="22"/>
              </w:rPr>
            </w:pPr>
            <w:r w:rsidRPr="00290754">
              <w:rPr>
                <w:rFonts w:ascii="Arial" w:hAnsi="Arial" w:cs="Arial"/>
                <w:b/>
                <w:sz w:val="22"/>
                <w:szCs w:val="22"/>
              </w:rPr>
              <w:t>Description of</w:t>
            </w:r>
          </w:p>
          <w:p w:rsidR="000F73C3" w:rsidRPr="00290754" w:rsidRDefault="000F73C3" w:rsidP="009E2D5C">
            <w:pPr>
              <w:jc w:val="both"/>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9E2D5C">
            <w:pPr>
              <w:jc w:val="both"/>
              <w:rPr>
                <w:rFonts w:ascii="Arial" w:hAnsi="Arial" w:cs="Arial"/>
                <w:b/>
                <w:sz w:val="22"/>
                <w:szCs w:val="22"/>
              </w:rPr>
            </w:pPr>
            <w:r>
              <w:rPr>
                <w:rFonts w:ascii="Arial" w:hAnsi="Arial" w:cs="Arial"/>
                <w:b/>
                <w:sz w:val="22"/>
                <w:szCs w:val="22"/>
              </w:rPr>
              <w:t>Rule 212(4)</w:t>
            </w:r>
          </w:p>
          <w:p w:rsidR="000F73C3" w:rsidRPr="00290754" w:rsidRDefault="000F73C3" w:rsidP="009E2D5C">
            <w:pPr>
              <w:jc w:val="both"/>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9E2D5C">
            <w:pPr>
              <w:jc w:val="both"/>
              <w:rPr>
                <w:rFonts w:ascii="Arial" w:hAnsi="Arial" w:cs="Arial"/>
                <w:b/>
                <w:sz w:val="22"/>
                <w:szCs w:val="22"/>
              </w:rPr>
            </w:pPr>
            <w:r>
              <w:rPr>
                <w:rFonts w:ascii="Arial" w:hAnsi="Arial" w:cs="Arial"/>
                <w:b/>
                <w:sz w:val="22"/>
                <w:szCs w:val="22"/>
              </w:rPr>
              <w:t>Rule 201</w:t>
            </w:r>
          </w:p>
          <w:p w:rsidR="000F73C3" w:rsidRPr="00290754" w:rsidRDefault="000F73C3" w:rsidP="009E2D5C">
            <w:pPr>
              <w:jc w:val="both"/>
              <w:rPr>
                <w:rFonts w:ascii="Arial" w:hAnsi="Arial" w:cs="Arial"/>
                <w:b/>
                <w:sz w:val="22"/>
                <w:szCs w:val="22"/>
              </w:rPr>
            </w:pPr>
            <w:r w:rsidRPr="00290754">
              <w:rPr>
                <w:rFonts w:ascii="Arial" w:hAnsi="Arial" w:cs="Arial"/>
                <w:b/>
                <w:sz w:val="22"/>
                <w:szCs w:val="22"/>
              </w:rPr>
              <w:t>Exemption</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EUDIESELFUEL</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Two 1000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d</w:t>
            </w:r>
            <w:r w:rsidRPr="00407100">
              <w:rPr>
                <w:rFonts w:ascii="Arial" w:hAnsi="Arial" w:cs="Arial"/>
                <w:sz w:val="22"/>
                <w:szCs w:val="22"/>
              </w:rPr>
              <w:t xml:space="preserve">iesel </w:t>
            </w:r>
            <w:r w:rsidR="00407100">
              <w:rPr>
                <w:rFonts w:ascii="Arial" w:hAnsi="Arial" w:cs="Arial"/>
                <w:sz w:val="22"/>
                <w:szCs w:val="22"/>
              </w:rPr>
              <w:t>f</w:t>
            </w:r>
            <w:r w:rsidRPr="00407100">
              <w:rPr>
                <w:rFonts w:ascii="Arial" w:hAnsi="Arial" w:cs="Arial"/>
                <w:sz w:val="22"/>
                <w:szCs w:val="22"/>
              </w:rPr>
              <w:t xml:space="preserve">uel </w:t>
            </w:r>
            <w:r w:rsidR="00407100">
              <w:rPr>
                <w:rFonts w:ascii="Arial" w:hAnsi="Arial" w:cs="Arial"/>
                <w:sz w:val="22"/>
                <w:szCs w:val="22"/>
              </w:rPr>
              <w:t>t</w:t>
            </w:r>
            <w:r w:rsidRPr="00407100">
              <w:rPr>
                <w:rFonts w:ascii="Arial" w:hAnsi="Arial" w:cs="Arial"/>
                <w:sz w:val="22"/>
                <w:szCs w:val="22"/>
              </w:rPr>
              <w:t xml:space="preserve">anks and </w:t>
            </w:r>
            <w:r w:rsidR="00407100">
              <w:rPr>
                <w:rFonts w:ascii="Arial" w:hAnsi="Arial" w:cs="Arial"/>
                <w:sz w:val="22"/>
                <w:szCs w:val="22"/>
              </w:rPr>
              <w:t>o</w:t>
            </w:r>
            <w:r w:rsidRPr="00407100">
              <w:rPr>
                <w:rFonts w:ascii="Arial" w:hAnsi="Arial" w:cs="Arial"/>
                <w:sz w:val="22"/>
                <w:szCs w:val="22"/>
              </w:rPr>
              <w:t xml:space="preserve">ne 500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f</w:t>
            </w:r>
            <w:r w:rsidRPr="00407100">
              <w:rPr>
                <w:rFonts w:ascii="Arial" w:hAnsi="Arial" w:cs="Arial"/>
                <w:sz w:val="22"/>
                <w:szCs w:val="22"/>
              </w:rPr>
              <w:t xml:space="preserve">uel </w:t>
            </w:r>
            <w:r w:rsidR="00407100">
              <w:rPr>
                <w:rFonts w:ascii="Arial" w:hAnsi="Arial" w:cs="Arial"/>
                <w:sz w:val="22"/>
                <w:szCs w:val="22"/>
              </w:rPr>
              <w:t>t</w:t>
            </w:r>
            <w:r w:rsidRPr="00407100">
              <w:rPr>
                <w:rFonts w:ascii="Arial" w:hAnsi="Arial" w:cs="Arial"/>
                <w:sz w:val="22"/>
                <w:szCs w:val="22"/>
              </w:rPr>
              <w:t xml:space="preserve">ank </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212(4)(c)</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284(i)</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EUWASTEOIL</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One 500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w</w:t>
            </w:r>
            <w:r w:rsidRPr="00407100">
              <w:rPr>
                <w:rFonts w:ascii="Arial" w:hAnsi="Arial" w:cs="Arial"/>
                <w:sz w:val="22"/>
                <w:szCs w:val="22"/>
              </w:rPr>
              <w:t xml:space="preserve">aste </w:t>
            </w:r>
            <w:r w:rsidR="00407100">
              <w:rPr>
                <w:rFonts w:ascii="Arial" w:hAnsi="Arial" w:cs="Arial"/>
                <w:sz w:val="22"/>
                <w:szCs w:val="22"/>
              </w:rPr>
              <w:t>o</w:t>
            </w:r>
            <w:r w:rsidRPr="00407100">
              <w:rPr>
                <w:rFonts w:ascii="Arial" w:hAnsi="Arial" w:cs="Arial"/>
                <w:sz w:val="22"/>
                <w:szCs w:val="22"/>
              </w:rPr>
              <w:t xml:space="preserve">il </w:t>
            </w:r>
            <w:r w:rsidR="00407100">
              <w:rPr>
                <w:rFonts w:ascii="Arial" w:hAnsi="Arial" w:cs="Arial"/>
                <w:sz w:val="22"/>
                <w:szCs w:val="22"/>
              </w:rPr>
              <w:t>t</w:t>
            </w:r>
            <w:r w:rsidRPr="00407100">
              <w:rPr>
                <w:rFonts w:ascii="Arial" w:hAnsi="Arial" w:cs="Arial"/>
                <w:sz w:val="22"/>
                <w:szCs w:val="22"/>
              </w:rPr>
              <w:t>ank</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212(4)(c)</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284(i)</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EUMOTOROIL</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One 335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m</w:t>
            </w:r>
            <w:r w:rsidRPr="00407100">
              <w:rPr>
                <w:rFonts w:ascii="Arial" w:hAnsi="Arial" w:cs="Arial"/>
                <w:sz w:val="22"/>
                <w:szCs w:val="22"/>
              </w:rPr>
              <w:t xml:space="preserve">otor </w:t>
            </w:r>
            <w:r w:rsidR="00407100">
              <w:rPr>
                <w:rFonts w:ascii="Arial" w:hAnsi="Arial" w:cs="Arial"/>
                <w:sz w:val="22"/>
                <w:szCs w:val="22"/>
              </w:rPr>
              <w:t>oi</w:t>
            </w:r>
            <w:r w:rsidRPr="00407100">
              <w:rPr>
                <w:rFonts w:ascii="Arial" w:hAnsi="Arial" w:cs="Arial"/>
                <w:sz w:val="22"/>
                <w:szCs w:val="22"/>
              </w:rPr>
              <w:t xml:space="preserve">l </w:t>
            </w:r>
            <w:r w:rsidR="00407100">
              <w:rPr>
                <w:rFonts w:ascii="Arial" w:hAnsi="Arial" w:cs="Arial"/>
                <w:sz w:val="22"/>
                <w:szCs w:val="22"/>
              </w:rPr>
              <w:t>t</w:t>
            </w:r>
            <w:r w:rsidRPr="00407100">
              <w:rPr>
                <w:rFonts w:ascii="Arial" w:hAnsi="Arial" w:cs="Arial"/>
                <w:sz w:val="22"/>
                <w:szCs w:val="22"/>
              </w:rPr>
              <w:t>ank</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212(4)(c)</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284(i)</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EUHYDRAULICOIL</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Two 335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h</w:t>
            </w:r>
            <w:r w:rsidRPr="00407100">
              <w:rPr>
                <w:rFonts w:ascii="Arial" w:hAnsi="Arial" w:cs="Arial"/>
                <w:sz w:val="22"/>
                <w:szCs w:val="22"/>
              </w:rPr>
              <w:t xml:space="preserve">ydraulic </w:t>
            </w:r>
            <w:r w:rsidR="00407100">
              <w:rPr>
                <w:rFonts w:ascii="Arial" w:hAnsi="Arial" w:cs="Arial"/>
                <w:sz w:val="22"/>
                <w:szCs w:val="22"/>
              </w:rPr>
              <w:t>o</w:t>
            </w:r>
            <w:r w:rsidRPr="00407100">
              <w:rPr>
                <w:rFonts w:ascii="Arial" w:hAnsi="Arial" w:cs="Arial"/>
                <w:sz w:val="22"/>
                <w:szCs w:val="22"/>
              </w:rPr>
              <w:t xml:space="preserve">il </w:t>
            </w:r>
            <w:r w:rsidR="00407100">
              <w:rPr>
                <w:rFonts w:ascii="Arial" w:hAnsi="Arial" w:cs="Arial"/>
                <w:sz w:val="22"/>
                <w:szCs w:val="22"/>
              </w:rPr>
              <w:t>t</w:t>
            </w:r>
            <w:r w:rsidRPr="00407100">
              <w:rPr>
                <w:rFonts w:ascii="Arial" w:hAnsi="Arial" w:cs="Arial"/>
                <w:sz w:val="22"/>
                <w:szCs w:val="22"/>
              </w:rPr>
              <w:t>anks</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212(4)(c)</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284(i)</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EUFURNANCE</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One 70,000 Btu </w:t>
            </w:r>
            <w:r w:rsidR="00407100">
              <w:rPr>
                <w:rFonts w:ascii="Arial" w:hAnsi="Arial" w:cs="Arial"/>
                <w:sz w:val="22"/>
                <w:szCs w:val="22"/>
              </w:rPr>
              <w:t>p</w:t>
            </w:r>
            <w:r w:rsidRPr="00407100">
              <w:rPr>
                <w:rFonts w:ascii="Arial" w:hAnsi="Arial" w:cs="Arial"/>
                <w:sz w:val="22"/>
                <w:szCs w:val="22"/>
              </w:rPr>
              <w:t xml:space="preserve">ropane </w:t>
            </w:r>
            <w:r w:rsidR="00407100">
              <w:rPr>
                <w:rFonts w:ascii="Arial" w:hAnsi="Arial" w:cs="Arial"/>
                <w:sz w:val="22"/>
                <w:szCs w:val="22"/>
              </w:rPr>
              <w:t>f</w:t>
            </w:r>
            <w:r w:rsidRPr="00407100">
              <w:rPr>
                <w:rFonts w:ascii="Arial" w:hAnsi="Arial" w:cs="Arial"/>
                <w:sz w:val="22"/>
                <w:szCs w:val="22"/>
              </w:rPr>
              <w:t>urnace</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212(4)(b)</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282(b)(i)</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EUWATERHEATER</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One 10,000 Btu </w:t>
            </w:r>
            <w:r w:rsidR="00407100">
              <w:rPr>
                <w:rFonts w:ascii="Arial" w:hAnsi="Arial" w:cs="Arial"/>
                <w:sz w:val="22"/>
                <w:szCs w:val="22"/>
              </w:rPr>
              <w:t>p</w:t>
            </w:r>
            <w:r w:rsidRPr="00407100">
              <w:rPr>
                <w:rFonts w:ascii="Arial" w:hAnsi="Arial" w:cs="Arial"/>
                <w:sz w:val="22"/>
                <w:szCs w:val="22"/>
              </w:rPr>
              <w:t xml:space="preserve">ropane </w:t>
            </w:r>
            <w:r w:rsidR="00407100">
              <w:rPr>
                <w:rFonts w:ascii="Arial" w:hAnsi="Arial" w:cs="Arial"/>
                <w:sz w:val="22"/>
                <w:szCs w:val="22"/>
              </w:rPr>
              <w:t>w</w:t>
            </w:r>
            <w:r w:rsidRPr="00407100">
              <w:rPr>
                <w:rFonts w:ascii="Arial" w:hAnsi="Arial" w:cs="Arial"/>
                <w:sz w:val="22"/>
                <w:szCs w:val="22"/>
              </w:rPr>
              <w:t xml:space="preserve">ater </w:t>
            </w:r>
            <w:r w:rsidR="00407100">
              <w:rPr>
                <w:rFonts w:ascii="Arial" w:hAnsi="Arial" w:cs="Arial"/>
                <w:sz w:val="22"/>
                <w:szCs w:val="22"/>
              </w:rPr>
              <w:t>h</w:t>
            </w:r>
            <w:r w:rsidRPr="00407100">
              <w:rPr>
                <w:rFonts w:ascii="Arial" w:hAnsi="Arial" w:cs="Arial"/>
                <w:sz w:val="22"/>
                <w:szCs w:val="22"/>
              </w:rPr>
              <w:t>eater</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212(4)(b)</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282(b)(i)</w:t>
            </w:r>
          </w:p>
        </w:tc>
      </w:tr>
      <w:tr w:rsidR="0072114A" w:rsidRPr="00407100" w:rsidTr="00F478F0">
        <w:tc>
          <w:tcPr>
            <w:tcW w:w="2250" w:type="dxa"/>
          </w:tcPr>
          <w:p w:rsidR="0072114A" w:rsidRPr="00407100" w:rsidRDefault="0072114A" w:rsidP="009E2D5C">
            <w:pPr>
              <w:jc w:val="both"/>
              <w:rPr>
                <w:rFonts w:ascii="Arial" w:hAnsi="Arial" w:cs="Arial"/>
                <w:sz w:val="22"/>
                <w:szCs w:val="22"/>
              </w:rPr>
            </w:pPr>
            <w:r w:rsidRPr="00407100">
              <w:rPr>
                <w:rFonts w:ascii="Arial" w:hAnsi="Arial" w:cs="Arial"/>
                <w:sz w:val="22"/>
                <w:szCs w:val="22"/>
              </w:rPr>
              <w:t>EUPROPANE</w:t>
            </w:r>
          </w:p>
        </w:tc>
        <w:tc>
          <w:tcPr>
            <w:tcW w:w="3870" w:type="dxa"/>
          </w:tcPr>
          <w:p w:rsidR="0072114A" w:rsidRPr="00407100" w:rsidRDefault="0072114A" w:rsidP="00407100">
            <w:pPr>
              <w:rPr>
                <w:rFonts w:ascii="Arial" w:hAnsi="Arial" w:cs="Arial"/>
                <w:sz w:val="22"/>
                <w:szCs w:val="22"/>
              </w:rPr>
            </w:pPr>
            <w:r w:rsidRPr="00407100">
              <w:rPr>
                <w:rFonts w:ascii="Arial" w:hAnsi="Arial" w:cs="Arial"/>
                <w:sz w:val="22"/>
                <w:szCs w:val="22"/>
              </w:rPr>
              <w:t xml:space="preserve">One 500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p</w:t>
            </w:r>
            <w:r w:rsidRPr="00407100">
              <w:rPr>
                <w:rFonts w:ascii="Arial" w:hAnsi="Arial" w:cs="Arial"/>
                <w:sz w:val="22"/>
                <w:szCs w:val="22"/>
              </w:rPr>
              <w:t xml:space="preserve">ropane </w:t>
            </w:r>
            <w:r w:rsidR="00407100">
              <w:rPr>
                <w:rFonts w:ascii="Arial" w:hAnsi="Arial" w:cs="Arial"/>
                <w:sz w:val="22"/>
                <w:szCs w:val="22"/>
              </w:rPr>
              <w:t>t</w:t>
            </w:r>
            <w:r w:rsidRPr="00407100">
              <w:rPr>
                <w:rFonts w:ascii="Arial" w:hAnsi="Arial" w:cs="Arial"/>
                <w:sz w:val="22"/>
                <w:szCs w:val="22"/>
              </w:rPr>
              <w:t xml:space="preserve">ank and </w:t>
            </w:r>
            <w:r w:rsidR="00407100">
              <w:rPr>
                <w:rFonts w:ascii="Arial" w:hAnsi="Arial" w:cs="Arial"/>
                <w:sz w:val="22"/>
                <w:szCs w:val="22"/>
              </w:rPr>
              <w:t>o</w:t>
            </w:r>
            <w:r w:rsidRPr="00407100">
              <w:rPr>
                <w:rFonts w:ascii="Arial" w:hAnsi="Arial" w:cs="Arial"/>
                <w:sz w:val="22"/>
                <w:szCs w:val="22"/>
              </w:rPr>
              <w:t xml:space="preserve">ne 250 </w:t>
            </w:r>
            <w:r w:rsidR="00407100">
              <w:rPr>
                <w:rFonts w:ascii="Arial" w:hAnsi="Arial" w:cs="Arial"/>
                <w:sz w:val="22"/>
                <w:szCs w:val="22"/>
              </w:rPr>
              <w:t>g</w:t>
            </w:r>
            <w:r w:rsidRPr="00407100">
              <w:rPr>
                <w:rFonts w:ascii="Arial" w:hAnsi="Arial" w:cs="Arial"/>
                <w:sz w:val="22"/>
                <w:szCs w:val="22"/>
              </w:rPr>
              <w:t xml:space="preserve">allon </w:t>
            </w:r>
            <w:r w:rsidR="00407100">
              <w:rPr>
                <w:rFonts w:ascii="Arial" w:hAnsi="Arial" w:cs="Arial"/>
                <w:sz w:val="22"/>
                <w:szCs w:val="22"/>
              </w:rPr>
              <w:t>p</w:t>
            </w:r>
            <w:r w:rsidRPr="00407100">
              <w:rPr>
                <w:rFonts w:ascii="Arial" w:hAnsi="Arial" w:cs="Arial"/>
                <w:sz w:val="22"/>
                <w:szCs w:val="22"/>
              </w:rPr>
              <w:t xml:space="preserve">ropane </w:t>
            </w:r>
            <w:r w:rsidR="00407100">
              <w:rPr>
                <w:rFonts w:ascii="Arial" w:hAnsi="Arial" w:cs="Arial"/>
                <w:sz w:val="22"/>
                <w:szCs w:val="22"/>
              </w:rPr>
              <w:t>s</w:t>
            </w:r>
            <w:r w:rsidRPr="00407100">
              <w:rPr>
                <w:rFonts w:ascii="Arial" w:hAnsi="Arial" w:cs="Arial"/>
                <w:sz w:val="22"/>
                <w:szCs w:val="22"/>
              </w:rPr>
              <w:t xml:space="preserve">torage </w:t>
            </w:r>
            <w:r w:rsidR="00407100">
              <w:rPr>
                <w:rFonts w:ascii="Arial" w:hAnsi="Arial" w:cs="Arial"/>
                <w:sz w:val="22"/>
                <w:szCs w:val="22"/>
              </w:rPr>
              <w:t>t</w:t>
            </w:r>
            <w:r w:rsidRPr="00407100">
              <w:rPr>
                <w:rFonts w:ascii="Arial" w:hAnsi="Arial" w:cs="Arial"/>
                <w:sz w:val="22"/>
                <w:szCs w:val="22"/>
              </w:rPr>
              <w:t>ank</w:t>
            </w:r>
          </w:p>
        </w:tc>
        <w:tc>
          <w:tcPr>
            <w:tcW w:w="2025" w:type="dxa"/>
          </w:tcPr>
          <w:p w:rsidR="0072114A" w:rsidRPr="00407100" w:rsidRDefault="0072114A" w:rsidP="00407100">
            <w:pPr>
              <w:jc w:val="center"/>
              <w:rPr>
                <w:sz w:val="22"/>
                <w:szCs w:val="22"/>
              </w:rPr>
            </w:pPr>
            <w:r w:rsidRPr="00407100">
              <w:rPr>
                <w:rFonts w:ascii="Arial" w:hAnsi="Arial" w:cs="Arial"/>
                <w:sz w:val="22"/>
                <w:szCs w:val="22"/>
              </w:rPr>
              <w:t>212(4)(c)</w:t>
            </w:r>
          </w:p>
        </w:tc>
        <w:tc>
          <w:tcPr>
            <w:tcW w:w="2025" w:type="dxa"/>
          </w:tcPr>
          <w:p w:rsidR="0072114A" w:rsidRPr="00407100" w:rsidRDefault="0072114A" w:rsidP="00407100">
            <w:pPr>
              <w:jc w:val="center"/>
              <w:rPr>
                <w:rFonts w:ascii="Arial" w:hAnsi="Arial" w:cs="Arial"/>
                <w:sz w:val="22"/>
                <w:szCs w:val="22"/>
              </w:rPr>
            </w:pPr>
            <w:r w:rsidRPr="00407100">
              <w:rPr>
                <w:rFonts w:ascii="Arial" w:hAnsi="Arial" w:cs="Arial"/>
                <w:sz w:val="22"/>
                <w:szCs w:val="22"/>
              </w:rPr>
              <w:t>284(b)</w:t>
            </w:r>
          </w:p>
        </w:tc>
      </w:tr>
    </w:tbl>
    <w:p w:rsidR="000F73C3" w:rsidRDefault="000F73C3" w:rsidP="009E2D5C">
      <w:pPr>
        <w:jc w:val="both"/>
        <w:rPr>
          <w:rFonts w:ascii="Arial" w:hAnsi="Arial" w:cs="Arial"/>
          <w:sz w:val="22"/>
          <w:szCs w:val="22"/>
        </w:rPr>
      </w:pPr>
    </w:p>
    <w:p w:rsidR="000F73C3" w:rsidRPr="00290754" w:rsidRDefault="000F73C3" w:rsidP="009E2D5C">
      <w:pPr>
        <w:jc w:val="both"/>
        <w:rPr>
          <w:rFonts w:ascii="Arial" w:hAnsi="Arial" w:cs="Arial"/>
          <w:b/>
          <w:sz w:val="22"/>
          <w:szCs w:val="22"/>
          <w:u w:val="single"/>
        </w:rPr>
      </w:pPr>
      <w:r w:rsidRPr="00814B6C">
        <w:rPr>
          <w:rFonts w:ascii="Arial" w:hAnsi="Arial" w:cs="Arial"/>
          <w:b/>
          <w:sz w:val="22"/>
          <w:szCs w:val="22"/>
          <w:u w:val="single"/>
        </w:rPr>
        <w:t>Draft ROP Terms/Conditions Not Agreed to by Applicant</w:t>
      </w:r>
    </w:p>
    <w:p w:rsidR="000F73C3" w:rsidRPr="00290754" w:rsidRDefault="000F73C3" w:rsidP="009E2D5C">
      <w:pPr>
        <w:jc w:val="both"/>
        <w:rPr>
          <w:rFonts w:ascii="Arial" w:hAnsi="Arial" w:cs="Arial"/>
          <w:sz w:val="22"/>
          <w:szCs w:val="22"/>
        </w:rPr>
      </w:pPr>
    </w:p>
    <w:p w:rsidR="002F63DB" w:rsidRDefault="002F63DB" w:rsidP="00407100">
      <w:pPr>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p>
    <w:p w:rsidR="0004314C" w:rsidRDefault="0004314C" w:rsidP="009E2D5C">
      <w:pPr>
        <w:jc w:val="both"/>
        <w:rPr>
          <w:rFonts w:ascii="Arial" w:hAnsi="Arial" w:cs="Arial"/>
          <w:b/>
          <w:sz w:val="22"/>
          <w:szCs w:val="22"/>
          <w:u w:val="single"/>
        </w:rPr>
      </w:pPr>
    </w:p>
    <w:p w:rsidR="000F73C3" w:rsidRPr="00290754" w:rsidRDefault="000F73C3" w:rsidP="009E2D5C">
      <w:pPr>
        <w:jc w:val="both"/>
        <w:rPr>
          <w:rFonts w:ascii="Arial" w:hAnsi="Arial" w:cs="Arial"/>
          <w:b/>
          <w:sz w:val="22"/>
          <w:szCs w:val="22"/>
          <w:u w:val="single"/>
        </w:rPr>
      </w:pPr>
      <w:r w:rsidRPr="00814B6C">
        <w:rPr>
          <w:rFonts w:ascii="Arial" w:hAnsi="Arial" w:cs="Arial"/>
          <w:b/>
          <w:sz w:val="22"/>
          <w:szCs w:val="22"/>
          <w:u w:val="single"/>
        </w:rPr>
        <w:t>Compliance Status</w:t>
      </w:r>
    </w:p>
    <w:p w:rsidR="000F73C3" w:rsidRPr="00EC0D9E" w:rsidRDefault="000F73C3" w:rsidP="009E2D5C">
      <w:pPr>
        <w:jc w:val="both"/>
        <w:rPr>
          <w:rFonts w:ascii="Arial" w:hAnsi="Arial" w:cs="Arial"/>
          <w:sz w:val="22"/>
          <w:szCs w:val="22"/>
        </w:rPr>
      </w:pPr>
    </w:p>
    <w:p w:rsidR="000F73C3" w:rsidRPr="00290754" w:rsidRDefault="000F73C3" w:rsidP="00407100">
      <w:pPr>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407100">
      <w:pPr>
        <w:rPr>
          <w:rFonts w:ascii="Arial" w:hAnsi="Arial" w:cs="Arial"/>
          <w:sz w:val="22"/>
          <w:szCs w:val="22"/>
        </w:rPr>
      </w:pPr>
    </w:p>
    <w:p w:rsidR="0004314C" w:rsidRDefault="0004314C" w:rsidP="00407100">
      <w:pPr>
        <w:rPr>
          <w:rFonts w:ascii="Arial" w:hAnsi="Arial" w:cs="Arial"/>
          <w:b/>
          <w:sz w:val="22"/>
          <w:szCs w:val="22"/>
          <w:u w:val="single"/>
        </w:rPr>
      </w:pPr>
    </w:p>
    <w:p w:rsidR="0004314C" w:rsidRDefault="0004314C" w:rsidP="00407100">
      <w:pPr>
        <w:rPr>
          <w:rFonts w:ascii="Arial" w:hAnsi="Arial" w:cs="Arial"/>
          <w:b/>
          <w:sz w:val="22"/>
          <w:szCs w:val="22"/>
          <w:u w:val="single"/>
        </w:rPr>
      </w:pPr>
    </w:p>
    <w:p w:rsidR="0004314C" w:rsidRDefault="0004314C" w:rsidP="00407100">
      <w:pPr>
        <w:rPr>
          <w:rFonts w:ascii="Arial" w:hAnsi="Arial" w:cs="Arial"/>
          <w:b/>
          <w:sz w:val="22"/>
          <w:szCs w:val="22"/>
          <w:u w:val="single"/>
        </w:rPr>
      </w:pPr>
    </w:p>
    <w:p w:rsidR="000F73C3" w:rsidRPr="00290754" w:rsidRDefault="000F73C3" w:rsidP="00407100">
      <w:pPr>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407100">
      <w:pPr>
        <w:rPr>
          <w:rFonts w:ascii="Arial" w:hAnsi="Arial" w:cs="Arial"/>
          <w:sz w:val="22"/>
          <w:szCs w:val="22"/>
        </w:rPr>
      </w:pPr>
    </w:p>
    <w:p w:rsidR="00663986" w:rsidRDefault="000F73C3" w:rsidP="00407100">
      <w:pPr>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w:t>
      </w:r>
      <w:r w:rsidR="00E83E97">
        <w:rPr>
          <w:rFonts w:ascii="Arial" w:hAnsi="Arial" w:cs="Arial"/>
          <w:sz w:val="22"/>
          <w:szCs w:val="22"/>
        </w:rPr>
        <w:t>-</w:t>
      </w:r>
      <w:r w:rsidRPr="00290754">
        <w:rPr>
          <w:rFonts w:ascii="Arial" w:hAnsi="Arial" w:cs="Arial"/>
          <w:sz w:val="22"/>
          <w:szCs w:val="22"/>
        </w:rPr>
        <w:t xml:space="preserve">maker for the AQD </w:t>
      </w:r>
      <w:r w:rsidR="00983014" w:rsidRPr="00290754">
        <w:rPr>
          <w:rFonts w:ascii="Arial" w:hAnsi="Arial" w:cs="Arial"/>
          <w:sz w:val="22"/>
          <w:szCs w:val="22"/>
        </w:rPr>
        <w:t>is</w:t>
      </w:r>
      <w:r w:rsidR="00983014">
        <w:rPr>
          <w:rFonts w:ascii="Arial" w:hAnsi="Arial" w:cs="Arial"/>
          <w:sz w:val="22"/>
          <w:szCs w:val="22"/>
        </w:rPr>
        <w:t xml:space="preserve"> </w:t>
      </w:r>
      <w:r w:rsidR="0072114A">
        <w:rPr>
          <w:rFonts w:ascii="Arial" w:hAnsi="Arial" w:cs="Arial"/>
          <w:sz w:val="22"/>
          <w:szCs w:val="22"/>
        </w:rPr>
        <w:t>Brad Myott</w:t>
      </w:r>
      <w:r w:rsidRPr="00290754">
        <w:rPr>
          <w:rFonts w:ascii="Arial" w:hAnsi="Arial" w:cs="Arial"/>
          <w:sz w:val="22"/>
          <w:szCs w:val="22"/>
        </w:rPr>
        <w:t xml:space="preserve">, </w:t>
      </w:r>
      <w:r w:rsidR="0072114A">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663986" w:rsidRDefault="00663986">
      <w:pPr>
        <w:rPr>
          <w:rFonts w:ascii="Arial" w:hAnsi="Arial" w:cs="Arial"/>
          <w:sz w:val="22"/>
          <w:szCs w:val="22"/>
        </w:rPr>
      </w:pPr>
      <w:r>
        <w:rPr>
          <w:rFonts w:ascii="Arial" w:hAnsi="Arial" w:cs="Arial"/>
          <w:sz w:val="22"/>
          <w:szCs w:val="22"/>
        </w:rPr>
        <w:br w:type="page"/>
      </w:r>
    </w:p>
    <w:p w:rsidR="00663986" w:rsidRDefault="00663986">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63986" w:rsidTr="006416B0">
        <w:tc>
          <w:tcPr>
            <w:tcW w:w="2520" w:type="dxa"/>
          </w:tcPr>
          <w:p w:rsidR="00663986" w:rsidRDefault="00663986">
            <w:pPr>
              <w:jc w:val="center"/>
              <w:rPr>
                <w:rFonts w:ascii="Arial" w:hAnsi="Arial"/>
                <w:sz w:val="16"/>
              </w:rPr>
            </w:pPr>
          </w:p>
        </w:tc>
        <w:tc>
          <w:tcPr>
            <w:tcW w:w="5400" w:type="dxa"/>
          </w:tcPr>
          <w:p w:rsidR="00663986" w:rsidRDefault="00663986" w:rsidP="00D2693C">
            <w:pPr>
              <w:ind w:left="-108" w:right="-108"/>
              <w:jc w:val="center"/>
              <w:rPr>
                <w:rFonts w:ascii="Arial" w:hAnsi="Arial"/>
              </w:rPr>
            </w:pPr>
            <w:r>
              <w:rPr>
                <w:rFonts w:ascii="Arial" w:hAnsi="Arial"/>
              </w:rPr>
              <w:t>Michigan Department of Environmental Quality</w:t>
            </w:r>
          </w:p>
          <w:p w:rsidR="00663986" w:rsidRDefault="00663986">
            <w:pPr>
              <w:jc w:val="center"/>
              <w:rPr>
                <w:rFonts w:ascii="Arial" w:hAnsi="Arial"/>
                <w:sz w:val="16"/>
              </w:rPr>
            </w:pPr>
            <w:r>
              <w:rPr>
                <w:rFonts w:ascii="Arial" w:hAnsi="Arial"/>
              </w:rPr>
              <w:t>Air Quality Division</w:t>
            </w:r>
          </w:p>
        </w:tc>
        <w:tc>
          <w:tcPr>
            <w:tcW w:w="2430" w:type="dxa"/>
          </w:tcPr>
          <w:p w:rsidR="00663986" w:rsidRDefault="00663986">
            <w:pPr>
              <w:jc w:val="center"/>
              <w:rPr>
                <w:rFonts w:ascii="Arial" w:hAnsi="Arial"/>
                <w:sz w:val="16"/>
              </w:rPr>
            </w:pPr>
          </w:p>
        </w:tc>
      </w:tr>
      <w:tr w:rsidR="00663986" w:rsidTr="006416B0">
        <w:trPr>
          <w:cantSplit/>
          <w:trHeight w:val="333"/>
        </w:trPr>
        <w:tc>
          <w:tcPr>
            <w:tcW w:w="2520" w:type="dxa"/>
          </w:tcPr>
          <w:p w:rsidR="00663986" w:rsidRPr="0087483C" w:rsidRDefault="00663986">
            <w:pPr>
              <w:pStyle w:val="Header"/>
              <w:jc w:val="center"/>
              <w:rPr>
                <w:rFonts w:ascii="Arial" w:hAnsi="Arial"/>
                <w:b/>
                <w:sz w:val="16"/>
              </w:rPr>
            </w:pPr>
            <w:r w:rsidRPr="0087483C">
              <w:rPr>
                <w:rFonts w:ascii="Arial" w:hAnsi="Arial"/>
                <w:b/>
                <w:sz w:val="16"/>
              </w:rPr>
              <w:t>State Registration Number</w:t>
            </w:r>
          </w:p>
        </w:tc>
        <w:tc>
          <w:tcPr>
            <w:tcW w:w="5400" w:type="dxa"/>
          </w:tcPr>
          <w:p w:rsidR="00663986" w:rsidRDefault="00663986">
            <w:pPr>
              <w:jc w:val="center"/>
              <w:rPr>
                <w:rFonts w:ascii="Arial" w:hAnsi="Arial"/>
                <w:b/>
                <w:sz w:val="28"/>
              </w:rPr>
            </w:pPr>
            <w:r>
              <w:rPr>
                <w:rFonts w:ascii="Arial" w:hAnsi="Arial"/>
                <w:b/>
                <w:sz w:val="28"/>
              </w:rPr>
              <w:t>RENEWABLE OPERATING PERMIT</w:t>
            </w:r>
          </w:p>
        </w:tc>
        <w:tc>
          <w:tcPr>
            <w:tcW w:w="2430" w:type="dxa"/>
          </w:tcPr>
          <w:p w:rsidR="00663986" w:rsidRPr="0087483C" w:rsidRDefault="00663986">
            <w:pPr>
              <w:jc w:val="center"/>
              <w:rPr>
                <w:rFonts w:ascii="Arial" w:hAnsi="Arial"/>
                <w:b/>
                <w:sz w:val="16"/>
              </w:rPr>
            </w:pPr>
            <w:r w:rsidRPr="0087483C">
              <w:rPr>
                <w:rFonts w:ascii="Arial" w:hAnsi="Arial"/>
                <w:b/>
                <w:sz w:val="16"/>
              </w:rPr>
              <w:t>ROP Number</w:t>
            </w:r>
          </w:p>
        </w:tc>
      </w:tr>
      <w:tr w:rsidR="00663986" w:rsidTr="00044D65">
        <w:trPr>
          <w:cantSplit/>
          <w:trHeight w:val="711"/>
        </w:trPr>
        <w:tc>
          <w:tcPr>
            <w:tcW w:w="2520" w:type="dxa"/>
            <w:tcBorders>
              <w:bottom w:val="nil"/>
            </w:tcBorders>
          </w:tcPr>
          <w:p w:rsidR="00663986" w:rsidRDefault="00663986">
            <w:pPr>
              <w:pStyle w:val="Header"/>
              <w:jc w:val="center"/>
              <w:rPr>
                <w:rFonts w:ascii="Arial" w:hAnsi="Arial" w:cs="Arial"/>
                <w:bCs/>
                <w:sz w:val="18"/>
                <w:szCs w:val="18"/>
              </w:rPr>
            </w:pPr>
          </w:p>
          <w:p w:rsidR="00663986" w:rsidRPr="00BB5DC7" w:rsidRDefault="00CC401E">
            <w:pPr>
              <w:pStyle w:val="Header"/>
              <w:jc w:val="center"/>
              <w:rPr>
                <w:rFonts w:ascii="Arial" w:hAnsi="Arial"/>
                <w:sz w:val="22"/>
                <w:szCs w:val="22"/>
              </w:rPr>
            </w:pPr>
            <w:r>
              <w:rPr>
                <w:rFonts w:ascii="Arial" w:hAnsi="Arial"/>
                <w:sz w:val="22"/>
                <w:szCs w:val="22"/>
              </w:rPr>
              <w:t>N5991</w:t>
            </w:r>
          </w:p>
        </w:tc>
        <w:tc>
          <w:tcPr>
            <w:tcW w:w="5400" w:type="dxa"/>
            <w:tcBorders>
              <w:bottom w:val="nil"/>
            </w:tcBorders>
          </w:tcPr>
          <w:p w:rsidR="00663986" w:rsidRPr="001B3E2F" w:rsidRDefault="00CE2FC0">
            <w:pPr>
              <w:pStyle w:val="Heading1"/>
              <w:rPr>
                <w:sz w:val="22"/>
                <w:szCs w:val="22"/>
              </w:rPr>
            </w:pPr>
            <w:bookmarkStart w:id="28" w:name="_Toc495294691"/>
            <w:bookmarkStart w:id="29" w:name="_Toc466979114"/>
            <w:r>
              <w:rPr>
                <w:rFonts w:cs="Arial"/>
                <w:sz w:val="22"/>
                <w:szCs w:val="22"/>
              </w:rPr>
              <w:t>September 26, 2016</w:t>
            </w:r>
            <w:r w:rsidR="00663986" w:rsidRPr="001B3E2F">
              <w:rPr>
                <w:sz w:val="22"/>
                <w:szCs w:val="22"/>
              </w:rPr>
              <w:t xml:space="preserve"> </w:t>
            </w:r>
            <w:r w:rsidR="00663986">
              <w:rPr>
                <w:sz w:val="22"/>
                <w:szCs w:val="22"/>
              </w:rPr>
              <w:t xml:space="preserve">- </w:t>
            </w:r>
            <w:r w:rsidR="00663986" w:rsidRPr="001B3E2F">
              <w:rPr>
                <w:sz w:val="22"/>
                <w:szCs w:val="22"/>
              </w:rPr>
              <w:t>STAFF REPORT ADDENDUM</w:t>
            </w:r>
            <w:bookmarkEnd w:id="28"/>
            <w:bookmarkEnd w:id="29"/>
          </w:p>
        </w:tc>
        <w:tc>
          <w:tcPr>
            <w:tcW w:w="2430" w:type="dxa"/>
            <w:tcBorders>
              <w:bottom w:val="nil"/>
            </w:tcBorders>
          </w:tcPr>
          <w:p w:rsidR="00663986" w:rsidRDefault="00663986">
            <w:pPr>
              <w:pStyle w:val="Header"/>
              <w:jc w:val="center"/>
              <w:rPr>
                <w:rFonts w:ascii="Arial" w:hAnsi="Arial" w:cs="Arial"/>
                <w:sz w:val="18"/>
                <w:szCs w:val="18"/>
              </w:rPr>
            </w:pPr>
            <w:bookmarkStart w:id="30" w:name="Text18"/>
          </w:p>
          <w:p w:rsidR="00663986" w:rsidRPr="00BB5DC7" w:rsidRDefault="00CC401E" w:rsidP="00C81A50">
            <w:pPr>
              <w:pStyle w:val="Header"/>
              <w:jc w:val="center"/>
              <w:rPr>
                <w:rFonts w:ascii="Arial" w:hAnsi="Arial"/>
                <w:sz w:val="22"/>
                <w:szCs w:val="22"/>
              </w:rPr>
            </w:pPr>
            <w:r>
              <w:rPr>
                <w:rFonts w:ascii="Arial" w:hAnsi="Arial"/>
                <w:sz w:val="22"/>
                <w:szCs w:val="22"/>
              </w:rPr>
              <w:t>MI-ROP-N5991-20</w:t>
            </w:r>
            <w:bookmarkEnd w:id="30"/>
            <w:r w:rsidR="00C81A50">
              <w:rPr>
                <w:rFonts w:ascii="Arial" w:hAnsi="Arial"/>
                <w:sz w:val="22"/>
                <w:szCs w:val="22"/>
              </w:rPr>
              <w:t>16</w:t>
            </w:r>
          </w:p>
        </w:tc>
      </w:tr>
    </w:tbl>
    <w:p w:rsidR="00663986" w:rsidRDefault="00663986">
      <w:pPr>
        <w:rPr>
          <w:rFonts w:ascii="Arial" w:hAnsi="Arial"/>
          <w:sz w:val="22"/>
        </w:rPr>
      </w:pPr>
    </w:p>
    <w:p w:rsidR="00663986" w:rsidRDefault="00663986">
      <w:pPr>
        <w:rPr>
          <w:rFonts w:ascii="Arial" w:hAnsi="Arial"/>
          <w:b/>
          <w:sz w:val="22"/>
          <w:u w:val="single"/>
        </w:rPr>
      </w:pPr>
      <w:bookmarkStart w:id="31" w:name="_Toc482691122"/>
      <w:r>
        <w:rPr>
          <w:rFonts w:ascii="Arial" w:hAnsi="Arial"/>
          <w:b/>
          <w:sz w:val="22"/>
          <w:u w:val="single"/>
        </w:rPr>
        <w:t>Purpose</w:t>
      </w:r>
      <w:bookmarkEnd w:id="31"/>
    </w:p>
    <w:p w:rsidR="00663986" w:rsidRDefault="00663986">
      <w:pPr>
        <w:rPr>
          <w:rFonts w:ascii="Arial" w:hAnsi="Arial"/>
          <w:sz w:val="22"/>
        </w:rPr>
      </w:pPr>
    </w:p>
    <w:p w:rsidR="00663986" w:rsidRDefault="00663986" w:rsidP="00CE2FC0">
      <w:pPr>
        <w:rPr>
          <w:rFonts w:ascii="Arial" w:hAnsi="Arial"/>
          <w:sz w:val="22"/>
        </w:rPr>
      </w:pPr>
      <w:r>
        <w:rPr>
          <w:rFonts w:ascii="Arial" w:hAnsi="Arial"/>
          <w:sz w:val="22"/>
        </w:rPr>
        <w:t xml:space="preserve">A Staff Report dated </w:t>
      </w:r>
      <w:r w:rsidR="00CE2FC0">
        <w:rPr>
          <w:rFonts w:ascii="Arial" w:hAnsi="Arial" w:cs="Arial"/>
          <w:sz w:val="22"/>
          <w:szCs w:val="22"/>
        </w:rPr>
        <w:t>August 22, 2016</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2" w:name="Dropdown10"/>
      <w:r>
        <w:rPr>
          <w:rFonts w:ascii="Arial" w:hAnsi="Arial"/>
          <w:sz w:val="22"/>
        </w:rPr>
        <w:instrText xml:space="preserve"> FORMDROPDOWN </w:instrText>
      </w:r>
      <w:r w:rsidR="002C4F49">
        <w:rPr>
          <w:rFonts w:ascii="Arial" w:hAnsi="Arial"/>
          <w:sz w:val="22"/>
        </w:rPr>
      </w:r>
      <w:r w:rsidR="002C4F49">
        <w:rPr>
          <w:rFonts w:ascii="Arial" w:hAnsi="Arial"/>
          <w:sz w:val="22"/>
        </w:rPr>
        <w:fldChar w:fldCharType="separate"/>
      </w:r>
      <w:r>
        <w:rPr>
          <w:rFonts w:ascii="Arial" w:hAnsi="Arial"/>
          <w:sz w:val="22"/>
        </w:rPr>
        <w:fldChar w:fldCharType="end"/>
      </w:r>
      <w:bookmarkEnd w:id="32"/>
      <w:r>
        <w:rPr>
          <w:rFonts w:ascii="Arial" w:hAnsi="Arial"/>
          <w:sz w:val="22"/>
        </w:rPr>
        <w:t xml:space="preserve"> comment period as described </w:t>
      </w:r>
      <w:proofErr w:type="gramStart"/>
      <w:r>
        <w:rPr>
          <w:rFonts w:ascii="Arial" w:hAnsi="Arial"/>
          <w:sz w:val="22"/>
        </w:rPr>
        <w:t xml:space="preserve">in </w:t>
      </w:r>
      <w:proofErr w:type="gramEnd"/>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33" w:name="Dropdown11"/>
      <w:r>
        <w:rPr>
          <w:rFonts w:ascii="Arial" w:hAnsi="Arial"/>
          <w:sz w:val="22"/>
        </w:rPr>
        <w:instrText xml:space="preserve"> FORMDROPDOWN </w:instrText>
      </w:r>
      <w:r w:rsidR="002C4F49">
        <w:rPr>
          <w:rFonts w:ascii="Arial" w:hAnsi="Arial"/>
          <w:sz w:val="22"/>
        </w:rPr>
      </w:r>
      <w:r w:rsidR="002C4F49">
        <w:rPr>
          <w:rFonts w:ascii="Arial" w:hAnsi="Arial"/>
          <w:sz w:val="22"/>
        </w:rPr>
        <w:fldChar w:fldCharType="separate"/>
      </w:r>
      <w:r>
        <w:rPr>
          <w:rFonts w:ascii="Arial" w:hAnsi="Arial"/>
          <w:sz w:val="22"/>
        </w:rPr>
        <w:fldChar w:fldCharType="end"/>
      </w:r>
      <w:bookmarkEnd w:id="3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4" w:name="Dropdown13"/>
      <w:r>
        <w:rPr>
          <w:rFonts w:ascii="Arial" w:hAnsi="Arial"/>
          <w:sz w:val="22"/>
        </w:rPr>
        <w:instrText xml:space="preserve"> FORMDROPDOWN </w:instrText>
      </w:r>
      <w:r w:rsidR="002C4F49">
        <w:rPr>
          <w:rFonts w:ascii="Arial" w:hAnsi="Arial"/>
          <w:sz w:val="22"/>
        </w:rPr>
      </w:r>
      <w:r w:rsidR="002C4F49">
        <w:rPr>
          <w:rFonts w:ascii="Arial" w:hAnsi="Arial"/>
          <w:sz w:val="22"/>
        </w:rPr>
        <w:fldChar w:fldCharType="separate"/>
      </w:r>
      <w:r>
        <w:rPr>
          <w:rFonts w:ascii="Arial" w:hAnsi="Arial"/>
          <w:sz w:val="22"/>
        </w:rPr>
        <w:fldChar w:fldCharType="end"/>
      </w:r>
      <w:bookmarkEnd w:id="3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663986" w:rsidRDefault="00663986">
      <w:pPr>
        <w:rPr>
          <w:rFonts w:ascii="Arial" w:hAnsi="Arial"/>
          <w:sz w:val="22"/>
        </w:rPr>
      </w:pPr>
    </w:p>
    <w:p w:rsidR="00663986" w:rsidRDefault="00663986">
      <w:pPr>
        <w:rPr>
          <w:rFonts w:ascii="Arial" w:hAnsi="Arial"/>
          <w:b/>
          <w:sz w:val="22"/>
          <w:u w:val="single"/>
        </w:rPr>
      </w:pPr>
      <w:r>
        <w:rPr>
          <w:rFonts w:ascii="Arial" w:hAnsi="Arial"/>
          <w:b/>
          <w:sz w:val="22"/>
          <w:u w:val="single"/>
        </w:rPr>
        <w:t>General Information</w:t>
      </w:r>
    </w:p>
    <w:p w:rsidR="00663986" w:rsidRDefault="0066398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C401E">
        <w:tc>
          <w:tcPr>
            <w:tcW w:w="4464" w:type="dxa"/>
          </w:tcPr>
          <w:p w:rsidR="00CC401E" w:rsidRDefault="00CC401E" w:rsidP="00D71785">
            <w:pPr>
              <w:tabs>
                <w:tab w:val="left" w:pos="3424"/>
              </w:tabs>
              <w:rPr>
                <w:rFonts w:ascii="Arial" w:hAnsi="Arial"/>
                <w:sz w:val="22"/>
              </w:rPr>
            </w:pPr>
            <w:r>
              <w:rPr>
                <w:rFonts w:ascii="Arial" w:hAnsi="Arial"/>
                <w:sz w:val="22"/>
              </w:rPr>
              <w:t>Responsible Official:</w:t>
            </w:r>
          </w:p>
        </w:tc>
        <w:tc>
          <w:tcPr>
            <w:tcW w:w="5796" w:type="dxa"/>
          </w:tcPr>
          <w:p w:rsidR="00CC401E" w:rsidRDefault="00CC401E" w:rsidP="00B116F5">
            <w:pPr>
              <w:rPr>
                <w:rFonts w:ascii="Arial" w:hAnsi="Arial" w:cs="Arial"/>
                <w:sz w:val="22"/>
                <w:szCs w:val="22"/>
              </w:rPr>
            </w:pPr>
            <w:r>
              <w:rPr>
                <w:rFonts w:ascii="Arial" w:hAnsi="Arial" w:cs="Arial"/>
                <w:sz w:val="22"/>
                <w:szCs w:val="22"/>
              </w:rPr>
              <w:t>Citizens Disposal, Inc.</w:t>
            </w:r>
          </w:p>
          <w:p w:rsidR="00CC401E" w:rsidRPr="00290754" w:rsidRDefault="00CC401E" w:rsidP="00B116F5">
            <w:pPr>
              <w:rPr>
                <w:rFonts w:ascii="Arial" w:hAnsi="Arial" w:cs="Arial"/>
                <w:sz w:val="22"/>
                <w:szCs w:val="22"/>
              </w:rPr>
            </w:pPr>
            <w:r>
              <w:rPr>
                <w:rFonts w:ascii="Arial" w:hAnsi="Arial" w:cs="Arial"/>
                <w:sz w:val="22"/>
                <w:szCs w:val="22"/>
              </w:rPr>
              <w:t>Richard Rolf, General Manager</w:t>
            </w:r>
          </w:p>
          <w:p w:rsidR="00CC401E" w:rsidRDefault="00CC401E" w:rsidP="00B116F5">
            <w:pPr>
              <w:rPr>
                <w:rFonts w:ascii="Arial" w:hAnsi="Arial" w:cs="Arial"/>
                <w:sz w:val="22"/>
                <w:szCs w:val="22"/>
              </w:rPr>
            </w:pPr>
            <w:r>
              <w:rPr>
                <w:rFonts w:ascii="Arial" w:hAnsi="Arial" w:cs="Arial"/>
                <w:sz w:val="22"/>
                <w:szCs w:val="22"/>
              </w:rPr>
              <w:t>810-768-2232</w:t>
            </w:r>
          </w:p>
          <w:p w:rsidR="00CC401E" w:rsidRDefault="00CC401E" w:rsidP="00B116F5">
            <w:pPr>
              <w:rPr>
                <w:rFonts w:ascii="Arial" w:hAnsi="Arial" w:cs="Arial"/>
                <w:sz w:val="22"/>
                <w:szCs w:val="22"/>
              </w:rPr>
            </w:pPr>
          </w:p>
          <w:p w:rsidR="00CC401E" w:rsidRDefault="00CC401E" w:rsidP="00B116F5">
            <w:pPr>
              <w:rPr>
                <w:rFonts w:ascii="Arial" w:hAnsi="Arial" w:cs="Arial"/>
                <w:sz w:val="22"/>
                <w:szCs w:val="22"/>
              </w:rPr>
            </w:pPr>
            <w:r>
              <w:rPr>
                <w:rFonts w:ascii="Arial" w:hAnsi="Arial" w:cs="Arial"/>
                <w:sz w:val="22"/>
                <w:szCs w:val="22"/>
              </w:rPr>
              <w:t>Granger Electric of Grand Blanc, LLC</w:t>
            </w:r>
          </w:p>
          <w:p w:rsidR="00CC401E" w:rsidRDefault="00CC401E" w:rsidP="00B116F5">
            <w:pPr>
              <w:rPr>
                <w:rFonts w:ascii="Arial" w:hAnsi="Arial" w:cs="Arial"/>
                <w:sz w:val="22"/>
                <w:szCs w:val="22"/>
              </w:rPr>
            </w:pPr>
            <w:r>
              <w:rPr>
                <w:rFonts w:ascii="Arial" w:hAnsi="Arial" w:cs="Arial"/>
                <w:sz w:val="22"/>
                <w:szCs w:val="22"/>
              </w:rPr>
              <w:t>Jim Grant, Director of Engineering &amp; Operations</w:t>
            </w:r>
          </w:p>
          <w:p w:rsidR="00CC401E" w:rsidRPr="00290754" w:rsidRDefault="00CC401E" w:rsidP="00B116F5">
            <w:pPr>
              <w:rPr>
                <w:rFonts w:ascii="Arial" w:hAnsi="Arial" w:cs="Arial"/>
                <w:sz w:val="22"/>
                <w:szCs w:val="22"/>
              </w:rPr>
            </w:pPr>
            <w:r>
              <w:rPr>
                <w:rFonts w:ascii="Arial" w:hAnsi="Arial" w:cs="Arial"/>
                <w:sz w:val="22"/>
                <w:szCs w:val="22"/>
              </w:rPr>
              <w:t>517-371-9734</w:t>
            </w:r>
          </w:p>
        </w:tc>
      </w:tr>
      <w:tr w:rsidR="00CC401E">
        <w:tc>
          <w:tcPr>
            <w:tcW w:w="4464" w:type="dxa"/>
          </w:tcPr>
          <w:p w:rsidR="00CC401E" w:rsidRDefault="00CC401E">
            <w:pPr>
              <w:rPr>
                <w:rFonts w:ascii="Arial" w:hAnsi="Arial"/>
                <w:sz w:val="22"/>
              </w:rPr>
            </w:pPr>
            <w:r>
              <w:rPr>
                <w:rFonts w:ascii="Arial" w:hAnsi="Arial"/>
                <w:sz w:val="22"/>
              </w:rPr>
              <w:t>AQD Contact:</w:t>
            </w:r>
          </w:p>
        </w:tc>
        <w:tc>
          <w:tcPr>
            <w:tcW w:w="5796" w:type="dxa"/>
          </w:tcPr>
          <w:p w:rsidR="00CC401E" w:rsidRDefault="00CC401E" w:rsidP="00B116F5">
            <w:pPr>
              <w:rPr>
                <w:rFonts w:ascii="Arial" w:hAnsi="Arial" w:cs="Arial"/>
                <w:sz w:val="22"/>
                <w:szCs w:val="22"/>
              </w:rPr>
            </w:pPr>
            <w:r>
              <w:rPr>
                <w:rFonts w:ascii="Arial" w:hAnsi="Arial" w:cs="Arial"/>
                <w:sz w:val="22"/>
                <w:szCs w:val="22"/>
              </w:rPr>
              <w:t>Julie L. Brunner</w:t>
            </w:r>
            <w:r w:rsidRPr="00290754">
              <w:rPr>
                <w:rFonts w:ascii="Arial" w:hAnsi="Arial" w:cs="Arial"/>
                <w:sz w:val="22"/>
                <w:szCs w:val="22"/>
              </w:rPr>
              <w:t xml:space="preserve">, </w:t>
            </w:r>
            <w:r>
              <w:rPr>
                <w:rFonts w:ascii="Arial" w:hAnsi="Arial" w:cs="Arial"/>
                <w:sz w:val="22"/>
                <w:szCs w:val="22"/>
              </w:rPr>
              <w:t>Senior Environmental Engineer</w:t>
            </w:r>
          </w:p>
          <w:p w:rsidR="00CC401E" w:rsidRPr="00290754" w:rsidRDefault="00CC401E" w:rsidP="00B116F5">
            <w:pPr>
              <w:rPr>
                <w:rFonts w:ascii="Arial" w:hAnsi="Arial" w:cs="Arial"/>
                <w:sz w:val="22"/>
                <w:szCs w:val="22"/>
              </w:rPr>
            </w:pPr>
            <w:r>
              <w:rPr>
                <w:rFonts w:ascii="Arial" w:hAnsi="Arial" w:cs="Arial"/>
                <w:sz w:val="22"/>
                <w:szCs w:val="22"/>
              </w:rPr>
              <w:t>517-284-6789</w:t>
            </w:r>
          </w:p>
        </w:tc>
      </w:tr>
    </w:tbl>
    <w:p w:rsidR="00663986" w:rsidRDefault="00663986">
      <w:pPr>
        <w:jc w:val="both"/>
        <w:rPr>
          <w:rFonts w:ascii="Arial" w:hAnsi="Arial"/>
          <w:sz w:val="22"/>
        </w:rPr>
      </w:pPr>
    </w:p>
    <w:p w:rsidR="00663986" w:rsidRDefault="00663986">
      <w:pPr>
        <w:rPr>
          <w:rFonts w:ascii="Arial" w:hAnsi="Arial"/>
          <w:b/>
          <w:sz w:val="22"/>
          <w:u w:val="single"/>
        </w:rPr>
      </w:pPr>
      <w:bookmarkStart w:id="35" w:name="_Toc482691123"/>
      <w:r>
        <w:rPr>
          <w:rFonts w:ascii="Arial" w:hAnsi="Arial"/>
          <w:b/>
          <w:sz w:val="22"/>
          <w:u w:val="single"/>
        </w:rPr>
        <w:t>Summary of Pertinent Comments</w:t>
      </w:r>
      <w:bookmarkEnd w:id="35"/>
    </w:p>
    <w:p w:rsidR="00663986" w:rsidRDefault="00663986">
      <w:pPr>
        <w:rPr>
          <w:rFonts w:ascii="Arial" w:hAnsi="Arial"/>
          <w:b/>
          <w:sz w:val="22"/>
          <w:u w:val="single"/>
        </w:rPr>
      </w:pPr>
    </w:p>
    <w:p w:rsidR="00663986" w:rsidRDefault="00663986">
      <w:pPr>
        <w:outlineLvl w:val="0"/>
        <w:rPr>
          <w:rFonts w:ascii="Arial" w:hAnsi="Arial"/>
          <w:sz w:val="22"/>
        </w:rPr>
      </w:pPr>
      <w:r>
        <w:rPr>
          <w:rFonts w:ascii="Arial" w:hAnsi="Arial"/>
          <w:sz w:val="22"/>
        </w:rPr>
        <w:t xml:space="preserve">No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2C4F49">
        <w:rPr>
          <w:rFonts w:ascii="Arial" w:hAnsi="Arial"/>
          <w:sz w:val="22"/>
        </w:rPr>
      </w:r>
      <w:r w:rsidR="002C4F49">
        <w:rPr>
          <w:rFonts w:ascii="Arial" w:hAnsi="Arial"/>
          <w:sz w:val="22"/>
        </w:rPr>
        <w:fldChar w:fldCharType="separate"/>
      </w:r>
      <w:r>
        <w:rPr>
          <w:rFonts w:ascii="Arial" w:hAnsi="Arial"/>
          <w:sz w:val="22"/>
        </w:rPr>
        <w:fldChar w:fldCharType="end"/>
      </w:r>
      <w:r>
        <w:rPr>
          <w:rFonts w:ascii="Arial" w:hAnsi="Arial"/>
          <w:sz w:val="22"/>
        </w:rPr>
        <w:t xml:space="preserve"> comment period.</w:t>
      </w:r>
    </w:p>
    <w:p w:rsidR="00663986" w:rsidRDefault="00663986">
      <w:pPr>
        <w:rPr>
          <w:rFonts w:ascii="Arial" w:hAnsi="Arial"/>
          <w:sz w:val="22"/>
        </w:rPr>
      </w:pPr>
    </w:p>
    <w:p w:rsidR="00663986" w:rsidRDefault="00663986">
      <w:pPr>
        <w:rPr>
          <w:rFonts w:ascii="Arial" w:hAnsi="Arial"/>
          <w:b/>
          <w:sz w:val="22"/>
          <w:u w:val="single"/>
        </w:rPr>
      </w:pPr>
      <w:bookmarkStart w:id="36" w:name="_Toc482691124"/>
      <w:r>
        <w:rPr>
          <w:rFonts w:ascii="Arial" w:hAnsi="Arial"/>
          <w:b/>
          <w:sz w:val="22"/>
          <w:u w:val="single"/>
        </w:rPr>
        <w:t xml:space="preserve">Changes to the </w:t>
      </w:r>
      <w:r w:rsidR="00CC401E">
        <w:rPr>
          <w:rFonts w:ascii="Arial" w:hAnsi="Arial"/>
          <w:b/>
          <w:sz w:val="22"/>
          <w:u w:val="single"/>
        </w:rPr>
        <w:t>August 22, 2016</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2C4F49">
        <w:rPr>
          <w:rFonts w:ascii="Arial" w:hAnsi="Arial"/>
          <w:b/>
          <w:sz w:val="22"/>
          <w:u w:val="single"/>
        </w:rPr>
      </w:r>
      <w:r w:rsidR="002C4F49">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6"/>
    </w:p>
    <w:p w:rsidR="00663986" w:rsidRDefault="00663986">
      <w:pPr>
        <w:rPr>
          <w:rFonts w:ascii="Arial" w:hAnsi="Arial"/>
          <w:b/>
          <w:sz w:val="22"/>
        </w:rPr>
      </w:pPr>
    </w:p>
    <w:p w:rsidR="00663986" w:rsidRDefault="00663986">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C4F49">
        <w:rPr>
          <w:rFonts w:ascii="Arial" w:hAnsi="Arial"/>
          <w:sz w:val="22"/>
        </w:rPr>
      </w:r>
      <w:r w:rsidR="002C4F49">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663986" w:rsidRDefault="00663986">
      <w:pPr>
        <w:rPr>
          <w:rFonts w:ascii="Arial" w:hAnsi="Arial"/>
          <w:sz w:val="22"/>
        </w:rPr>
      </w:pPr>
    </w:p>
    <w:p w:rsidR="00663986" w:rsidRDefault="00663986">
      <w:pPr>
        <w:pStyle w:val="Header"/>
        <w:tabs>
          <w:tab w:val="clear" w:pos="4320"/>
          <w:tab w:val="clear" w:pos="8640"/>
        </w:tabs>
      </w:pPr>
    </w:p>
    <w:p w:rsidR="00663986" w:rsidRDefault="00663986">
      <w:pPr>
        <w:jc w:val="both"/>
        <w:rPr>
          <w:rFonts w:ascii="Arial" w:hAnsi="Arial"/>
          <w:sz w:val="22"/>
        </w:rPr>
      </w:pPr>
    </w:p>
    <w:p w:rsidR="00755E12" w:rsidRDefault="00755E12">
      <w:pPr>
        <w:rPr>
          <w:rFonts w:ascii="Arial" w:hAnsi="Arial" w:cs="Arial"/>
          <w:sz w:val="22"/>
          <w:szCs w:val="22"/>
        </w:rPr>
      </w:pPr>
    </w:p>
    <w:sectPr w:rsidR="00755E12">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6A" w:rsidRDefault="003D5F6A">
      <w:r>
        <w:separator/>
      </w:r>
    </w:p>
  </w:endnote>
  <w:endnote w:type="continuationSeparator" w:id="0">
    <w:p w:rsidR="003D5F6A" w:rsidRDefault="003D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6A" w:rsidRPr="00F847D5" w:rsidRDefault="003D5F6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2C4F49">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2C4F49">
      <w:rPr>
        <w:rFonts w:ascii="Arial" w:hAnsi="Arial"/>
        <w:noProof/>
      </w:rPr>
      <w:t>8</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6A" w:rsidRPr="00F847D5" w:rsidRDefault="003D5F6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2C4F49">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2C4F49">
      <w:rPr>
        <w:rFonts w:ascii="Arial" w:hAnsi="Arial"/>
        <w:noProof/>
      </w:rPr>
      <w:t>8</w:t>
    </w:r>
    <w:r w:rsidRPr="00F847D5">
      <w:rPr>
        <w:rFonts w:ascii="Arial" w:hAnsi="Arial"/>
      </w:rPr>
      <w:fldChar w:fldCharType="end"/>
    </w:r>
    <w:r w:rsidRPr="00F847D5">
      <w:rPr>
        <w:rFonts w:ascii="Arial" w:hAnsi="Arial"/>
      </w:rPr>
      <w:t xml:space="preserve"> </w:t>
    </w:r>
  </w:p>
  <w:p w:rsidR="003D5F6A" w:rsidRPr="0014659D" w:rsidRDefault="003D5F6A" w:rsidP="00A37849">
    <w:pPr>
      <w:pStyle w:val="Footer"/>
      <w:jc w:val="right"/>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6A" w:rsidRDefault="003D5F6A">
      <w:r>
        <w:separator/>
      </w:r>
    </w:p>
  </w:footnote>
  <w:footnote w:type="continuationSeparator" w:id="0">
    <w:p w:rsidR="003D5F6A" w:rsidRDefault="003D5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F6A" w:rsidRPr="00135426" w:rsidRDefault="003D5F6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E9"/>
    <w:rsid w:val="0000071F"/>
    <w:rsid w:val="00010B28"/>
    <w:rsid w:val="00015B63"/>
    <w:rsid w:val="00015BCA"/>
    <w:rsid w:val="00015E48"/>
    <w:rsid w:val="00022808"/>
    <w:rsid w:val="000237D9"/>
    <w:rsid w:val="0002430E"/>
    <w:rsid w:val="00026AB8"/>
    <w:rsid w:val="00026FE4"/>
    <w:rsid w:val="00033B14"/>
    <w:rsid w:val="00036C22"/>
    <w:rsid w:val="0004314C"/>
    <w:rsid w:val="00044E0B"/>
    <w:rsid w:val="0004693A"/>
    <w:rsid w:val="00053310"/>
    <w:rsid w:val="00057978"/>
    <w:rsid w:val="00070B20"/>
    <w:rsid w:val="00077372"/>
    <w:rsid w:val="00082A06"/>
    <w:rsid w:val="00086493"/>
    <w:rsid w:val="0009079D"/>
    <w:rsid w:val="00092354"/>
    <w:rsid w:val="000A3504"/>
    <w:rsid w:val="000A463D"/>
    <w:rsid w:val="000B0ABE"/>
    <w:rsid w:val="000B3772"/>
    <w:rsid w:val="000C1E62"/>
    <w:rsid w:val="000C35CB"/>
    <w:rsid w:val="000C4F65"/>
    <w:rsid w:val="000C7F27"/>
    <w:rsid w:val="000E2E60"/>
    <w:rsid w:val="000E43A8"/>
    <w:rsid w:val="000E73AD"/>
    <w:rsid w:val="000E781D"/>
    <w:rsid w:val="000E7943"/>
    <w:rsid w:val="000F32F4"/>
    <w:rsid w:val="000F73C3"/>
    <w:rsid w:val="001002E3"/>
    <w:rsid w:val="00100562"/>
    <w:rsid w:val="00102B51"/>
    <w:rsid w:val="00102D26"/>
    <w:rsid w:val="0010361E"/>
    <w:rsid w:val="00111DE5"/>
    <w:rsid w:val="00113B82"/>
    <w:rsid w:val="001159B4"/>
    <w:rsid w:val="00115DF5"/>
    <w:rsid w:val="00123005"/>
    <w:rsid w:val="0012305E"/>
    <w:rsid w:val="001301E9"/>
    <w:rsid w:val="00135426"/>
    <w:rsid w:val="00137218"/>
    <w:rsid w:val="001429D1"/>
    <w:rsid w:val="00145DD6"/>
    <w:rsid w:val="0014659D"/>
    <w:rsid w:val="001466CA"/>
    <w:rsid w:val="00153D66"/>
    <w:rsid w:val="00154568"/>
    <w:rsid w:val="00161412"/>
    <w:rsid w:val="00167B85"/>
    <w:rsid w:val="00172178"/>
    <w:rsid w:val="001723A8"/>
    <w:rsid w:val="00172BD9"/>
    <w:rsid w:val="00175DF5"/>
    <w:rsid w:val="00177285"/>
    <w:rsid w:val="00185993"/>
    <w:rsid w:val="001900AD"/>
    <w:rsid w:val="00191106"/>
    <w:rsid w:val="001B5D76"/>
    <w:rsid w:val="001C45A8"/>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05D8A"/>
    <w:rsid w:val="00226144"/>
    <w:rsid w:val="00226BBE"/>
    <w:rsid w:val="0022752F"/>
    <w:rsid w:val="002315E7"/>
    <w:rsid w:val="00231A25"/>
    <w:rsid w:val="0023247F"/>
    <w:rsid w:val="00237F04"/>
    <w:rsid w:val="00250171"/>
    <w:rsid w:val="002519D9"/>
    <w:rsid w:val="00252680"/>
    <w:rsid w:val="00253B78"/>
    <w:rsid w:val="00255E2E"/>
    <w:rsid w:val="00262557"/>
    <w:rsid w:val="002649FC"/>
    <w:rsid w:val="002728F4"/>
    <w:rsid w:val="00273E90"/>
    <w:rsid w:val="00283DF7"/>
    <w:rsid w:val="00284660"/>
    <w:rsid w:val="002903A5"/>
    <w:rsid w:val="00290754"/>
    <w:rsid w:val="00295FBF"/>
    <w:rsid w:val="002A3584"/>
    <w:rsid w:val="002A48ED"/>
    <w:rsid w:val="002A55C8"/>
    <w:rsid w:val="002A5B17"/>
    <w:rsid w:val="002B074D"/>
    <w:rsid w:val="002B092A"/>
    <w:rsid w:val="002B11E3"/>
    <w:rsid w:val="002B4B0E"/>
    <w:rsid w:val="002B5D3B"/>
    <w:rsid w:val="002C0333"/>
    <w:rsid w:val="002C4F49"/>
    <w:rsid w:val="002C652F"/>
    <w:rsid w:val="002D10C6"/>
    <w:rsid w:val="002D148E"/>
    <w:rsid w:val="002E0E12"/>
    <w:rsid w:val="002F0CC3"/>
    <w:rsid w:val="002F13C4"/>
    <w:rsid w:val="002F5B86"/>
    <w:rsid w:val="002F63DB"/>
    <w:rsid w:val="003023FC"/>
    <w:rsid w:val="00302FA1"/>
    <w:rsid w:val="003049AC"/>
    <w:rsid w:val="003061C0"/>
    <w:rsid w:val="00306FD5"/>
    <w:rsid w:val="00310006"/>
    <w:rsid w:val="0031735E"/>
    <w:rsid w:val="00333AE9"/>
    <w:rsid w:val="00335641"/>
    <w:rsid w:val="00337750"/>
    <w:rsid w:val="00345D9F"/>
    <w:rsid w:val="0034680F"/>
    <w:rsid w:val="00347E29"/>
    <w:rsid w:val="00347E5D"/>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467B"/>
    <w:rsid w:val="003A6B06"/>
    <w:rsid w:val="003A75B8"/>
    <w:rsid w:val="003B36CE"/>
    <w:rsid w:val="003B3A3A"/>
    <w:rsid w:val="003B430D"/>
    <w:rsid w:val="003B5E83"/>
    <w:rsid w:val="003C4B9D"/>
    <w:rsid w:val="003D5F6A"/>
    <w:rsid w:val="003D6336"/>
    <w:rsid w:val="003D6A01"/>
    <w:rsid w:val="003D6B07"/>
    <w:rsid w:val="003D6C8F"/>
    <w:rsid w:val="003E3ECF"/>
    <w:rsid w:val="003E6F49"/>
    <w:rsid w:val="003F16E7"/>
    <w:rsid w:val="003F318D"/>
    <w:rsid w:val="0040112A"/>
    <w:rsid w:val="00402D14"/>
    <w:rsid w:val="004039E8"/>
    <w:rsid w:val="00407100"/>
    <w:rsid w:val="00411971"/>
    <w:rsid w:val="00425C80"/>
    <w:rsid w:val="00433BF1"/>
    <w:rsid w:val="004410E3"/>
    <w:rsid w:val="00441393"/>
    <w:rsid w:val="004413C6"/>
    <w:rsid w:val="00444D94"/>
    <w:rsid w:val="00444F0F"/>
    <w:rsid w:val="00451C04"/>
    <w:rsid w:val="004541F4"/>
    <w:rsid w:val="00455AC9"/>
    <w:rsid w:val="004628A4"/>
    <w:rsid w:val="004670B5"/>
    <w:rsid w:val="00474ADF"/>
    <w:rsid w:val="00474C32"/>
    <w:rsid w:val="00475BD8"/>
    <w:rsid w:val="00477C93"/>
    <w:rsid w:val="0048277E"/>
    <w:rsid w:val="00482E94"/>
    <w:rsid w:val="00485373"/>
    <w:rsid w:val="00485F9B"/>
    <w:rsid w:val="0049200A"/>
    <w:rsid w:val="00497311"/>
    <w:rsid w:val="004A564D"/>
    <w:rsid w:val="004A6FD2"/>
    <w:rsid w:val="004B2A6F"/>
    <w:rsid w:val="004B3242"/>
    <w:rsid w:val="004B44A9"/>
    <w:rsid w:val="004C39E7"/>
    <w:rsid w:val="004C48F7"/>
    <w:rsid w:val="004C51C5"/>
    <w:rsid w:val="004C7125"/>
    <w:rsid w:val="004C78FD"/>
    <w:rsid w:val="004D4B7D"/>
    <w:rsid w:val="004D5012"/>
    <w:rsid w:val="004D7ACD"/>
    <w:rsid w:val="004E280F"/>
    <w:rsid w:val="004E713D"/>
    <w:rsid w:val="004F283B"/>
    <w:rsid w:val="00502068"/>
    <w:rsid w:val="0050260F"/>
    <w:rsid w:val="0050744F"/>
    <w:rsid w:val="005224A0"/>
    <w:rsid w:val="00532985"/>
    <w:rsid w:val="0053606A"/>
    <w:rsid w:val="00537997"/>
    <w:rsid w:val="00540A6B"/>
    <w:rsid w:val="005426C1"/>
    <w:rsid w:val="00543DF8"/>
    <w:rsid w:val="005451BC"/>
    <w:rsid w:val="0055232C"/>
    <w:rsid w:val="005553AB"/>
    <w:rsid w:val="005619EA"/>
    <w:rsid w:val="00562E17"/>
    <w:rsid w:val="00562E6E"/>
    <w:rsid w:val="00566446"/>
    <w:rsid w:val="00570468"/>
    <w:rsid w:val="00572826"/>
    <w:rsid w:val="00572F51"/>
    <w:rsid w:val="0057400E"/>
    <w:rsid w:val="005758FF"/>
    <w:rsid w:val="005768C3"/>
    <w:rsid w:val="00580DAF"/>
    <w:rsid w:val="00587FAA"/>
    <w:rsid w:val="0059043D"/>
    <w:rsid w:val="0059259B"/>
    <w:rsid w:val="00596804"/>
    <w:rsid w:val="00597110"/>
    <w:rsid w:val="00597E47"/>
    <w:rsid w:val="005A054B"/>
    <w:rsid w:val="005A1999"/>
    <w:rsid w:val="005A5063"/>
    <w:rsid w:val="005B08A1"/>
    <w:rsid w:val="005B3B35"/>
    <w:rsid w:val="005B442C"/>
    <w:rsid w:val="005B4FCA"/>
    <w:rsid w:val="005C6510"/>
    <w:rsid w:val="005C6DFC"/>
    <w:rsid w:val="005D0722"/>
    <w:rsid w:val="005D3DDD"/>
    <w:rsid w:val="005E02E9"/>
    <w:rsid w:val="005E2621"/>
    <w:rsid w:val="005E7221"/>
    <w:rsid w:val="005F1B8C"/>
    <w:rsid w:val="00600D78"/>
    <w:rsid w:val="0060352A"/>
    <w:rsid w:val="00604E76"/>
    <w:rsid w:val="00610D52"/>
    <w:rsid w:val="00611F67"/>
    <w:rsid w:val="0061223B"/>
    <w:rsid w:val="006138D1"/>
    <w:rsid w:val="00615F8C"/>
    <w:rsid w:val="006240B1"/>
    <w:rsid w:val="006335CA"/>
    <w:rsid w:val="00633724"/>
    <w:rsid w:val="006414DE"/>
    <w:rsid w:val="006446EF"/>
    <w:rsid w:val="00644884"/>
    <w:rsid w:val="00647809"/>
    <w:rsid w:val="00654BD5"/>
    <w:rsid w:val="00654F9E"/>
    <w:rsid w:val="006552A6"/>
    <w:rsid w:val="00655AFA"/>
    <w:rsid w:val="00656000"/>
    <w:rsid w:val="00656E14"/>
    <w:rsid w:val="00656E9B"/>
    <w:rsid w:val="00662EB0"/>
    <w:rsid w:val="00663986"/>
    <w:rsid w:val="00665986"/>
    <w:rsid w:val="00667959"/>
    <w:rsid w:val="00670DC2"/>
    <w:rsid w:val="00672218"/>
    <w:rsid w:val="00676680"/>
    <w:rsid w:val="00676CAB"/>
    <w:rsid w:val="00683CEC"/>
    <w:rsid w:val="00684786"/>
    <w:rsid w:val="0068541F"/>
    <w:rsid w:val="00690FF9"/>
    <w:rsid w:val="0069759E"/>
    <w:rsid w:val="006978FD"/>
    <w:rsid w:val="006A2CA7"/>
    <w:rsid w:val="006A43CB"/>
    <w:rsid w:val="006B4DBB"/>
    <w:rsid w:val="006B7EC5"/>
    <w:rsid w:val="006C5DF1"/>
    <w:rsid w:val="006D7383"/>
    <w:rsid w:val="006E04EE"/>
    <w:rsid w:val="006E3E47"/>
    <w:rsid w:val="006F1886"/>
    <w:rsid w:val="00701F63"/>
    <w:rsid w:val="0070306D"/>
    <w:rsid w:val="00703588"/>
    <w:rsid w:val="00703CC2"/>
    <w:rsid w:val="00710154"/>
    <w:rsid w:val="00710F06"/>
    <w:rsid w:val="007129B8"/>
    <w:rsid w:val="007130E5"/>
    <w:rsid w:val="007140AB"/>
    <w:rsid w:val="00715947"/>
    <w:rsid w:val="007174AF"/>
    <w:rsid w:val="0072114A"/>
    <w:rsid w:val="00726518"/>
    <w:rsid w:val="007276D8"/>
    <w:rsid w:val="00735DA9"/>
    <w:rsid w:val="0073600E"/>
    <w:rsid w:val="00736652"/>
    <w:rsid w:val="0073710A"/>
    <w:rsid w:val="00740674"/>
    <w:rsid w:val="00742DEE"/>
    <w:rsid w:val="00743A66"/>
    <w:rsid w:val="007460BC"/>
    <w:rsid w:val="0074639E"/>
    <w:rsid w:val="0075342F"/>
    <w:rsid w:val="00755E12"/>
    <w:rsid w:val="00760484"/>
    <w:rsid w:val="00762A17"/>
    <w:rsid w:val="00766F51"/>
    <w:rsid w:val="00770784"/>
    <w:rsid w:val="00773C90"/>
    <w:rsid w:val="007805D9"/>
    <w:rsid w:val="00781399"/>
    <w:rsid w:val="007870F6"/>
    <w:rsid w:val="0079109F"/>
    <w:rsid w:val="00795CB5"/>
    <w:rsid w:val="00796375"/>
    <w:rsid w:val="00796F90"/>
    <w:rsid w:val="007A22BD"/>
    <w:rsid w:val="007A4001"/>
    <w:rsid w:val="007A6504"/>
    <w:rsid w:val="007A77F1"/>
    <w:rsid w:val="007B199C"/>
    <w:rsid w:val="007B41C7"/>
    <w:rsid w:val="007C0501"/>
    <w:rsid w:val="007C2B15"/>
    <w:rsid w:val="007C416D"/>
    <w:rsid w:val="007C47B0"/>
    <w:rsid w:val="007C7308"/>
    <w:rsid w:val="007C7F59"/>
    <w:rsid w:val="007D067F"/>
    <w:rsid w:val="007D09D9"/>
    <w:rsid w:val="007D429F"/>
    <w:rsid w:val="007D4663"/>
    <w:rsid w:val="007E2987"/>
    <w:rsid w:val="007F3FBA"/>
    <w:rsid w:val="007F62B1"/>
    <w:rsid w:val="007F73D0"/>
    <w:rsid w:val="00800330"/>
    <w:rsid w:val="00805D25"/>
    <w:rsid w:val="00813FB1"/>
    <w:rsid w:val="00814B6C"/>
    <w:rsid w:val="00827ABC"/>
    <w:rsid w:val="00833053"/>
    <w:rsid w:val="00840CB9"/>
    <w:rsid w:val="008418BB"/>
    <w:rsid w:val="00846C89"/>
    <w:rsid w:val="0084712F"/>
    <w:rsid w:val="0085138A"/>
    <w:rsid w:val="008537FA"/>
    <w:rsid w:val="00854F8B"/>
    <w:rsid w:val="008558CB"/>
    <w:rsid w:val="00862EC5"/>
    <w:rsid w:val="00863EC3"/>
    <w:rsid w:val="00867886"/>
    <w:rsid w:val="00867E5C"/>
    <w:rsid w:val="00873B63"/>
    <w:rsid w:val="00874CB0"/>
    <w:rsid w:val="00875D1C"/>
    <w:rsid w:val="00875FB3"/>
    <w:rsid w:val="00876E17"/>
    <w:rsid w:val="00884CC7"/>
    <w:rsid w:val="008902C9"/>
    <w:rsid w:val="008929F9"/>
    <w:rsid w:val="0089312A"/>
    <w:rsid w:val="00893B36"/>
    <w:rsid w:val="00893BBA"/>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D69"/>
    <w:rsid w:val="00910FEA"/>
    <w:rsid w:val="009158BE"/>
    <w:rsid w:val="00923ADB"/>
    <w:rsid w:val="00923ED1"/>
    <w:rsid w:val="00927128"/>
    <w:rsid w:val="00935F15"/>
    <w:rsid w:val="0094046A"/>
    <w:rsid w:val="00943279"/>
    <w:rsid w:val="0094761E"/>
    <w:rsid w:val="0095187D"/>
    <w:rsid w:val="0095206B"/>
    <w:rsid w:val="009527AC"/>
    <w:rsid w:val="009531FA"/>
    <w:rsid w:val="009539D8"/>
    <w:rsid w:val="009545AB"/>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2122"/>
    <w:rsid w:val="009E2D5C"/>
    <w:rsid w:val="009E4796"/>
    <w:rsid w:val="009F584A"/>
    <w:rsid w:val="00A00490"/>
    <w:rsid w:val="00A0363B"/>
    <w:rsid w:val="00A04B84"/>
    <w:rsid w:val="00A05E44"/>
    <w:rsid w:val="00A15006"/>
    <w:rsid w:val="00A21F9D"/>
    <w:rsid w:val="00A27D2C"/>
    <w:rsid w:val="00A30B26"/>
    <w:rsid w:val="00A30B5F"/>
    <w:rsid w:val="00A30B7F"/>
    <w:rsid w:val="00A37849"/>
    <w:rsid w:val="00A4048D"/>
    <w:rsid w:val="00A40DFE"/>
    <w:rsid w:val="00A458A7"/>
    <w:rsid w:val="00A61FF1"/>
    <w:rsid w:val="00A62B77"/>
    <w:rsid w:val="00A64289"/>
    <w:rsid w:val="00A6568D"/>
    <w:rsid w:val="00A65D9E"/>
    <w:rsid w:val="00A67F55"/>
    <w:rsid w:val="00A711AB"/>
    <w:rsid w:val="00A757D5"/>
    <w:rsid w:val="00A75C83"/>
    <w:rsid w:val="00A82D08"/>
    <w:rsid w:val="00A85B58"/>
    <w:rsid w:val="00A9700A"/>
    <w:rsid w:val="00AB1054"/>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7134"/>
    <w:rsid w:val="00B17711"/>
    <w:rsid w:val="00B20017"/>
    <w:rsid w:val="00B2041C"/>
    <w:rsid w:val="00B20A6D"/>
    <w:rsid w:val="00B25E79"/>
    <w:rsid w:val="00B2681D"/>
    <w:rsid w:val="00B3117B"/>
    <w:rsid w:val="00B333DF"/>
    <w:rsid w:val="00B336B9"/>
    <w:rsid w:val="00B37F1A"/>
    <w:rsid w:val="00B45992"/>
    <w:rsid w:val="00B50B66"/>
    <w:rsid w:val="00B50C3F"/>
    <w:rsid w:val="00B51E90"/>
    <w:rsid w:val="00B547BF"/>
    <w:rsid w:val="00B54C93"/>
    <w:rsid w:val="00B63414"/>
    <w:rsid w:val="00B66B39"/>
    <w:rsid w:val="00B72733"/>
    <w:rsid w:val="00B73643"/>
    <w:rsid w:val="00B83795"/>
    <w:rsid w:val="00B90AD7"/>
    <w:rsid w:val="00B91559"/>
    <w:rsid w:val="00B922A0"/>
    <w:rsid w:val="00BB125B"/>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355"/>
    <w:rsid w:val="00C512CC"/>
    <w:rsid w:val="00C54ADE"/>
    <w:rsid w:val="00C6059C"/>
    <w:rsid w:val="00C61A82"/>
    <w:rsid w:val="00C66375"/>
    <w:rsid w:val="00C66BD6"/>
    <w:rsid w:val="00C66DDA"/>
    <w:rsid w:val="00C67104"/>
    <w:rsid w:val="00C677A9"/>
    <w:rsid w:val="00C73FBD"/>
    <w:rsid w:val="00C744F8"/>
    <w:rsid w:val="00C74D94"/>
    <w:rsid w:val="00C76E93"/>
    <w:rsid w:val="00C801D0"/>
    <w:rsid w:val="00C802FD"/>
    <w:rsid w:val="00C812D3"/>
    <w:rsid w:val="00C81A50"/>
    <w:rsid w:val="00C84243"/>
    <w:rsid w:val="00C92F27"/>
    <w:rsid w:val="00C94DBD"/>
    <w:rsid w:val="00C95903"/>
    <w:rsid w:val="00CA28F3"/>
    <w:rsid w:val="00CA4B03"/>
    <w:rsid w:val="00CB00FB"/>
    <w:rsid w:val="00CB0D4C"/>
    <w:rsid w:val="00CB43FA"/>
    <w:rsid w:val="00CB68C8"/>
    <w:rsid w:val="00CC0457"/>
    <w:rsid w:val="00CC401E"/>
    <w:rsid w:val="00CC5082"/>
    <w:rsid w:val="00CC6306"/>
    <w:rsid w:val="00CC67DF"/>
    <w:rsid w:val="00CC7CF8"/>
    <w:rsid w:val="00CD1EDE"/>
    <w:rsid w:val="00CD6A10"/>
    <w:rsid w:val="00CD71F7"/>
    <w:rsid w:val="00CE1538"/>
    <w:rsid w:val="00CE2FC0"/>
    <w:rsid w:val="00CE5FB0"/>
    <w:rsid w:val="00CF37B7"/>
    <w:rsid w:val="00D01DA5"/>
    <w:rsid w:val="00D04321"/>
    <w:rsid w:val="00D05485"/>
    <w:rsid w:val="00D26941"/>
    <w:rsid w:val="00D30940"/>
    <w:rsid w:val="00D32088"/>
    <w:rsid w:val="00D325DF"/>
    <w:rsid w:val="00D34A15"/>
    <w:rsid w:val="00D42E06"/>
    <w:rsid w:val="00D43A9A"/>
    <w:rsid w:val="00D43EB9"/>
    <w:rsid w:val="00D5459C"/>
    <w:rsid w:val="00D57EFB"/>
    <w:rsid w:val="00D62375"/>
    <w:rsid w:val="00D63D29"/>
    <w:rsid w:val="00D75A5C"/>
    <w:rsid w:val="00D75CF1"/>
    <w:rsid w:val="00D81EA9"/>
    <w:rsid w:val="00D91784"/>
    <w:rsid w:val="00D923A0"/>
    <w:rsid w:val="00D93BBA"/>
    <w:rsid w:val="00D93BF5"/>
    <w:rsid w:val="00D93FAC"/>
    <w:rsid w:val="00DA122E"/>
    <w:rsid w:val="00DA714D"/>
    <w:rsid w:val="00DA777D"/>
    <w:rsid w:val="00DB1A79"/>
    <w:rsid w:val="00DB3C7E"/>
    <w:rsid w:val="00DB5924"/>
    <w:rsid w:val="00DB671F"/>
    <w:rsid w:val="00DB6B6C"/>
    <w:rsid w:val="00DB7D71"/>
    <w:rsid w:val="00DB7FA3"/>
    <w:rsid w:val="00DC185B"/>
    <w:rsid w:val="00DD2FAD"/>
    <w:rsid w:val="00DD4D4E"/>
    <w:rsid w:val="00DE392C"/>
    <w:rsid w:val="00DE39D5"/>
    <w:rsid w:val="00DF46AD"/>
    <w:rsid w:val="00DF6578"/>
    <w:rsid w:val="00DF7BBC"/>
    <w:rsid w:val="00E037E8"/>
    <w:rsid w:val="00E1421A"/>
    <w:rsid w:val="00E24CF7"/>
    <w:rsid w:val="00E24E0F"/>
    <w:rsid w:val="00E26617"/>
    <w:rsid w:val="00E27A36"/>
    <w:rsid w:val="00E3000B"/>
    <w:rsid w:val="00E34B40"/>
    <w:rsid w:val="00E35D6E"/>
    <w:rsid w:val="00E36E08"/>
    <w:rsid w:val="00E376CE"/>
    <w:rsid w:val="00E406A7"/>
    <w:rsid w:val="00E516F8"/>
    <w:rsid w:val="00E562DC"/>
    <w:rsid w:val="00E60099"/>
    <w:rsid w:val="00E63937"/>
    <w:rsid w:val="00E64008"/>
    <w:rsid w:val="00E73943"/>
    <w:rsid w:val="00E73A29"/>
    <w:rsid w:val="00E74066"/>
    <w:rsid w:val="00E766C7"/>
    <w:rsid w:val="00E81954"/>
    <w:rsid w:val="00E83E97"/>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50BD"/>
    <w:rsid w:val="00EE5846"/>
    <w:rsid w:val="00EE6056"/>
    <w:rsid w:val="00EE6CC6"/>
    <w:rsid w:val="00EF03C5"/>
    <w:rsid w:val="00EF05C3"/>
    <w:rsid w:val="00EF0691"/>
    <w:rsid w:val="00EF2269"/>
    <w:rsid w:val="00EF28E8"/>
    <w:rsid w:val="00EF415A"/>
    <w:rsid w:val="00EF52AE"/>
    <w:rsid w:val="00EF79CE"/>
    <w:rsid w:val="00F05C88"/>
    <w:rsid w:val="00F11255"/>
    <w:rsid w:val="00F124E0"/>
    <w:rsid w:val="00F15946"/>
    <w:rsid w:val="00F17985"/>
    <w:rsid w:val="00F208FE"/>
    <w:rsid w:val="00F34DE2"/>
    <w:rsid w:val="00F37731"/>
    <w:rsid w:val="00F37B1C"/>
    <w:rsid w:val="00F37B82"/>
    <w:rsid w:val="00F41E50"/>
    <w:rsid w:val="00F477A5"/>
    <w:rsid w:val="00F478F0"/>
    <w:rsid w:val="00F502C8"/>
    <w:rsid w:val="00F5342E"/>
    <w:rsid w:val="00F546FE"/>
    <w:rsid w:val="00F55032"/>
    <w:rsid w:val="00F65467"/>
    <w:rsid w:val="00F72008"/>
    <w:rsid w:val="00F72107"/>
    <w:rsid w:val="00F734C6"/>
    <w:rsid w:val="00F73A59"/>
    <w:rsid w:val="00F77AFD"/>
    <w:rsid w:val="00F847D5"/>
    <w:rsid w:val="00F86609"/>
    <w:rsid w:val="00F875B5"/>
    <w:rsid w:val="00F900ED"/>
    <w:rsid w:val="00F91804"/>
    <w:rsid w:val="00F924EC"/>
    <w:rsid w:val="00F94A05"/>
    <w:rsid w:val="00FA1313"/>
    <w:rsid w:val="00FA1935"/>
    <w:rsid w:val="00FA1D2A"/>
    <w:rsid w:val="00FA5FE2"/>
    <w:rsid w:val="00FA7A36"/>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3A6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ListParagraph">
    <w:name w:val="List Paragraph"/>
    <w:basedOn w:val="Normal"/>
    <w:uiPriority w:val="34"/>
    <w:qFormat/>
    <w:rsid w:val="003A6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04780-6AB2-402E-A410-578A1C87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4</TotalTime>
  <Pages>8</Pages>
  <Words>2106</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Loftus, Rebecca (DEQ)</dc:creator>
  <cp:keywords>DEQ-AQD-ROP Template</cp:keywords>
  <cp:lastModifiedBy>Gribi, Teresa (DEQ)</cp:lastModifiedBy>
  <cp:revision>6</cp:revision>
  <cp:lastPrinted>2016-11-15T18:17:00Z</cp:lastPrinted>
  <dcterms:created xsi:type="dcterms:W3CDTF">2016-11-15T17:26:00Z</dcterms:created>
  <dcterms:modified xsi:type="dcterms:W3CDTF">2016-11-15T18:18:00Z</dcterms:modified>
</cp:coreProperties>
</file>