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274094" w:rsidRPr="00274094" w14:paraId="776FB634" w14:textId="77777777" w:rsidTr="00A9750A">
        <w:tc>
          <w:tcPr>
            <w:tcW w:w="810" w:type="dxa"/>
          </w:tcPr>
          <w:p w14:paraId="2C80E49D" w14:textId="77777777" w:rsidR="005E5399" w:rsidRPr="00274094" w:rsidRDefault="005E5399">
            <w:pPr>
              <w:jc w:val="center"/>
              <w:rPr>
                <w:sz w:val="16"/>
              </w:rPr>
            </w:pPr>
          </w:p>
        </w:tc>
        <w:tc>
          <w:tcPr>
            <w:tcW w:w="9000" w:type="dxa"/>
          </w:tcPr>
          <w:p w14:paraId="67CF35B2" w14:textId="77777777" w:rsidR="005E5399" w:rsidRPr="00274094" w:rsidRDefault="005E5399">
            <w:pPr>
              <w:spacing w:before="20" w:after="20"/>
              <w:jc w:val="center"/>
              <w:rPr>
                <w:b/>
                <w:sz w:val="24"/>
                <w:szCs w:val="24"/>
              </w:rPr>
            </w:pPr>
            <w:r w:rsidRPr="00274094">
              <w:rPr>
                <w:b/>
                <w:sz w:val="24"/>
                <w:szCs w:val="24"/>
              </w:rPr>
              <w:t>M</w:t>
            </w:r>
            <w:r w:rsidR="00012E33" w:rsidRPr="00274094">
              <w:rPr>
                <w:b/>
                <w:sz w:val="24"/>
                <w:szCs w:val="24"/>
              </w:rPr>
              <w:t>ICHIGAN DEPARTMENT OF ENVIRONMENT</w:t>
            </w:r>
            <w:r w:rsidR="00CE0FF1" w:rsidRPr="00274094">
              <w:rPr>
                <w:b/>
                <w:sz w:val="24"/>
                <w:szCs w:val="24"/>
              </w:rPr>
              <w:t>, GREAT LAKES</w:t>
            </w:r>
            <w:r w:rsidR="009D79FD" w:rsidRPr="00274094">
              <w:rPr>
                <w:b/>
                <w:sz w:val="24"/>
                <w:szCs w:val="24"/>
              </w:rPr>
              <w:t>,</w:t>
            </w:r>
            <w:r w:rsidR="00CE0FF1" w:rsidRPr="00274094">
              <w:rPr>
                <w:b/>
                <w:sz w:val="24"/>
                <w:szCs w:val="24"/>
              </w:rPr>
              <w:t xml:space="preserve"> AND ENERGY</w:t>
            </w:r>
          </w:p>
          <w:p w14:paraId="134BE5A1" w14:textId="77777777" w:rsidR="005E5399" w:rsidRPr="00274094" w:rsidRDefault="00012E33">
            <w:pPr>
              <w:spacing w:before="20" w:after="20"/>
              <w:jc w:val="center"/>
              <w:rPr>
                <w:sz w:val="16"/>
              </w:rPr>
            </w:pPr>
            <w:r w:rsidRPr="00274094">
              <w:rPr>
                <w:b/>
                <w:sz w:val="24"/>
                <w:szCs w:val="24"/>
              </w:rPr>
              <w:t>AIR QUALITY DIVISION</w:t>
            </w:r>
          </w:p>
        </w:tc>
        <w:tc>
          <w:tcPr>
            <w:tcW w:w="720" w:type="dxa"/>
          </w:tcPr>
          <w:p w14:paraId="61B4FD8B" w14:textId="77777777" w:rsidR="005E5399" w:rsidRPr="00274094" w:rsidRDefault="005E5399">
            <w:pPr>
              <w:jc w:val="center"/>
              <w:rPr>
                <w:b/>
                <w:sz w:val="24"/>
              </w:rPr>
            </w:pPr>
          </w:p>
        </w:tc>
      </w:tr>
      <w:tr w:rsidR="00274094" w:rsidRPr="00274094" w14:paraId="06A58C96" w14:textId="77777777" w:rsidTr="00A9750A">
        <w:trPr>
          <w:cantSplit/>
          <w:trHeight w:val="146"/>
        </w:trPr>
        <w:tc>
          <w:tcPr>
            <w:tcW w:w="10530" w:type="dxa"/>
            <w:gridSpan w:val="3"/>
          </w:tcPr>
          <w:p w14:paraId="13ADDAA3" w14:textId="77777777" w:rsidR="00C7692A" w:rsidRPr="00274094" w:rsidRDefault="00C7692A" w:rsidP="00C2618F">
            <w:pPr>
              <w:jc w:val="center"/>
              <w:rPr>
                <w:szCs w:val="22"/>
              </w:rPr>
            </w:pPr>
          </w:p>
          <w:p w14:paraId="0FA94881" w14:textId="7F9CB5D8" w:rsidR="00C7692A" w:rsidRPr="00274094" w:rsidRDefault="006F5D35" w:rsidP="00C2618F">
            <w:pPr>
              <w:jc w:val="center"/>
              <w:rPr>
                <w:szCs w:val="22"/>
              </w:rPr>
            </w:pPr>
            <w:r w:rsidRPr="00274094">
              <w:rPr>
                <w:szCs w:val="22"/>
              </w:rPr>
              <w:t xml:space="preserve">EFFECTIVE </w:t>
            </w:r>
            <w:r w:rsidR="00C7692A" w:rsidRPr="00274094">
              <w:rPr>
                <w:szCs w:val="22"/>
              </w:rPr>
              <w:t>DATE</w:t>
            </w:r>
            <w:r w:rsidRPr="00274094">
              <w:rPr>
                <w:szCs w:val="22"/>
              </w:rPr>
              <w:t>:</w:t>
            </w:r>
            <w:r w:rsidR="00EF394B" w:rsidRPr="00274094">
              <w:rPr>
                <w:szCs w:val="22"/>
              </w:rPr>
              <w:t xml:space="preserve"> </w:t>
            </w:r>
            <w:r w:rsidR="00832EAA">
              <w:rPr>
                <w:szCs w:val="22"/>
              </w:rPr>
              <w:t xml:space="preserve"> April 4, 2023</w:t>
            </w:r>
          </w:p>
          <w:p w14:paraId="6C4F338F" w14:textId="77777777" w:rsidR="006B4E48" w:rsidRPr="00274094" w:rsidRDefault="006B4E48" w:rsidP="00C2618F">
            <w:pPr>
              <w:jc w:val="center"/>
              <w:rPr>
                <w:szCs w:val="22"/>
              </w:rPr>
            </w:pPr>
          </w:p>
          <w:p w14:paraId="3579E5B8" w14:textId="77777777" w:rsidR="00C2618F" w:rsidRPr="00274094" w:rsidRDefault="00C2618F" w:rsidP="00C2618F">
            <w:pPr>
              <w:jc w:val="center"/>
              <w:rPr>
                <w:szCs w:val="22"/>
              </w:rPr>
            </w:pPr>
            <w:r w:rsidRPr="00274094">
              <w:rPr>
                <w:szCs w:val="22"/>
              </w:rPr>
              <w:t>ISSUED TO</w:t>
            </w:r>
          </w:p>
          <w:p w14:paraId="206E858F" w14:textId="77777777" w:rsidR="00C2618F" w:rsidRPr="00274094" w:rsidRDefault="00C2618F" w:rsidP="00C2618F">
            <w:pPr>
              <w:jc w:val="center"/>
              <w:rPr>
                <w:szCs w:val="22"/>
              </w:rPr>
            </w:pPr>
          </w:p>
          <w:p w14:paraId="6A434F35" w14:textId="77777777" w:rsidR="00D65953" w:rsidRPr="00274094" w:rsidRDefault="00B042D9" w:rsidP="00B9050D">
            <w:pPr>
              <w:jc w:val="center"/>
              <w:rPr>
                <w:b/>
                <w:szCs w:val="22"/>
              </w:rPr>
            </w:pPr>
            <w:bookmarkStart w:id="0" w:name="bCompanyName"/>
            <w:r w:rsidRPr="00274094">
              <w:rPr>
                <w:b/>
                <w:szCs w:val="22"/>
              </w:rPr>
              <w:t xml:space="preserve">Sauk Trail </w:t>
            </w:r>
            <w:r w:rsidR="00D65953" w:rsidRPr="00274094">
              <w:rPr>
                <w:b/>
                <w:szCs w:val="22"/>
              </w:rPr>
              <w:t>Development Landfill</w:t>
            </w:r>
          </w:p>
          <w:p w14:paraId="16D0EAEC" w14:textId="5AE64FC5" w:rsidR="00D65953" w:rsidRPr="00274094" w:rsidRDefault="00D65953" w:rsidP="00B9050D">
            <w:pPr>
              <w:jc w:val="center"/>
              <w:rPr>
                <w:b/>
                <w:szCs w:val="22"/>
              </w:rPr>
            </w:pPr>
            <w:r w:rsidRPr="00274094">
              <w:rPr>
                <w:b/>
                <w:szCs w:val="22"/>
              </w:rPr>
              <w:t xml:space="preserve">and </w:t>
            </w:r>
          </w:p>
          <w:p w14:paraId="4B067DE3" w14:textId="661B3ECA" w:rsidR="00B9050D" w:rsidRPr="00274094" w:rsidRDefault="00B042D9" w:rsidP="00B9050D">
            <w:pPr>
              <w:jc w:val="center"/>
              <w:rPr>
                <w:b/>
                <w:szCs w:val="22"/>
              </w:rPr>
            </w:pPr>
            <w:r w:rsidRPr="00274094">
              <w:rPr>
                <w:b/>
                <w:szCs w:val="22"/>
              </w:rPr>
              <w:t>Canton Renewables</w:t>
            </w:r>
            <w:r w:rsidR="003C10B7" w:rsidRPr="00274094">
              <w:rPr>
                <w:b/>
                <w:szCs w:val="22"/>
              </w:rPr>
              <w:t>, LLC</w:t>
            </w:r>
          </w:p>
          <w:bookmarkEnd w:id="0"/>
          <w:p w14:paraId="53185D7B" w14:textId="77777777" w:rsidR="00C2618F" w:rsidRPr="00274094" w:rsidRDefault="00C2618F" w:rsidP="00C2618F">
            <w:pPr>
              <w:jc w:val="center"/>
              <w:rPr>
                <w:szCs w:val="22"/>
              </w:rPr>
            </w:pPr>
          </w:p>
          <w:p w14:paraId="68C726BA" w14:textId="77777777" w:rsidR="00C2618F" w:rsidRPr="00274094" w:rsidRDefault="00C2618F" w:rsidP="00C2618F">
            <w:pPr>
              <w:jc w:val="center"/>
              <w:rPr>
                <w:szCs w:val="22"/>
              </w:rPr>
            </w:pPr>
            <w:r w:rsidRPr="00274094">
              <w:rPr>
                <w:szCs w:val="22"/>
              </w:rPr>
              <w:t xml:space="preserve">State Registration Number (SRN):  </w:t>
            </w:r>
            <w:bookmarkStart w:id="1" w:name="bSRN"/>
            <w:r w:rsidR="00B042D9" w:rsidRPr="00274094">
              <w:rPr>
                <w:szCs w:val="22"/>
              </w:rPr>
              <w:t>N6009</w:t>
            </w:r>
            <w:bookmarkEnd w:id="1"/>
          </w:p>
          <w:p w14:paraId="3B258EC1" w14:textId="77777777" w:rsidR="00807634" w:rsidRPr="00274094" w:rsidRDefault="00807634" w:rsidP="00C2618F">
            <w:pPr>
              <w:jc w:val="center"/>
              <w:rPr>
                <w:szCs w:val="22"/>
              </w:rPr>
            </w:pPr>
          </w:p>
          <w:p w14:paraId="2AE24C25" w14:textId="77777777" w:rsidR="00C2618F" w:rsidRPr="00274094" w:rsidRDefault="00C2618F" w:rsidP="00C2618F">
            <w:pPr>
              <w:jc w:val="center"/>
              <w:rPr>
                <w:szCs w:val="22"/>
              </w:rPr>
            </w:pPr>
            <w:r w:rsidRPr="00274094">
              <w:rPr>
                <w:szCs w:val="22"/>
              </w:rPr>
              <w:t>LOCATED AT</w:t>
            </w:r>
          </w:p>
          <w:p w14:paraId="468FEC9A" w14:textId="77777777" w:rsidR="002B29E9" w:rsidRPr="00274094" w:rsidRDefault="002B29E9" w:rsidP="002B29E9">
            <w:pPr>
              <w:jc w:val="center"/>
              <w:rPr>
                <w:szCs w:val="22"/>
              </w:rPr>
            </w:pPr>
          </w:p>
          <w:p w14:paraId="1A749C86" w14:textId="02F3D5B3" w:rsidR="005E5399" w:rsidRPr="00274094" w:rsidRDefault="00D65953" w:rsidP="002B29E9">
            <w:pPr>
              <w:jc w:val="center"/>
              <w:rPr>
                <w:szCs w:val="22"/>
              </w:rPr>
            </w:pPr>
            <w:bookmarkStart w:id="2" w:name="bStreetAddress"/>
            <w:bookmarkEnd w:id="2"/>
            <w:r w:rsidRPr="00274094">
              <w:rPr>
                <w:szCs w:val="22"/>
              </w:rPr>
              <w:t xml:space="preserve">5011 </w:t>
            </w:r>
            <w:r w:rsidR="000F6FF8">
              <w:rPr>
                <w:szCs w:val="22"/>
              </w:rPr>
              <w:t>and</w:t>
            </w:r>
            <w:r w:rsidR="003C10B7" w:rsidRPr="00274094">
              <w:rPr>
                <w:szCs w:val="22"/>
              </w:rPr>
              <w:t xml:space="preserve"> 4345 </w:t>
            </w:r>
            <w:r w:rsidRPr="00274094">
              <w:rPr>
                <w:szCs w:val="22"/>
              </w:rPr>
              <w:t>South Lilley Road</w:t>
            </w:r>
            <w:r w:rsidR="002B29E9" w:rsidRPr="00274094">
              <w:rPr>
                <w:szCs w:val="22"/>
              </w:rPr>
              <w:t xml:space="preserve">, </w:t>
            </w:r>
            <w:bookmarkStart w:id="3" w:name="bCity"/>
            <w:bookmarkEnd w:id="3"/>
            <w:r w:rsidR="003C10B7" w:rsidRPr="00274094">
              <w:rPr>
                <w:szCs w:val="22"/>
              </w:rPr>
              <w:t>Canton Township</w:t>
            </w:r>
            <w:r w:rsidR="002B29E9" w:rsidRPr="00274094">
              <w:rPr>
                <w:szCs w:val="22"/>
              </w:rPr>
              <w:t>,</w:t>
            </w:r>
            <w:r w:rsidR="00995605" w:rsidRPr="00274094">
              <w:rPr>
                <w:szCs w:val="22"/>
              </w:rPr>
              <w:t xml:space="preserve"> </w:t>
            </w:r>
            <w:bookmarkStart w:id="4" w:name="bCounty"/>
            <w:bookmarkEnd w:id="4"/>
            <w:r w:rsidR="003C10B7" w:rsidRPr="00274094">
              <w:rPr>
                <w:szCs w:val="22"/>
              </w:rPr>
              <w:t>Wayne</w:t>
            </w:r>
            <w:r w:rsidR="00995605" w:rsidRPr="00274094">
              <w:rPr>
                <w:szCs w:val="22"/>
              </w:rPr>
              <w:t xml:space="preserve"> County,</w:t>
            </w:r>
            <w:r w:rsidR="002B29E9" w:rsidRPr="00274094">
              <w:rPr>
                <w:szCs w:val="22"/>
              </w:rPr>
              <w:t xml:space="preserve"> Michigan  </w:t>
            </w:r>
            <w:bookmarkStart w:id="5" w:name="bZip"/>
            <w:bookmarkEnd w:id="5"/>
          </w:p>
        </w:tc>
      </w:tr>
      <w:tr w:rsidR="00274094" w:rsidRPr="00274094" w14:paraId="0162C206"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0A4DE27D" w14:textId="77777777" w:rsidR="00C2618F" w:rsidRPr="00274094" w:rsidRDefault="00C2618F" w:rsidP="001838ED">
            <w:pPr>
              <w:jc w:val="center"/>
              <w:rPr>
                <w:szCs w:val="22"/>
              </w:rPr>
            </w:pPr>
          </w:p>
          <w:p w14:paraId="68F67DA5" w14:textId="77777777" w:rsidR="00C2618F" w:rsidRPr="00274094" w:rsidRDefault="00C2618F" w:rsidP="001838ED">
            <w:pPr>
              <w:jc w:val="center"/>
              <w:rPr>
                <w:b/>
                <w:sz w:val="28"/>
              </w:rPr>
            </w:pPr>
            <w:r w:rsidRPr="00274094">
              <w:rPr>
                <w:b/>
                <w:sz w:val="28"/>
              </w:rPr>
              <w:t>RENEWABLE OPERATING PERMIT</w:t>
            </w:r>
          </w:p>
          <w:p w14:paraId="533F1189" w14:textId="77777777" w:rsidR="00C2618F" w:rsidRPr="00274094" w:rsidRDefault="00C2618F" w:rsidP="001838ED">
            <w:pPr>
              <w:ind w:left="3240"/>
              <w:rPr>
                <w:sz w:val="24"/>
              </w:rPr>
            </w:pPr>
          </w:p>
          <w:p w14:paraId="35909281" w14:textId="3C0F421C" w:rsidR="00C2618F" w:rsidRPr="00274094" w:rsidRDefault="00C2618F" w:rsidP="001838ED">
            <w:pPr>
              <w:ind w:left="2880" w:firstLine="720"/>
              <w:rPr>
                <w:sz w:val="24"/>
                <w:szCs w:val="24"/>
              </w:rPr>
            </w:pPr>
            <w:r w:rsidRPr="00274094">
              <w:rPr>
                <w:sz w:val="24"/>
              </w:rPr>
              <w:t>Permit Number:</w:t>
            </w:r>
            <w:r w:rsidRPr="00274094">
              <w:rPr>
                <w:sz w:val="24"/>
              </w:rPr>
              <w:tab/>
              <w:t>MI-ROP-</w:t>
            </w:r>
            <w:bookmarkStart w:id="6" w:name="bSRN2"/>
            <w:bookmarkEnd w:id="6"/>
            <w:r w:rsidR="00B042D9" w:rsidRPr="00274094">
              <w:rPr>
                <w:sz w:val="24"/>
              </w:rPr>
              <w:t>N6009</w:t>
            </w:r>
            <w:r w:rsidR="004032B7" w:rsidRPr="00274094">
              <w:rPr>
                <w:sz w:val="24"/>
              </w:rPr>
              <w:t>-</w:t>
            </w:r>
            <w:bookmarkStart w:id="7" w:name="bIssueYear"/>
            <w:bookmarkEnd w:id="7"/>
            <w:r w:rsidR="003C10B7" w:rsidRPr="00274094">
              <w:rPr>
                <w:sz w:val="24"/>
              </w:rPr>
              <w:t>20</w:t>
            </w:r>
            <w:r w:rsidR="00832EAA">
              <w:rPr>
                <w:sz w:val="24"/>
              </w:rPr>
              <w:t>23</w:t>
            </w:r>
          </w:p>
          <w:p w14:paraId="0651419F" w14:textId="77777777" w:rsidR="00C2618F" w:rsidRPr="00274094" w:rsidRDefault="00C2618F" w:rsidP="001838ED">
            <w:pPr>
              <w:ind w:left="3240"/>
              <w:rPr>
                <w:sz w:val="24"/>
              </w:rPr>
            </w:pPr>
          </w:p>
          <w:p w14:paraId="764F33AB" w14:textId="0C5F338F" w:rsidR="00C2618F" w:rsidRPr="00274094" w:rsidRDefault="00C2618F" w:rsidP="001838ED">
            <w:pPr>
              <w:ind w:left="2880" w:firstLine="720"/>
              <w:rPr>
                <w:sz w:val="24"/>
                <w:szCs w:val="24"/>
              </w:rPr>
            </w:pPr>
            <w:r w:rsidRPr="00274094">
              <w:rPr>
                <w:sz w:val="24"/>
              </w:rPr>
              <w:t>Expiration Date:</w:t>
            </w:r>
            <w:r w:rsidRPr="00274094">
              <w:rPr>
                <w:sz w:val="24"/>
              </w:rPr>
              <w:tab/>
            </w:r>
            <w:r w:rsidR="00832EAA">
              <w:rPr>
                <w:sz w:val="24"/>
              </w:rPr>
              <w:t>April 4, 2028</w:t>
            </w:r>
          </w:p>
          <w:p w14:paraId="577E2F31" w14:textId="77777777" w:rsidR="0025601A" w:rsidRPr="00274094" w:rsidRDefault="0025601A" w:rsidP="001838ED">
            <w:pPr>
              <w:ind w:left="2880" w:firstLine="360"/>
              <w:rPr>
                <w:sz w:val="24"/>
              </w:rPr>
            </w:pPr>
          </w:p>
          <w:p w14:paraId="1689AFD9" w14:textId="77777777" w:rsidR="00832EAA" w:rsidRDefault="00E7223C" w:rsidP="001838ED">
            <w:pPr>
              <w:jc w:val="center"/>
              <w:rPr>
                <w:sz w:val="24"/>
                <w:szCs w:val="24"/>
              </w:rPr>
            </w:pPr>
            <w:r w:rsidRPr="00274094">
              <w:rPr>
                <w:sz w:val="24"/>
                <w:szCs w:val="24"/>
              </w:rPr>
              <w:t>A</w:t>
            </w:r>
            <w:r w:rsidR="00DF47A8" w:rsidRPr="00274094">
              <w:rPr>
                <w:sz w:val="24"/>
                <w:szCs w:val="24"/>
              </w:rPr>
              <w:t xml:space="preserve">dministratively </w:t>
            </w:r>
            <w:r w:rsidRPr="00274094">
              <w:rPr>
                <w:sz w:val="24"/>
                <w:szCs w:val="24"/>
              </w:rPr>
              <w:t>C</w:t>
            </w:r>
            <w:r w:rsidR="00DF47A8" w:rsidRPr="00274094">
              <w:rPr>
                <w:sz w:val="24"/>
                <w:szCs w:val="24"/>
              </w:rPr>
              <w:t xml:space="preserve">omplete ROP Renewal </w:t>
            </w:r>
            <w:r w:rsidRPr="00274094">
              <w:rPr>
                <w:sz w:val="24"/>
                <w:szCs w:val="24"/>
              </w:rPr>
              <w:t>A</w:t>
            </w:r>
            <w:r w:rsidR="00DF47A8" w:rsidRPr="00274094">
              <w:rPr>
                <w:sz w:val="24"/>
                <w:szCs w:val="24"/>
              </w:rPr>
              <w:t>pplication</w:t>
            </w:r>
            <w:r w:rsidRPr="00274094">
              <w:rPr>
                <w:sz w:val="24"/>
                <w:szCs w:val="24"/>
              </w:rPr>
              <w:t xml:space="preserve"> </w:t>
            </w:r>
          </w:p>
          <w:p w14:paraId="1EE53F3F" w14:textId="7855AD40" w:rsidR="006F4A84" w:rsidRPr="00274094" w:rsidRDefault="00E7223C" w:rsidP="001838ED">
            <w:pPr>
              <w:jc w:val="center"/>
              <w:rPr>
                <w:sz w:val="24"/>
                <w:szCs w:val="24"/>
              </w:rPr>
            </w:pPr>
            <w:r w:rsidRPr="00274094">
              <w:rPr>
                <w:sz w:val="24"/>
                <w:szCs w:val="24"/>
              </w:rPr>
              <w:t>Due B</w:t>
            </w:r>
            <w:r w:rsidR="00DF47A8" w:rsidRPr="00274094">
              <w:rPr>
                <w:sz w:val="24"/>
                <w:szCs w:val="24"/>
              </w:rPr>
              <w:t>etween</w:t>
            </w:r>
            <w:r w:rsidR="00B9050D" w:rsidRPr="00274094">
              <w:rPr>
                <w:sz w:val="24"/>
                <w:szCs w:val="24"/>
              </w:rPr>
              <w:t xml:space="preserve"> </w:t>
            </w:r>
            <w:bookmarkStart w:id="8" w:name="bAppDueDate1"/>
            <w:bookmarkEnd w:id="8"/>
            <w:r w:rsidR="00832EAA">
              <w:rPr>
                <w:sz w:val="24"/>
                <w:szCs w:val="24"/>
              </w:rPr>
              <w:t>October 4, 2026 and October 4, 2027</w:t>
            </w:r>
          </w:p>
          <w:p w14:paraId="4212BD83" w14:textId="77777777" w:rsidR="00DF47A8" w:rsidRPr="00274094" w:rsidRDefault="00DF47A8" w:rsidP="00DF47A8">
            <w:pPr>
              <w:rPr>
                <w:sz w:val="24"/>
              </w:rPr>
            </w:pPr>
          </w:p>
          <w:p w14:paraId="63FD2434" w14:textId="77777777" w:rsidR="00994CA1" w:rsidRPr="00274094" w:rsidRDefault="0025601A" w:rsidP="001838ED">
            <w:pPr>
              <w:jc w:val="both"/>
              <w:rPr>
                <w:szCs w:val="22"/>
              </w:rPr>
            </w:pPr>
            <w:r w:rsidRPr="00274094">
              <w:rPr>
                <w:szCs w:val="22"/>
              </w:rPr>
              <w:t>This R</w:t>
            </w:r>
            <w:r w:rsidR="006D7B66" w:rsidRPr="00274094">
              <w:rPr>
                <w:szCs w:val="22"/>
              </w:rPr>
              <w:t>enewable Op</w:t>
            </w:r>
            <w:r w:rsidRPr="00274094">
              <w:rPr>
                <w:szCs w:val="22"/>
              </w:rPr>
              <w:t xml:space="preserve">erating Permit </w:t>
            </w:r>
            <w:r w:rsidR="006D7B66" w:rsidRPr="00274094">
              <w:rPr>
                <w:szCs w:val="22"/>
              </w:rPr>
              <w:t xml:space="preserve">(ROP) </w:t>
            </w:r>
            <w:r w:rsidRPr="00274094">
              <w:rPr>
                <w:szCs w:val="22"/>
              </w:rPr>
              <w:t xml:space="preserve">is issued in accordance with and subject to </w:t>
            </w:r>
            <w:r w:rsidR="00C1113C" w:rsidRPr="00274094">
              <w:rPr>
                <w:szCs w:val="22"/>
              </w:rPr>
              <w:t xml:space="preserve">Section </w:t>
            </w:r>
            <w:r w:rsidRPr="00274094">
              <w:rPr>
                <w:szCs w:val="22"/>
              </w:rPr>
              <w:t>5506(3) of Part 55</w:t>
            </w:r>
            <w:r w:rsidR="00267C45" w:rsidRPr="00274094">
              <w:rPr>
                <w:szCs w:val="22"/>
              </w:rPr>
              <w:t>,</w:t>
            </w:r>
            <w:r w:rsidRPr="00274094">
              <w:rPr>
                <w:szCs w:val="22"/>
              </w:rPr>
              <w:t xml:space="preserve"> Air Pollution Control</w:t>
            </w:r>
            <w:r w:rsidR="003F5BE8" w:rsidRPr="00274094">
              <w:rPr>
                <w:szCs w:val="22"/>
              </w:rPr>
              <w:t>, of the Natural Resources and Environmental Protection Act, 1994 P</w:t>
            </w:r>
            <w:r w:rsidRPr="00274094">
              <w:rPr>
                <w:szCs w:val="22"/>
              </w:rPr>
              <w:t>A 451</w:t>
            </w:r>
            <w:r w:rsidR="003F5BE8" w:rsidRPr="00274094">
              <w:rPr>
                <w:szCs w:val="22"/>
              </w:rPr>
              <w:t>, as amended</w:t>
            </w:r>
            <w:r w:rsidR="00EA119B" w:rsidRPr="00274094">
              <w:rPr>
                <w:szCs w:val="22"/>
              </w:rPr>
              <w:t xml:space="preserve"> (Act 451)</w:t>
            </w:r>
            <w:r w:rsidRPr="00274094">
              <w:rPr>
                <w:szCs w:val="22"/>
              </w:rPr>
              <w:t xml:space="preserve">.  Pursuant to Rule </w:t>
            </w:r>
            <w:r w:rsidR="000E4E06" w:rsidRPr="00274094">
              <w:rPr>
                <w:szCs w:val="22"/>
              </w:rPr>
              <w:t>210(1)</w:t>
            </w:r>
            <w:r w:rsidR="001570B9" w:rsidRPr="00274094">
              <w:rPr>
                <w:szCs w:val="22"/>
              </w:rPr>
              <w:t xml:space="preserve"> of the administrative rules promulgated under Act 451</w:t>
            </w:r>
            <w:r w:rsidRPr="00274094">
              <w:rPr>
                <w:szCs w:val="22"/>
              </w:rPr>
              <w:t>, this RO</w:t>
            </w:r>
            <w:r w:rsidR="006D7B66" w:rsidRPr="00274094">
              <w:rPr>
                <w:szCs w:val="22"/>
              </w:rPr>
              <w:t>P</w:t>
            </w:r>
            <w:r w:rsidRPr="00274094">
              <w:rPr>
                <w:szCs w:val="22"/>
              </w:rPr>
              <w:t xml:space="preserve"> constitutes the permittee’s authority to operate the stationary source identified above in accordance with the general conditions, special conditions and attachments contained</w:t>
            </w:r>
            <w:r w:rsidR="00DE144B" w:rsidRPr="00274094">
              <w:rPr>
                <w:szCs w:val="22"/>
              </w:rPr>
              <w:t xml:space="preserve"> herein.  Operation of the</w:t>
            </w:r>
            <w:r w:rsidRPr="00274094">
              <w:rPr>
                <w:szCs w:val="22"/>
              </w:rPr>
              <w:t xml:space="preserve"> stationary source and all emission units listed in the permit are subject to all applicable future or amended rules </w:t>
            </w:r>
            <w:r w:rsidR="003F5BE8" w:rsidRPr="00274094">
              <w:rPr>
                <w:szCs w:val="22"/>
              </w:rPr>
              <w:t xml:space="preserve">and regulations pursuant to </w:t>
            </w:r>
            <w:r w:rsidR="00EA119B" w:rsidRPr="00274094">
              <w:rPr>
                <w:szCs w:val="22"/>
              </w:rPr>
              <w:t>Act</w:t>
            </w:r>
            <w:r w:rsidR="003F5BE8" w:rsidRPr="00274094">
              <w:rPr>
                <w:szCs w:val="22"/>
              </w:rPr>
              <w:t xml:space="preserve"> </w:t>
            </w:r>
            <w:r w:rsidRPr="00274094">
              <w:rPr>
                <w:szCs w:val="22"/>
              </w:rPr>
              <w:t xml:space="preserve">451 and the </w:t>
            </w:r>
            <w:r w:rsidR="0010097A" w:rsidRPr="00274094">
              <w:rPr>
                <w:szCs w:val="22"/>
              </w:rPr>
              <w:t xml:space="preserve">federal </w:t>
            </w:r>
            <w:r w:rsidRPr="00274094">
              <w:rPr>
                <w:szCs w:val="22"/>
              </w:rPr>
              <w:t>Clean Air Act.</w:t>
            </w:r>
          </w:p>
        </w:tc>
      </w:tr>
    </w:tbl>
    <w:p w14:paraId="44BA1F92" w14:textId="77777777" w:rsidR="00C2618F" w:rsidRPr="00274094" w:rsidRDefault="00C2618F" w:rsidP="00C2618F">
      <w:pPr>
        <w:jc w:val="center"/>
      </w:pPr>
    </w:p>
    <w:tbl>
      <w:tblPr>
        <w:tblW w:w="5240"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620"/>
      </w:tblGrid>
      <w:tr w:rsidR="00274094" w:rsidRPr="00274094" w14:paraId="091F05A6" w14:textId="77777777" w:rsidTr="008231DA">
        <w:tc>
          <w:tcPr>
            <w:tcW w:w="10620" w:type="dxa"/>
            <w:shd w:val="clear" w:color="auto" w:fill="auto"/>
          </w:tcPr>
          <w:p w14:paraId="3359F124" w14:textId="77777777" w:rsidR="00461E40" w:rsidRPr="00274094" w:rsidRDefault="00461E40" w:rsidP="0025601A">
            <w:pPr>
              <w:jc w:val="center"/>
              <w:rPr>
                <w:b/>
                <w:szCs w:val="22"/>
              </w:rPr>
            </w:pPr>
          </w:p>
          <w:p w14:paraId="1C84D3DD" w14:textId="77777777" w:rsidR="005D5FBE" w:rsidRPr="00274094" w:rsidRDefault="0058429B" w:rsidP="0025601A">
            <w:pPr>
              <w:jc w:val="center"/>
              <w:rPr>
                <w:b/>
                <w:sz w:val="28"/>
                <w:szCs w:val="28"/>
              </w:rPr>
            </w:pPr>
            <w:r w:rsidRPr="00274094">
              <w:rPr>
                <w:b/>
                <w:sz w:val="28"/>
                <w:szCs w:val="28"/>
              </w:rPr>
              <w:t>SOURCE-WIDE PERMIT TO INSTALL</w:t>
            </w:r>
          </w:p>
          <w:p w14:paraId="2EC07A56" w14:textId="4EE35AFD" w:rsidR="0058429B" w:rsidRPr="00274094" w:rsidRDefault="0058429B" w:rsidP="0025601A">
            <w:pPr>
              <w:jc w:val="center"/>
              <w:rPr>
                <w:sz w:val="24"/>
                <w:szCs w:val="24"/>
              </w:rPr>
            </w:pPr>
          </w:p>
          <w:p w14:paraId="2921FFCC" w14:textId="7953D27B" w:rsidR="005A402E" w:rsidRPr="00274094" w:rsidRDefault="005A402E" w:rsidP="00F15F33">
            <w:pPr>
              <w:jc w:val="center"/>
              <w:rPr>
                <w:sz w:val="24"/>
              </w:rPr>
            </w:pPr>
            <w:r w:rsidRPr="00274094">
              <w:rPr>
                <w:sz w:val="24"/>
              </w:rPr>
              <w:t>Permit Number:</w:t>
            </w:r>
            <w:r w:rsidRPr="00274094">
              <w:rPr>
                <w:sz w:val="24"/>
              </w:rPr>
              <w:tab/>
            </w:r>
            <w:r w:rsidRPr="00274094">
              <w:rPr>
                <w:sz w:val="24"/>
                <w:szCs w:val="24"/>
              </w:rPr>
              <w:t>MI-</w:t>
            </w:r>
            <w:r w:rsidR="006F5D35" w:rsidRPr="00274094">
              <w:rPr>
                <w:sz w:val="24"/>
                <w:szCs w:val="24"/>
              </w:rPr>
              <w:t>PTI</w:t>
            </w:r>
            <w:r w:rsidRPr="00274094">
              <w:rPr>
                <w:sz w:val="24"/>
                <w:szCs w:val="24"/>
              </w:rPr>
              <w:t>-</w:t>
            </w:r>
            <w:bookmarkStart w:id="9" w:name="bSRN3"/>
            <w:bookmarkEnd w:id="9"/>
            <w:r w:rsidR="00B042D9" w:rsidRPr="00274094">
              <w:rPr>
                <w:sz w:val="24"/>
                <w:szCs w:val="24"/>
              </w:rPr>
              <w:t>N6009</w:t>
            </w:r>
            <w:r w:rsidR="000D5F06" w:rsidRPr="00274094">
              <w:rPr>
                <w:sz w:val="24"/>
                <w:szCs w:val="24"/>
              </w:rPr>
              <w:t>-</w:t>
            </w:r>
            <w:bookmarkStart w:id="10" w:name="bIssueYear2"/>
            <w:bookmarkEnd w:id="10"/>
            <w:r w:rsidR="003C10B7" w:rsidRPr="00274094">
              <w:rPr>
                <w:sz w:val="24"/>
                <w:szCs w:val="24"/>
              </w:rPr>
              <w:t>20</w:t>
            </w:r>
            <w:r w:rsidR="00832EAA">
              <w:rPr>
                <w:sz w:val="24"/>
                <w:szCs w:val="24"/>
              </w:rPr>
              <w:t>23</w:t>
            </w:r>
          </w:p>
          <w:p w14:paraId="185F04B0" w14:textId="77777777" w:rsidR="00C2618F" w:rsidRPr="00274094" w:rsidRDefault="00C2618F" w:rsidP="0025601A">
            <w:pPr>
              <w:jc w:val="center"/>
              <w:rPr>
                <w:sz w:val="24"/>
                <w:szCs w:val="24"/>
              </w:rPr>
            </w:pPr>
          </w:p>
          <w:p w14:paraId="104383AC" w14:textId="77777777" w:rsidR="00994CA1" w:rsidRPr="00274094" w:rsidRDefault="0025601A" w:rsidP="003052C8">
            <w:pPr>
              <w:ind w:right="-25"/>
              <w:jc w:val="both"/>
              <w:rPr>
                <w:rFonts w:cs="Arial"/>
              </w:rPr>
            </w:pPr>
            <w:r w:rsidRPr="00274094">
              <w:rPr>
                <w:szCs w:val="22"/>
              </w:rPr>
              <w:t xml:space="preserve">This Permit to Install (PTI) is issued in accordance with and subject to </w:t>
            </w:r>
            <w:r w:rsidR="000E4E06" w:rsidRPr="00274094">
              <w:rPr>
                <w:szCs w:val="22"/>
              </w:rPr>
              <w:t xml:space="preserve">Section </w:t>
            </w:r>
            <w:r w:rsidRPr="00274094">
              <w:rPr>
                <w:szCs w:val="22"/>
              </w:rPr>
              <w:t>5505(</w:t>
            </w:r>
            <w:r w:rsidR="00385FF4" w:rsidRPr="00274094">
              <w:rPr>
                <w:szCs w:val="22"/>
              </w:rPr>
              <w:t>1</w:t>
            </w:r>
            <w:r w:rsidRPr="00274094">
              <w:rPr>
                <w:szCs w:val="22"/>
              </w:rPr>
              <w:t xml:space="preserve">) of </w:t>
            </w:r>
            <w:r w:rsidR="00EA119B" w:rsidRPr="00274094">
              <w:rPr>
                <w:szCs w:val="22"/>
              </w:rPr>
              <w:t>Act</w:t>
            </w:r>
            <w:r w:rsidRPr="00274094">
              <w:rPr>
                <w:szCs w:val="22"/>
              </w:rPr>
              <w:t xml:space="preserve"> 451.  Pursuant to Rule</w:t>
            </w:r>
            <w:r w:rsidR="00447DF3" w:rsidRPr="00274094">
              <w:rPr>
                <w:szCs w:val="22"/>
              </w:rPr>
              <w:t> </w:t>
            </w:r>
            <w:r w:rsidR="000E4E06" w:rsidRPr="00274094">
              <w:rPr>
                <w:szCs w:val="22"/>
              </w:rPr>
              <w:t>214a</w:t>
            </w:r>
            <w:r w:rsidR="001570B9" w:rsidRPr="00274094">
              <w:rPr>
                <w:szCs w:val="22"/>
              </w:rPr>
              <w:t xml:space="preserve"> of the administrative rules promulgated under Act 451</w:t>
            </w:r>
            <w:r w:rsidRPr="00274094">
              <w:rPr>
                <w:szCs w:val="22"/>
              </w:rPr>
              <w:t>, t</w:t>
            </w:r>
            <w:r w:rsidR="00C2618F" w:rsidRPr="00274094">
              <w:t xml:space="preserve">he terms and conditions </w:t>
            </w:r>
            <w:r w:rsidR="006D7B66" w:rsidRPr="00274094">
              <w:t>herein</w:t>
            </w:r>
            <w:r w:rsidR="007D3703" w:rsidRPr="00274094">
              <w:t>,</w:t>
            </w:r>
            <w:r w:rsidR="00C2618F" w:rsidRPr="00274094">
              <w:t xml:space="preserve"> </w:t>
            </w:r>
            <w:r w:rsidR="000E4E06" w:rsidRPr="00274094">
              <w:t>identified by the underlying applicable requirement citation of R</w:t>
            </w:r>
            <w:r w:rsidR="00DF47A8" w:rsidRPr="00274094">
              <w:t xml:space="preserve">ule </w:t>
            </w:r>
            <w:r w:rsidR="000E4E06" w:rsidRPr="00274094">
              <w:t>201(1)(a)</w:t>
            </w:r>
            <w:r w:rsidR="007D3703" w:rsidRPr="00274094">
              <w:t>,</w:t>
            </w:r>
            <w:r w:rsidR="000E4E06" w:rsidRPr="00274094">
              <w:t xml:space="preserve"> </w:t>
            </w:r>
            <w:r w:rsidR="00C2618F" w:rsidRPr="00274094">
              <w:t>constitute a federally enforceable P</w:t>
            </w:r>
            <w:r w:rsidR="006D7B66" w:rsidRPr="00274094">
              <w:t>TI</w:t>
            </w:r>
            <w:r w:rsidR="00C2618F" w:rsidRPr="00274094">
              <w:t xml:space="preserve">.  </w:t>
            </w:r>
            <w:r w:rsidR="00B5447F" w:rsidRPr="00274094">
              <w:t>T</w:t>
            </w:r>
            <w:r w:rsidR="00C2618F" w:rsidRPr="00274094">
              <w:t>he P</w:t>
            </w:r>
            <w:r w:rsidR="006D7B66" w:rsidRPr="00274094">
              <w:t>T</w:t>
            </w:r>
            <w:r w:rsidR="00C2618F" w:rsidRPr="00274094">
              <w:t xml:space="preserve">l terms and conditions </w:t>
            </w:r>
            <w:r w:rsidR="00B5447F" w:rsidRPr="00274094">
              <w:t>do not expire</w:t>
            </w:r>
            <w:r w:rsidR="00833994" w:rsidRPr="00274094">
              <w:t xml:space="preserve"> and remain in effect </w:t>
            </w:r>
            <w:r w:rsidR="00D97437" w:rsidRPr="00274094">
              <w:t>u</w:t>
            </w:r>
            <w:r w:rsidR="00833994" w:rsidRPr="00274094">
              <w:t>nless the criteria of Rule 201(</w:t>
            </w:r>
            <w:r w:rsidR="007D3703" w:rsidRPr="00274094">
              <w:t>6</w:t>
            </w:r>
            <w:r w:rsidR="00833994" w:rsidRPr="00274094">
              <w:t>) are met</w:t>
            </w:r>
            <w:r w:rsidR="00C2618F" w:rsidRPr="00274094">
              <w:t>.</w:t>
            </w:r>
            <w:r w:rsidR="006D7B66" w:rsidRPr="00274094">
              <w:rPr>
                <w:szCs w:val="22"/>
              </w:rPr>
              <w:t xml:space="preserve">  Operation of all emission units identified in the PTI </w:t>
            </w:r>
            <w:r w:rsidR="006F5D35" w:rsidRPr="00274094">
              <w:rPr>
                <w:szCs w:val="22"/>
              </w:rPr>
              <w:t>is</w:t>
            </w:r>
            <w:r w:rsidR="006D7B66" w:rsidRPr="00274094">
              <w:rPr>
                <w:szCs w:val="22"/>
              </w:rPr>
              <w:t xml:space="preserve"> subject to all applicable future or amended rules</w:t>
            </w:r>
            <w:r w:rsidR="003F5BE8" w:rsidRPr="00274094">
              <w:rPr>
                <w:szCs w:val="22"/>
              </w:rPr>
              <w:t xml:space="preserve"> and regulations pursuant to </w:t>
            </w:r>
            <w:r w:rsidR="00EA119B" w:rsidRPr="00274094">
              <w:rPr>
                <w:szCs w:val="22"/>
              </w:rPr>
              <w:t xml:space="preserve">Act </w:t>
            </w:r>
            <w:r w:rsidR="006D7B66" w:rsidRPr="00274094">
              <w:rPr>
                <w:szCs w:val="22"/>
              </w:rPr>
              <w:t xml:space="preserve">451 and the </w:t>
            </w:r>
            <w:r w:rsidR="0010097A" w:rsidRPr="00274094">
              <w:rPr>
                <w:szCs w:val="22"/>
              </w:rPr>
              <w:t xml:space="preserve">federal </w:t>
            </w:r>
            <w:r w:rsidR="006D7B66" w:rsidRPr="00274094">
              <w:rPr>
                <w:szCs w:val="22"/>
              </w:rPr>
              <w:t>Clean Air Act.</w:t>
            </w:r>
          </w:p>
        </w:tc>
      </w:tr>
    </w:tbl>
    <w:p w14:paraId="06287292" w14:textId="77777777" w:rsidR="00DC44C7" w:rsidRPr="00274094" w:rsidRDefault="00BC48DF" w:rsidP="008231DA">
      <w:pPr>
        <w:ind w:left="-90"/>
        <w:rPr>
          <w:szCs w:val="22"/>
        </w:rPr>
      </w:pPr>
      <w:r w:rsidRPr="00274094">
        <w:rPr>
          <w:szCs w:val="22"/>
        </w:rPr>
        <w:t>Michigan Department of Environment</w:t>
      </w:r>
      <w:r w:rsidR="00CE0FF1" w:rsidRPr="00274094">
        <w:rPr>
          <w:szCs w:val="22"/>
        </w:rPr>
        <w:t>, Great Lakes</w:t>
      </w:r>
      <w:r w:rsidR="009D79FD" w:rsidRPr="00274094">
        <w:rPr>
          <w:szCs w:val="22"/>
        </w:rPr>
        <w:t>,</w:t>
      </w:r>
      <w:r w:rsidR="00CE0FF1" w:rsidRPr="00274094">
        <w:rPr>
          <w:szCs w:val="22"/>
        </w:rPr>
        <w:t xml:space="preserve"> and Energy</w:t>
      </w:r>
    </w:p>
    <w:p w14:paraId="562AABF4" w14:textId="77777777" w:rsidR="00A7629D" w:rsidRPr="00274094" w:rsidRDefault="00A7629D" w:rsidP="008231DA">
      <w:pPr>
        <w:ind w:left="-90"/>
        <w:rPr>
          <w:szCs w:val="22"/>
        </w:rPr>
      </w:pPr>
    </w:p>
    <w:p w14:paraId="10EC8A12" w14:textId="77777777" w:rsidR="00A7629D" w:rsidRPr="00274094" w:rsidRDefault="00A7629D" w:rsidP="008231DA">
      <w:pPr>
        <w:ind w:left="-90"/>
        <w:rPr>
          <w:szCs w:val="22"/>
        </w:rPr>
      </w:pPr>
    </w:p>
    <w:p w14:paraId="6875D9DF" w14:textId="3E13994A" w:rsidR="002332C3" w:rsidRPr="00274094" w:rsidRDefault="00AB2375" w:rsidP="008231DA">
      <w:pPr>
        <w:ind w:left="-90"/>
        <w:rPr>
          <w:szCs w:val="22"/>
        </w:rPr>
      </w:pPr>
      <w:r w:rsidRPr="00274094">
        <w:rPr>
          <w:szCs w:val="22"/>
        </w:rPr>
        <w:t>______________________________________</w:t>
      </w:r>
    </w:p>
    <w:p w14:paraId="0C3438F3" w14:textId="5EA4CEA2" w:rsidR="002F4C64" w:rsidRPr="00274094" w:rsidRDefault="003A4A48" w:rsidP="008231DA">
      <w:pPr>
        <w:ind w:left="-90"/>
        <w:rPr>
          <w:b/>
          <w:sz w:val="18"/>
        </w:rPr>
      </w:pPr>
      <w:bookmarkStart w:id="11" w:name="bDS"/>
      <w:bookmarkEnd w:id="11"/>
      <w:r>
        <w:rPr>
          <w:szCs w:val="22"/>
        </w:rPr>
        <w:t>Brad Myott, Field Operations Manager</w:t>
      </w:r>
      <w:r w:rsidR="002F4C64" w:rsidRPr="00274094">
        <w:br w:type="page"/>
      </w:r>
      <w:bookmarkStart w:id="12" w:name="_Toc1453502"/>
      <w:r w:rsidR="002F4C64" w:rsidRPr="00274094">
        <w:rPr>
          <w:b/>
          <w:sz w:val="28"/>
          <w:szCs w:val="28"/>
        </w:rPr>
        <w:lastRenderedPageBreak/>
        <w:t>TABLE OF CONTENTS</w:t>
      </w:r>
      <w:bookmarkEnd w:id="12"/>
    </w:p>
    <w:p w14:paraId="4A797C32" w14:textId="77777777" w:rsidR="002F4C64" w:rsidRPr="00274094" w:rsidRDefault="002F4C64" w:rsidP="002F4C64"/>
    <w:p w14:paraId="55120706" w14:textId="62A32649" w:rsidR="001052DD" w:rsidRDefault="0053776A">
      <w:pPr>
        <w:pStyle w:val="TOC1"/>
        <w:rPr>
          <w:rFonts w:asciiTheme="minorHAnsi" w:eastAsiaTheme="minorEastAsia" w:hAnsiTheme="minorHAnsi" w:cstheme="minorBidi"/>
          <w:b w:val="0"/>
          <w:noProof/>
        </w:rPr>
      </w:pPr>
      <w:r w:rsidRPr="00274094">
        <w:fldChar w:fldCharType="begin"/>
      </w:r>
      <w:r w:rsidRPr="00274094">
        <w:instrText xml:space="preserve"> TOC \o "1-3" \h \z \u </w:instrText>
      </w:r>
      <w:r w:rsidRPr="00274094">
        <w:fldChar w:fldCharType="separate"/>
      </w:r>
      <w:hyperlink w:anchor="_Toc131413879" w:history="1">
        <w:r w:rsidR="001052DD" w:rsidRPr="009633D8">
          <w:rPr>
            <w:rStyle w:val="Hyperlink"/>
            <w:noProof/>
          </w:rPr>
          <w:t>AUTHORITY AND ENFORCEABILITY</w:t>
        </w:r>
        <w:r w:rsidR="001052DD">
          <w:rPr>
            <w:noProof/>
            <w:webHidden/>
          </w:rPr>
          <w:tab/>
        </w:r>
        <w:r w:rsidR="001052DD">
          <w:rPr>
            <w:noProof/>
            <w:webHidden/>
          </w:rPr>
          <w:fldChar w:fldCharType="begin"/>
        </w:r>
        <w:r w:rsidR="001052DD">
          <w:rPr>
            <w:noProof/>
            <w:webHidden/>
          </w:rPr>
          <w:instrText xml:space="preserve"> PAGEREF _Toc131413879 \h </w:instrText>
        </w:r>
        <w:r w:rsidR="001052DD">
          <w:rPr>
            <w:noProof/>
            <w:webHidden/>
          </w:rPr>
        </w:r>
        <w:r w:rsidR="001052DD">
          <w:rPr>
            <w:noProof/>
            <w:webHidden/>
          </w:rPr>
          <w:fldChar w:fldCharType="separate"/>
        </w:r>
        <w:r w:rsidR="001052DD">
          <w:rPr>
            <w:noProof/>
            <w:webHidden/>
          </w:rPr>
          <w:t>4</w:t>
        </w:r>
        <w:r w:rsidR="001052DD">
          <w:rPr>
            <w:noProof/>
            <w:webHidden/>
          </w:rPr>
          <w:fldChar w:fldCharType="end"/>
        </w:r>
      </w:hyperlink>
    </w:p>
    <w:p w14:paraId="2FA46372" w14:textId="61D11333" w:rsidR="001052DD" w:rsidRDefault="00C04CA3">
      <w:pPr>
        <w:pStyle w:val="TOC1"/>
        <w:rPr>
          <w:rFonts w:asciiTheme="minorHAnsi" w:eastAsiaTheme="minorEastAsia" w:hAnsiTheme="minorHAnsi" w:cstheme="minorBidi"/>
          <w:b w:val="0"/>
          <w:noProof/>
        </w:rPr>
      </w:pPr>
      <w:hyperlink w:anchor="_Toc131413880" w:history="1">
        <w:r w:rsidR="001052DD" w:rsidRPr="009633D8">
          <w:rPr>
            <w:rStyle w:val="Hyperlink"/>
            <w:noProof/>
          </w:rPr>
          <w:t>Section 1 – Sauk Trail Development Landfill</w:t>
        </w:r>
        <w:r w:rsidR="001052DD">
          <w:rPr>
            <w:noProof/>
            <w:webHidden/>
          </w:rPr>
          <w:tab/>
        </w:r>
        <w:r w:rsidR="001052DD">
          <w:rPr>
            <w:noProof/>
            <w:webHidden/>
          </w:rPr>
          <w:fldChar w:fldCharType="begin"/>
        </w:r>
        <w:r w:rsidR="001052DD">
          <w:rPr>
            <w:noProof/>
            <w:webHidden/>
          </w:rPr>
          <w:instrText xml:space="preserve"> PAGEREF _Toc131413880 \h </w:instrText>
        </w:r>
        <w:r w:rsidR="001052DD">
          <w:rPr>
            <w:noProof/>
            <w:webHidden/>
          </w:rPr>
        </w:r>
        <w:r w:rsidR="001052DD">
          <w:rPr>
            <w:noProof/>
            <w:webHidden/>
          </w:rPr>
          <w:fldChar w:fldCharType="separate"/>
        </w:r>
        <w:r w:rsidR="001052DD">
          <w:rPr>
            <w:noProof/>
            <w:webHidden/>
          </w:rPr>
          <w:t>5</w:t>
        </w:r>
        <w:r w:rsidR="001052DD">
          <w:rPr>
            <w:noProof/>
            <w:webHidden/>
          </w:rPr>
          <w:fldChar w:fldCharType="end"/>
        </w:r>
      </w:hyperlink>
    </w:p>
    <w:p w14:paraId="5087E654" w14:textId="7A21F706" w:rsidR="001052DD" w:rsidRDefault="00C04CA3">
      <w:pPr>
        <w:pStyle w:val="TOC1"/>
        <w:rPr>
          <w:rFonts w:asciiTheme="minorHAnsi" w:eastAsiaTheme="minorEastAsia" w:hAnsiTheme="minorHAnsi" w:cstheme="minorBidi"/>
          <w:b w:val="0"/>
          <w:noProof/>
        </w:rPr>
      </w:pPr>
      <w:hyperlink w:anchor="_Toc131413881" w:history="1">
        <w:r w:rsidR="001052DD" w:rsidRPr="009633D8">
          <w:rPr>
            <w:rStyle w:val="Hyperlink"/>
            <w:noProof/>
          </w:rPr>
          <w:t>A.  GENERAL CONDITIONS</w:t>
        </w:r>
        <w:r w:rsidR="001052DD">
          <w:rPr>
            <w:noProof/>
            <w:webHidden/>
          </w:rPr>
          <w:tab/>
        </w:r>
        <w:r w:rsidR="001052DD">
          <w:rPr>
            <w:noProof/>
            <w:webHidden/>
          </w:rPr>
          <w:fldChar w:fldCharType="begin"/>
        </w:r>
        <w:r w:rsidR="001052DD">
          <w:rPr>
            <w:noProof/>
            <w:webHidden/>
          </w:rPr>
          <w:instrText xml:space="preserve"> PAGEREF _Toc131413881 \h </w:instrText>
        </w:r>
        <w:r w:rsidR="001052DD">
          <w:rPr>
            <w:noProof/>
            <w:webHidden/>
          </w:rPr>
        </w:r>
        <w:r w:rsidR="001052DD">
          <w:rPr>
            <w:noProof/>
            <w:webHidden/>
          </w:rPr>
          <w:fldChar w:fldCharType="separate"/>
        </w:r>
        <w:r w:rsidR="001052DD">
          <w:rPr>
            <w:noProof/>
            <w:webHidden/>
          </w:rPr>
          <w:t>6</w:t>
        </w:r>
        <w:r w:rsidR="001052DD">
          <w:rPr>
            <w:noProof/>
            <w:webHidden/>
          </w:rPr>
          <w:fldChar w:fldCharType="end"/>
        </w:r>
      </w:hyperlink>
    </w:p>
    <w:p w14:paraId="089BFD29" w14:textId="6F6D9A3B" w:rsidR="001052DD" w:rsidRDefault="00C04CA3">
      <w:pPr>
        <w:pStyle w:val="TOC2"/>
        <w:rPr>
          <w:rFonts w:asciiTheme="minorHAnsi" w:eastAsiaTheme="minorEastAsia" w:hAnsiTheme="minorHAnsi" w:cstheme="minorBidi"/>
          <w:noProof/>
        </w:rPr>
      </w:pPr>
      <w:hyperlink w:anchor="_Toc131413882" w:history="1">
        <w:r w:rsidR="001052DD" w:rsidRPr="009633D8">
          <w:rPr>
            <w:rStyle w:val="Hyperlink"/>
            <w:noProof/>
          </w:rPr>
          <w:t>Permit Enforceability</w:t>
        </w:r>
        <w:r w:rsidR="001052DD">
          <w:rPr>
            <w:noProof/>
            <w:webHidden/>
          </w:rPr>
          <w:tab/>
        </w:r>
        <w:r w:rsidR="001052DD">
          <w:rPr>
            <w:noProof/>
            <w:webHidden/>
          </w:rPr>
          <w:fldChar w:fldCharType="begin"/>
        </w:r>
        <w:r w:rsidR="001052DD">
          <w:rPr>
            <w:noProof/>
            <w:webHidden/>
          </w:rPr>
          <w:instrText xml:space="preserve"> PAGEREF _Toc131413882 \h </w:instrText>
        </w:r>
        <w:r w:rsidR="001052DD">
          <w:rPr>
            <w:noProof/>
            <w:webHidden/>
          </w:rPr>
        </w:r>
        <w:r w:rsidR="001052DD">
          <w:rPr>
            <w:noProof/>
            <w:webHidden/>
          </w:rPr>
          <w:fldChar w:fldCharType="separate"/>
        </w:r>
        <w:r w:rsidR="001052DD">
          <w:rPr>
            <w:noProof/>
            <w:webHidden/>
          </w:rPr>
          <w:t>6</w:t>
        </w:r>
        <w:r w:rsidR="001052DD">
          <w:rPr>
            <w:noProof/>
            <w:webHidden/>
          </w:rPr>
          <w:fldChar w:fldCharType="end"/>
        </w:r>
      </w:hyperlink>
    </w:p>
    <w:p w14:paraId="634BBCCC" w14:textId="567EAC0F" w:rsidR="001052DD" w:rsidRDefault="00C04CA3">
      <w:pPr>
        <w:pStyle w:val="TOC2"/>
        <w:rPr>
          <w:rFonts w:asciiTheme="minorHAnsi" w:eastAsiaTheme="minorEastAsia" w:hAnsiTheme="minorHAnsi" w:cstheme="minorBidi"/>
          <w:noProof/>
        </w:rPr>
      </w:pPr>
      <w:hyperlink w:anchor="_Toc131413883" w:history="1">
        <w:r w:rsidR="001052DD" w:rsidRPr="009633D8">
          <w:rPr>
            <w:rStyle w:val="Hyperlink"/>
            <w:noProof/>
          </w:rPr>
          <w:t>General Provisions</w:t>
        </w:r>
        <w:r w:rsidR="001052DD">
          <w:rPr>
            <w:noProof/>
            <w:webHidden/>
          </w:rPr>
          <w:tab/>
        </w:r>
        <w:r w:rsidR="001052DD">
          <w:rPr>
            <w:noProof/>
            <w:webHidden/>
          </w:rPr>
          <w:fldChar w:fldCharType="begin"/>
        </w:r>
        <w:r w:rsidR="001052DD">
          <w:rPr>
            <w:noProof/>
            <w:webHidden/>
          </w:rPr>
          <w:instrText xml:space="preserve"> PAGEREF _Toc131413883 \h </w:instrText>
        </w:r>
        <w:r w:rsidR="001052DD">
          <w:rPr>
            <w:noProof/>
            <w:webHidden/>
          </w:rPr>
        </w:r>
        <w:r w:rsidR="001052DD">
          <w:rPr>
            <w:noProof/>
            <w:webHidden/>
          </w:rPr>
          <w:fldChar w:fldCharType="separate"/>
        </w:r>
        <w:r w:rsidR="001052DD">
          <w:rPr>
            <w:noProof/>
            <w:webHidden/>
          </w:rPr>
          <w:t>6</w:t>
        </w:r>
        <w:r w:rsidR="001052DD">
          <w:rPr>
            <w:noProof/>
            <w:webHidden/>
          </w:rPr>
          <w:fldChar w:fldCharType="end"/>
        </w:r>
      </w:hyperlink>
    </w:p>
    <w:p w14:paraId="6B96D312" w14:textId="3251D5AB" w:rsidR="001052DD" w:rsidRDefault="00C04CA3">
      <w:pPr>
        <w:pStyle w:val="TOC2"/>
        <w:rPr>
          <w:rFonts w:asciiTheme="minorHAnsi" w:eastAsiaTheme="minorEastAsia" w:hAnsiTheme="minorHAnsi" w:cstheme="minorBidi"/>
          <w:noProof/>
        </w:rPr>
      </w:pPr>
      <w:hyperlink w:anchor="_Toc131413884" w:history="1">
        <w:r w:rsidR="001052DD" w:rsidRPr="009633D8">
          <w:rPr>
            <w:rStyle w:val="Hyperlink"/>
            <w:noProof/>
          </w:rPr>
          <w:t>Equipment &amp; Design</w:t>
        </w:r>
        <w:r w:rsidR="001052DD">
          <w:rPr>
            <w:noProof/>
            <w:webHidden/>
          </w:rPr>
          <w:tab/>
        </w:r>
        <w:r w:rsidR="001052DD">
          <w:rPr>
            <w:noProof/>
            <w:webHidden/>
          </w:rPr>
          <w:fldChar w:fldCharType="begin"/>
        </w:r>
        <w:r w:rsidR="001052DD">
          <w:rPr>
            <w:noProof/>
            <w:webHidden/>
          </w:rPr>
          <w:instrText xml:space="preserve"> PAGEREF _Toc131413884 \h </w:instrText>
        </w:r>
        <w:r w:rsidR="001052DD">
          <w:rPr>
            <w:noProof/>
            <w:webHidden/>
          </w:rPr>
        </w:r>
        <w:r w:rsidR="001052DD">
          <w:rPr>
            <w:noProof/>
            <w:webHidden/>
          </w:rPr>
          <w:fldChar w:fldCharType="separate"/>
        </w:r>
        <w:r w:rsidR="001052DD">
          <w:rPr>
            <w:noProof/>
            <w:webHidden/>
          </w:rPr>
          <w:t>7</w:t>
        </w:r>
        <w:r w:rsidR="001052DD">
          <w:rPr>
            <w:noProof/>
            <w:webHidden/>
          </w:rPr>
          <w:fldChar w:fldCharType="end"/>
        </w:r>
      </w:hyperlink>
    </w:p>
    <w:p w14:paraId="142C4823" w14:textId="21F5C94B" w:rsidR="001052DD" w:rsidRDefault="00C04CA3">
      <w:pPr>
        <w:pStyle w:val="TOC2"/>
        <w:rPr>
          <w:rFonts w:asciiTheme="minorHAnsi" w:eastAsiaTheme="minorEastAsia" w:hAnsiTheme="minorHAnsi" w:cstheme="minorBidi"/>
          <w:noProof/>
        </w:rPr>
      </w:pPr>
      <w:hyperlink w:anchor="_Toc131413885" w:history="1">
        <w:r w:rsidR="001052DD" w:rsidRPr="009633D8">
          <w:rPr>
            <w:rStyle w:val="Hyperlink"/>
            <w:noProof/>
          </w:rPr>
          <w:t>Emission Limits</w:t>
        </w:r>
        <w:r w:rsidR="001052DD">
          <w:rPr>
            <w:noProof/>
            <w:webHidden/>
          </w:rPr>
          <w:tab/>
        </w:r>
        <w:r w:rsidR="001052DD">
          <w:rPr>
            <w:noProof/>
            <w:webHidden/>
          </w:rPr>
          <w:fldChar w:fldCharType="begin"/>
        </w:r>
        <w:r w:rsidR="001052DD">
          <w:rPr>
            <w:noProof/>
            <w:webHidden/>
          </w:rPr>
          <w:instrText xml:space="preserve"> PAGEREF _Toc131413885 \h </w:instrText>
        </w:r>
        <w:r w:rsidR="001052DD">
          <w:rPr>
            <w:noProof/>
            <w:webHidden/>
          </w:rPr>
        </w:r>
        <w:r w:rsidR="001052DD">
          <w:rPr>
            <w:noProof/>
            <w:webHidden/>
          </w:rPr>
          <w:fldChar w:fldCharType="separate"/>
        </w:r>
        <w:r w:rsidR="001052DD">
          <w:rPr>
            <w:noProof/>
            <w:webHidden/>
          </w:rPr>
          <w:t>7</w:t>
        </w:r>
        <w:r w:rsidR="001052DD">
          <w:rPr>
            <w:noProof/>
            <w:webHidden/>
          </w:rPr>
          <w:fldChar w:fldCharType="end"/>
        </w:r>
      </w:hyperlink>
    </w:p>
    <w:p w14:paraId="01D81E17" w14:textId="4E010BCD" w:rsidR="001052DD" w:rsidRDefault="00C04CA3">
      <w:pPr>
        <w:pStyle w:val="TOC2"/>
        <w:rPr>
          <w:rFonts w:asciiTheme="minorHAnsi" w:eastAsiaTheme="minorEastAsia" w:hAnsiTheme="minorHAnsi" w:cstheme="minorBidi"/>
          <w:noProof/>
        </w:rPr>
      </w:pPr>
      <w:hyperlink w:anchor="_Toc131413886" w:history="1">
        <w:r w:rsidR="001052DD" w:rsidRPr="009633D8">
          <w:rPr>
            <w:rStyle w:val="Hyperlink"/>
            <w:noProof/>
          </w:rPr>
          <w:t>Testing/Sampling</w:t>
        </w:r>
        <w:r w:rsidR="001052DD">
          <w:rPr>
            <w:noProof/>
            <w:webHidden/>
          </w:rPr>
          <w:tab/>
        </w:r>
        <w:r w:rsidR="001052DD">
          <w:rPr>
            <w:noProof/>
            <w:webHidden/>
          </w:rPr>
          <w:fldChar w:fldCharType="begin"/>
        </w:r>
        <w:r w:rsidR="001052DD">
          <w:rPr>
            <w:noProof/>
            <w:webHidden/>
          </w:rPr>
          <w:instrText xml:space="preserve"> PAGEREF _Toc131413886 \h </w:instrText>
        </w:r>
        <w:r w:rsidR="001052DD">
          <w:rPr>
            <w:noProof/>
            <w:webHidden/>
          </w:rPr>
        </w:r>
        <w:r w:rsidR="001052DD">
          <w:rPr>
            <w:noProof/>
            <w:webHidden/>
          </w:rPr>
          <w:fldChar w:fldCharType="separate"/>
        </w:r>
        <w:r w:rsidR="001052DD">
          <w:rPr>
            <w:noProof/>
            <w:webHidden/>
          </w:rPr>
          <w:t>7</w:t>
        </w:r>
        <w:r w:rsidR="001052DD">
          <w:rPr>
            <w:noProof/>
            <w:webHidden/>
          </w:rPr>
          <w:fldChar w:fldCharType="end"/>
        </w:r>
      </w:hyperlink>
    </w:p>
    <w:p w14:paraId="5B0714BF" w14:textId="7331953C" w:rsidR="001052DD" w:rsidRDefault="00C04CA3">
      <w:pPr>
        <w:pStyle w:val="TOC2"/>
        <w:rPr>
          <w:rFonts w:asciiTheme="minorHAnsi" w:eastAsiaTheme="minorEastAsia" w:hAnsiTheme="minorHAnsi" w:cstheme="minorBidi"/>
          <w:noProof/>
        </w:rPr>
      </w:pPr>
      <w:hyperlink w:anchor="_Toc131413887" w:history="1">
        <w:r w:rsidR="001052DD" w:rsidRPr="009633D8">
          <w:rPr>
            <w:rStyle w:val="Hyperlink"/>
            <w:noProof/>
          </w:rPr>
          <w:t>Monitoring/Recordkeeping</w:t>
        </w:r>
        <w:r w:rsidR="001052DD">
          <w:rPr>
            <w:noProof/>
            <w:webHidden/>
          </w:rPr>
          <w:tab/>
        </w:r>
        <w:r w:rsidR="001052DD">
          <w:rPr>
            <w:noProof/>
            <w:webHidden/>
          </w:rPr>
          <w:fldChar w:fldCharType="begin"/>
        </w:r>
        <w:r w:rsidR="001052DD">
          <w:rPr>
            <w:noProof/>
            <w:webHidden/>
          </w:rPr>
          <w:instrText xml:space="preserve"> PAGEREF _Toc131413887 \h </w:instrText>
        </w:r>
        <w:r w:rsidR="001052DD">
          <w:rPr>
            <w:noProof/>
            <w:webHidden/>
          </w:rPr>
        </w:r>
        <w:r w:rsidR="001052DD">
          <w:rPr>
            <w:noProof/>
            <w:webHidden/>
          </w:rPr>
          <w:fldChar w:fldCharType="separate"/>
        </w:r>
        <w:r w:rsidR="001052DD">
          <w:rPr>
            <w:noProof/>
            <w:webHidden/>
          </w:rPr>
          <w:t>8</w:t>
        </w:r>
        <w:r w:rsidR="001052DD">
          <w:rPr>
            <w:noProof/>
            <w:webHidden/>
          </w:rPr>
          <w:fldChar w:fldCharType="end"/>
        </w:r>
      </w:hyperlink>
    </w:p>
    <w:p w14:paraId="39B3CCAA" w14:textId="3DB4416E" w:rsidR="001052DD" w:rsidRDefault="00C04CA3">
      <w:pPr>
        <w:pStyle w:val="TOC2"/>
        <w:rPr>
          <w:rFonts w:asciiTheme="minorHAnsi" w:eastAsiaTheme="minorEastAsia" w:hAnsiTheme="minorHAnsi" w:cstheme="minorBidi"/>
          <w:noProof/>
        </w:rPr>
      </w:pPr>
      <w:hyperlink w:anchor="_Toc131413888" w:history="1">
        <w:r w:rsidR="001052DD" w:rsidRPr="009633D8">
          <w:rPr>
            <w:rStyle w:val="Hyperlink"/>
            <w:noProof/>
          </w:rPr>
          <w:t>Certification &amp; Reporting</w:t>
        </w:r>
        <w:r w:rsidR="001052DD">
          <w:rPr>
            <w:noProof/>
            <w:webHidden/>
          </w:rPr>
          <w:tab/>
        </w:r>
        <w:r w:rsidR="001052DD">
          <w:rPr>
            <w:noProof/>
            <w:webHidden/>
          </w:rPr>
          <w:fldChar w:fldCharType="begin"/>
        </w:r>
        <w:r w:rsidR="001052DD">
          <w:rPr>
            <w:noProof/>
            <w:webHidden/>
          </w:rPr>
          <w:instrText xml:space="preserve"> PAGEREF _Toc131413888 \h </w:instrText>
        </w:r>
        <w:r w:rsidR="001052DD">
          <w:rPr>
            <w:noProof/>
            <w:webHidden/>
          </w:rPr>
        </w:r>
        <w:r w:rsidR="001052DD">
          <w:rPr>
            <w:noProof/>
            <w:webHidden/>
          </w:rPr>
          <w:fldChar w:fldCharType="separate"/>
        </w:r>
        <w:r w:rsidR="001052DD">
          <w:rPr>
            <w:noProof/>
            <w:webHidden/>
          </w:rPr>
          <w:t>8</w:t>
        </w:r>
        <w:r w:rsidR="001052DD">
          <w:rPr>
            <w:noProof/>
            <w:webHidden/>
          </w:rPr>
          <w:fldChar w:fldCharType="end"/>
        </w:r>
      </w:hyperlink>
    </w:p>
    <w:p w14:paraId="41BF681B" w14:textId="5B8FBC05" w:rsidR="001052DD" w:rsidRDefault="00C04CA3">
      <w:pPr>
        <w:pStyle w:val="TOC2"/>
        <w:rPr>
          <w:rFonts w:asciiTheme="minorHAnsi" w:eastAsiaTheme="minorEastAsia" w:hAnsiTheme="minorHAnsi" w:cstheme="minorBidi"/>
          <w:noProof/>
        </w:rPr>
      </w:pPr>
      <w:hyperlink w:anchor="_Toc131413889" w:history="1">
        <w:r w:rsidR="001052DD" w:rsidRPr="009633D8">
          <w:rPr>
            <w:rStyle w:val="Hyperlink"/>
            <w:noProof/>
          </w:rPr>
          <w:t>Permit Shield</w:t>
        </w:r>
        <w:r w:rsidR="001052DD">
          <w:rPr>
            <w:noProof/>
            <w:webHidden/>
          </w:rPr>
          <w:tab/>
        </w:r>
        <w:r w:rsidR="001052DD">
          <w:rPr>
            <w:noProof/>
            <w:webHidden/>
          </w:rPr>
          <w:fldChar w:fldCharType="begin"/>
        </w:r>
        <w:r w:rsidR="001052DD">
          <w:rPr>
            <w:noProof/>
            <w:webHidden/>
          </w:rPr>
          <w:instrText xml:space="preserve"> PAGEREF _Toc131413889 \h </w:instrText>
        </w:r>
        <w:r w:rsidR="001052DD">
          <w:rPr>
            <w:noProof/>
            <w:webHidden/>
          </w:rPr>
        </w:r>
        <w:r w:rsidR="001052DD">
          <w:rPr>
            <w:noProof/>
            <w:webHidden/>
          </w:rPr>
          <w:fldChar w:fldCharType="separate"/>
        </w:r>
        <w:r w:rsidR="001052DD">
          <w:rPr>
            <w:noProof/>
            <w:webHidden/>
          </w:rPr>
          <w:t>9</w:t>
        </w:r>
        <w:r w:rsidR="001052DD">
          <w:rPr>
            <w:noProof/>
            <w:webHidden/>
          </w:rPr>
          <w:fldChar w:fldCharType="end"/>
        </w:r>
      </w:hyperlink>
    </w:p>
    <w:p w14:paraId="67099F2F" w14:textId="12DAC8AD" w:rsidR="001052DD" w:rsidRDefault="00C04CA3">
      <w:pPr>
        <w:pStyle w:val="TOC2"/>
        <w:rPr>
          <w:rFonts w:asciiTheme="minorHAnsi" w:eastAsiaTheme="minorEastAsia" w:hAnsiTheme="minorHAnsi" w:cstheme="minorBidi"/>
          <w:noProof/>
        </w:rPr>
      </w:pPr>
      <w:hyperlink w:anchor="_Toc131413890" w:history="1">
        <w:r w:rsidR="001052DD" w:rsidRPr="009633D8">
          <w:rPr>
            <w:rStyle w:val="Hyperlink"/>
            <w:noProof/>
          </w:rPr>
          <w:t>Revisions</w:t>
        </w:r>
        <w:r w:rsidR="001052DD">
          <w:rPr>
            <w:noProof/>
            <w:webHidden/>
          </w:rPr>
          <w:tab/>
        </w:r>
        <w:r w:rsidR="001052DD">
          <w:rPr>
            <w:noProof/>
            <w:webHidden/>
          </w:rPr>
          <w:fldChar w:fldCharType="begin"/>
        </w:r>
        <w:r w:rsidR="001052DD">
          <w:rPr>
            <w:noProof/>
            <w:webHidden/>
          </w:rPr>
          <w:instrText xml:space="preserve"> PAGEREF _Toc131413890 \h </w:instrText>
        </w:r>
        <w:r w:rsidR="001052DD">
          <w:rPr>
            <w:noProof/>
            <w:webHidden/>
          </w:rPr>
        </w:r>
        <w:r w:rsidR="001052DD">
          <w:rPr>
            <w:noProof/>
            <w:webHidden/>
          </w:rPr>
          <w:fldChar w:fldCharType="separate"/>
        </w:r>
        <w:r w:rsidR="001052DD">
          <w:rPr>
            <w:noProof/>
            <w:webHidden/>
          </w:rPr>
          <w:t>10</w:t>
        </w:r>
        <w:r w:rsidR="001052DD">
          <w:rPr>
            <w:noProof/>
            <w:webHidden/>
          </w:rPr>
          <w:fldChar w:fldCharType="end"/>
        </w:r>
      </w:hyperlink>
    </w:p>
    <w:p w14:paraId="772CC3EF" w14:textId="45BAEE74" w:rsidR="001052DD" w:rsidRDefault="00C04CA3">
      <w:pPr>
        <w:pStyle w:val="TOC2"/>
        <w:rPr>
          <w:rFonts w:asciiTheme="minorHAnsi" w:eastAsiaTheme="minorEastAsia" w:hAnsiTheme="minorHAnsi" w:cstheme="minorBidi"/>
          <w:noProof/>
        </w:rPr>
      </w:pPr>
      <w:hyperlink w:anchor="_Toc131413891" w:history="1">
        <w:r w:rsidR="001052DD" w:rsidRPr="009633D8">
          <w:rPr>
            <w:rStyle w:val="Hyperlink"/>
            <w:noProof/>
          </w:rPr>
          <w:t>Reopenings</w:t>
        </w:r>
        <w:r w:rsidR="001052DD">
          <w:rPr>
            <w:noProof/>
            <w:webHidden/>
          </w:rPr>
          <w:tab/>
        </w:r>
        <w:r w:rsidR="001052DD">
          <w:rPr>
            <w:noProof/>
            <w:webHidden/>
          </w:rPr>
          <w:fldChar w:fldCharType="begin"/>
        </w:r>
        <w:r w:rsidR="001052DD">
          <w:rPr>
            <w:noProof/>
            <w:webHidden/>
          </w:rPr>
          <w:instrText xml:space="preserve"> PAGEREF _Toc131413891 \h </w:instrText>
        </w:r>
        <w:r w:rsidR="001052DD">
          <w:rPr>
            <w:noProof/>
            <w:webHidden/>
          </w:rPr>
        </w:r>
        <w:r w:rsidR="001052DD">
          <w:rPr>
            <w:noProof/>
            <w:webHidden/>
          </w:rPr>
          <w:fldChar w:fldCharType="separate"/>
        </w:r>
        <w:r w:rsidR="001052DD">
          <w:rPr>
            <w:noProof/>
            <w:webHidden/>
          </w:rPr>
          <w:t>10</w:t>
        </w:r>
        <w:r w:rsidR="001052DD">
          <w:rPr>
            <w:noProof/>
            <w:webHidden/>
          </w:rPr>
          <w:fldChar w:fldCharType="end"/>
        </w:r>
      </w:hyperlink>
    </w:p>
    <w:p w14:paraId="0B659D51" w14:textId="7F0B4BF0" w:rsidR="001052DD" w:rsidRDefault="00C04CA3">
      <w:pPr>
        <w:pStyle w:val="TOC2"/>
        <w:rPr>
          <w:rFonts w:asciiTheme="minorHAnsi" w:eastAsiaTheme="minorEastAsia" w:hAnsiTheme="minorHAnsi" w:cstheme="minorBidi"/>
          <w:noProof/>
        </w:rPr>
      </w:pPr>
      <w:hyperlink w:anchor="_Toc131413892" w:history="1">
        <w:r w:rsidR="001052DD" w:rsidRPr="009633D8">
          <w:rPr>
            <w:rStyle w:val="Hyperlink"/>
            <w:noProof/>
          </w:rPr>
          <w:t>Renewals</w:t>
        </w:r>
        <w:r w:rsidR="001052DD">
          <w:rPr>
            <w:noProof/>
            <w:webHidden/>
          </w:rPr>
          <w:tab/>
        </w:r>
        <w:r w:rsidR="001052DD">
          <w:rPr>
            <w:noProof/>
            <w:webHidden/>
          </w:rPr>
          <w:fldChar w:fldCharType="begin"/>
        </w:r>
        <w:r w:rsidR="001052DD">
          <w:rPr>
            <w:noProof/>
            <w:webHidden/>
          </w:rPr>
          <w:instrText xml:space="preserve"> PAGEREF _Toc131413892 \h </w:instrText>
        </w:r>
        <w:r w:rsidR="001052DD">
          <w:rPr>
            <w:noProof/>
            <w:webHidden/>
          </w:rPr>
        </w:r>
        <w:r w:rsidR="001052DD">
          <w:rPr>
            <w:noProof/>
            <w:webHidden/>
          </w:rPr>
          <w:fldChar w:fldCharType="separate"/>
        </w:r>
        <w:r w:rsidR="001052DD">
          <w:rPr>
            <w:noProof/>
            <w:webHidden/>
          </w:rPr>
          <w:t>11</w:t>
        </w:r>
        <w:r w:rsidR="001052DD">
          <w:rPr>
            <w:noProof/>
            <w:webHidden/>
          </w:rPr>
          <w:fldChar w:fldCharType="end"/>
        </w:r>
      </w:hyperlink>
    </w:p>
    <w:p w14:paraId="5450D8B5" w14:textId="43BDC233" w:rsidR="001052DD" w:rsidRDefault="00C04CA3">
      <w:pPr>
        <w:pStyle w:val="TOC2"/>
        <w:rPr>
          <w:rFonts w:asciiTheme="minorHAnsi" w:eastAsiaTheme="minorEastAsia" w:hAnsiTheme="minorHAnsi" w:cstheme="minorBidi"/>
          <w:noProof/>
        </w:rPr>
      </w:pPr>
      <w:hyperlink w:anchor="_Toc131413893" w:history="1">
        <w:r w:rsidR="001052DD" w:rsidRPr="009633D8">
          <w:rPr>
            <w:rStyle w:val="Hyperlink"/>
            <w:bCs/>
            <w:noProof/>
          </w:rPr>
          <w:t>Stratospheric Ozone Protection</w:t>
        </w:r>
        <w:r w:rsidR="001052DD">
          <w:rPr>
            <w:noProof/>
            <w:webHidden/>
          </w:rPr>
          <w:tab/>
        </w:r>
        <w:r w:rsidR="001052DD">
          <w:rPr>
            <w:noProof/>
            <w:webHidden/>
          </w:rPr>
          <w:fldChar w:fldCharType="begin"/>
        </w:r>
        <w:r w:rsidR="001052DD">
          <w:rPr>
            <w:noProof/>
            <w:webHidden/>
          </w:rPr>
          <w:instrText xml:space="preserve"> PAGEREF _Toc131413893 \h </w:instrText>
        </w:r>
        <w:r w:rsidR="001052DD">
          <w:rPr>
            <w:noProof/>
            <w:webHidden/>
          </w:rPr>
        </w:r>
        <w:r w:rsidR="001052DD">
          <w:rPr>
            <w:noProof/>
            <w:webHidden/>
          </w:rPr>
          <w:fldChar w:fldCharType="separate"/>
        </w:r>
        <w:r w:rsidR="001052DD">
          <w:rPr>
            <w:noProof/>
            <w:webHidden/>
          </w:rPr>
          <w:t>11</w:t>
        </w:r>
        <w:r w:rsidR="001052DD">
          <w:rPr>
            <w:noProof/>
            <w:webHidden/>
          </w:rPr>
          <w:fldChar w:fldCharType="end"/>
        </w:r>
      </w:hyperlink>
    </w:p>
    <w:p w14:paraId="3C967F01" w14:textId="75D8E7DA" w:rsidR="001052DD" w:rsidRDefault="00C04CA3">
      <w:pPr>
        <w:pStyle w:val="TOC2"/>
        <w:rPr>
          <w:rFonts w:asciiTheme="minorHAnsi" w:eastAsiaTheme="minorEastAsia" w:hAnsiTheme="minorHAnsi" w:cstheme="minorBidi"/>
          <w:noProof/>
        </w:rPr>
      </w:pPr>
      <w:hyperlink w:anchor="_Toc131413894" w:history="1">
        <w:r w:rsidR="001052DD" w:rsidRPr="009633D8">
          <w:rPr>
            <w:rStyle w:val="Hyperlink"/>
            <w:bCs/>
            <w:noProof/>
          </w:rPr>
          <w:t>Risk Management Plan</w:t>
        </w:r>
        <w:r w:rsidR="001052DD">
          <w:rPr>
            <w:noProof/>
            <w:webHidden/>
          </w:rPr>
          <w:tab/>
        </w:r>
        <w:r w:rsidR="001052DD">
          <w:rPr>
            <w:noProof/>
            <w:webHidden/>
          </w:rPr>
          <w:fldChar w:fldCharType="begin"/>
        </w:r>
        <w:r w:rsidR="001052DD">
          <w:rPr>
            <w:noProof/>
            <w:webHidden/>
          </w:rPr>
          <w:instrText xml:space="preserve"> PAGEREF _Toc131413894 \h </w:instrText>
        </w:r>
        <w:r w:rsidR="001052DD">
          <w:rPr>
            <w:noProof/>
            <w:webHidden/>
          </w:rPr>
        </w:r>
        <w:r w:rsidR="001052DD">
          <w:rPr>
            <w:noProof/>
            <w:webHidden/>
          </w:rPr>
          <w:fldChar w:fldCharType="separate"/>
        </w:r>
        <w:r w:rsidR="001052DD">
          <w:rPr>
            <w:noProof/>
            <w:webHidden/>
          </w:rPr>
          <w:t>11</w:t>
        </w:r>
        <w:r w:rsidR="001052DD">
          <w:rPr>
            <w:noProof/>
            <w:webHidden/>
          </w:rPr>
          <w:fldChar w:fldCharType="end"/>
        </w:r>
      </w:hyperlink>
    </w:p>
    <w:p w14:paraId="74932EBD" w14:textId="52BCABA3" w:rsidR="001052DD" w:rsidRDefault="00C04CA3">
      <w:pPr>
        <w:pStyle w:val="TOC2"/>
        <w:rPr>
          <w:rFonts w:asciiTheme="minorHAnsi" w:eastAsiaTheme="minorEastAsia" w:hAnsiTheme="minorHAnsi" w:cstheme="minorBidi"/>
          <w:noProof/>
        </w:rPr>
      </w:pPr>
      <w:hyperlink w:anchor="_Toc131413895" w:history="1">
        <w:r w:rsidR="001052DD" w:rsidRPr="009633D8">
          <w:rPr>
            <w:rStyle w:val="Hyperlink"/>
            <w:bCs/>
            <w:noProof/>
          </w:rPr>
          <w:t>Emission Trading</w:t>
        </w:r>
        <w:r w:rsidR="001052DD">
          <w:rPr>
            <w:noProof/>
            <w:webHidden/>
          </w:rPr>
          <w:tab/>
        </w:r>
        <w:r w:rsidR="001052DD">
          <w:rPr>
            <w:noProof/>
            <w:webHidden/>
          </w:rPr>
          <w:fldChar w:fldCharType="begin"/>
        </w:r>
        <w:r w:rsidR="001052DD">
          <w:rPr>
            <w:noProof/>
            <w:webHidden/>
          </w:rPr>
          <w:instrText xml:space="preserve"> PAGEREF _Toc131413895 \h </w:instrText>
        </w:r>
        <w:r w:rsidR="001052DD">
          <w:rPr>
            <w:noProof/>
            <w:webHidden/>
          </w:rPr>
        </w:r>
        <w:r w:rsidR="001052DD">
          <w:rPr>
            <w:noProof/>
            <w:webHidden/>
          </w:rPr>
          <w:fldChar w:fldCharType="separate"/>
        </w:r>
        <w:r w:rsidR="001052DD">
          <w:rPr>
            <w:noProof/>
            <w:webHidden/>
          </w:rPr>
          <w:t>11</w:t>
        </w:r>
        <w:r w:rsidR="001052DD">
          <w:rPr>
            <w:noProof/>
            <w:webHidden/>
          </w:rPr>
          <w:fldChar w:fldCharType="end"/>
        </w:r>
      </w:hyperlink>
    </w:p>
    <w:p w14:paraId="4D74FFA5" w14:textId="18A0FCE6" w:rsidR="001052DD" w:rsidRDefault="00C04CA3">
      <w:pPr>
        <w:pStyle w:val="TOC2"/>
        <w:rPr>
          <w:rFonts w:asciiTheme="minorHAnsi" w:eastAsiaTheme="minorEastAsia" w:hAnsiTheme="minorHAnsi" w:cstheme="minorBidi"/>
          <w:noProof/>
        </w:rPr>
      </w:pPr>
      <w:hyperlink w:anchor="_Toc131413896" w:history="1">
        <w:r w:rsidR="001052DD" w:rsidRPr="009633D8">
          <w:rPr>
            <w:rStyle w:val="Hyperlink"/>
            <w:bCs/>
            <w:noProof/>
          </w:rPr>
          <w:t>Permit to Install (PTI)</w:t>
        </w:r>
        <w:r w:rsidR="001052DD">
          <w:rPr>
            <w:noProof/>
            <w:webHidden/>
          </w:rPr>
          <w:tab/>
        </w:r>
        <w:r w:rsidR="001052DD">
          <w:rPr>
            <w:noProof/>
            <w:webHidden/>
          </w:rPr>
          <w:fldChar w:fldCharType="begin"/>
        </w:r>
        <w:r w:rsidR="001052DD">
          <w:rPr>
            <w:noProof/>
            <w:webHidden/>
          </w:rPr>
          <w:instrText xml:space="preserve"> PAGEREF _Toc131413896 \h </w:instrText>
        </w:r>
        <w:r w:rsidR="001052DD">
          <w:rPr>
            <w:noProof/>
            <w:webHidden/>
          </w:rPr>
        </w:r>
        <w:r w:rsidR="001052DD">
          <w:rPr>
            <w:noProof/>
            <w:webHidden/>
          </w:rPr>
          <w:fldChar w:fldCharType="separate"/>
        </w:r>
        <w:r w:rsidR="001052DD">
          <w:rPr>
            <w:noProof/>
            <w:webHidden/>
          </w:rPr>
          <w:t>12</w:t>
        </w:r>
        <w:r w:rsidR="001052DD">
          <w:rPr>
            <w:noProof/>
            <w:webHidden/>
          </w:rPr>
          <w:fldChar w:fldCharType="end"/>
        </w:r>
      </w:hyperlink>
    </w:p>
    <w:p w14:paraId="1C8047DE" w14:textId="6C8DB258" w:rsidR="001052DD" w:rsidRDefault="00C04CA3">
      <w:pPr>
        <w:pStyle w:val="TOC1"/>
        <w:rPr>
          <w:rFonts w:asciiTheme="minorHAnsi" w:eastAsiaTheme="minorEastAsia" w:hAnsiTheme="minorHAnsi" w:cstheme="minorBidi"/>
          <w:b w:val="0"/>
          <w:noProof/>
        </w:rPr>
      </w:pPr>
      <w:hyperlink w:anchor="_Toc131413897" w:history="1">
        <w:r w:rsidR="001052DD" w:rsidRPr="009633D8">
          <w:rPr>
            <w:rStyle w:val="Hyperlink"/>
            <w:noProof/>
          </w:rPr>
          <w:t>B.  SOURCE-WIDE CONDITIONS</w:t>
        </w:r>
        <w:r w:rsidR="001052DD">
          <w:rPr>
            <w:noProof/>
            <w:webHidden/>
          </w:rPr>
          <w:tab/>
        </w:r>
        <w:r w:rsidR="001052DD">
          <w:rPr>
            <w:noProof/>
            <w:webHidden/>
          </w:rPr>
          <w:fldChar w:fldCharType="begin"/>
        </w:r>
        <w:r w:rsidR="001052DD">
          <w:rPr>
            <w:noProof/>
            <w:webHidden/>
          </w:rPr>
          <w:instrText xml:space="preserve"> PAGEREF _Toc131413897 \h </w:instrText>
        </w:r>
        <w:r w:rsidR="001052DD">
          <w:rPr>
            <w:noProof/>
            <w:webHidden/>
          </w:rPr>
        </w:r>
        <w:r w:rsidR="001052DD">
          <w:rPr>
            <w:noProof/>
            <w:webHidden/>
          </w:rPr>
          <w:fldChar w:fldCharType="separate"/>
        </w:r>
        <w:r w:rsidR="001052DD">
          <w:rPr>
            <w:noProof/>
            <w:webHidden/>
          </w:rPr>
          <w:t>13</w:t>
        </w:r>
        <w:r w:rsidR="001052DD">
          <w:rPr>
            <w:noProof/>
            <w:webHidden/>
          </w:rPr>
          <w:fldChar w:fldCharType="end"/>
        </w:r>
      </w:hyperlink>
    </w:p>
    <w:p w14:paraId="0051CAD9" w14:textId="0190C8BC" w:rsidR="001052DD" w:rsidRDefault="00C04CA3">
      <w:pPr>
        <w:pStyle w:val="TOC1"/>
        <w:rPr>
          <w:rFonts w:asciiTheme="minorHAnsi" w:eastAsiaTheme="minorEastAsia" w:hAnsiTheme="minorHAnsi" w:cstheme="minorBidi"/>
          <w:b w:val="0"/>
          <w:noProof/>
        </w:rPr>
      </w:pPr>
      <w:hyperlink w:anchor="_Toc131413898" w:history="1">
        <w:r w:rsidR="001052DD" w:rsidRPr="009633D8">
          <w:rPr>
            <w:rStyle w:val="Hyperlink"/>
            <w:noProof/>
          </w:rPr>
          <w:t>C.  EMISSION UNIT SPECIAL CONDITIONS</w:t>
        </w:r>
        <w:r w:rsidR="001052DD">
          <w:rPr>
            <w:noProof/>
            <w:webHidden/>
          </w:rPr>
          <w:tab/>
        </w:r>
        <w:r w:rsidR="001052DD">
          <w:rPr>
            <w:noProof/>
            <w:webHidden/>
          </w:rPr>
          <w:fldChar w:fldCharType="begin"/>
        </w:r>
        <w:r w:rsidR="001052DD">
          <w:rPr>
            <w:noProof/>
            <w:webHidden/>
          </w:rPr>
          <w:instrText xml:space="preserve"> PAGEREF _Toc131413898 \h </w:instrText>
        </w:r>
        <w:r w:rsidR="001052DD">
          <w:rPr>
            <w:noProof/>
            <w:webHidden/>
          </w:rPr>
        </w:r>
        <w:r w:rsidR="001052DD">
          <w:rPr>
            <w:noProof/>
            <w:webHidden/>
          </w:rPr>
          <w:fldChar w:fldCharType="separate"/>
        </w:r>
        <w:r w:rsidR="001052DD">
          <w:rPr>
            <w:noProof/>
            <w:webHidden/>
          </w:rPr>
          <w:t>14</w:t>
        </w:r>
        <w:r w:rsidR="001052DD">
          <w:rPr>
            <w:noProof/>
            <w:webHidden/>
          </w:rPr>
          <w:fldChar w:fldCharType="end"/>
        </w:r>
      </w:hyperlink>
    </w:p>
    <w:p w14:paraId="5CDF86FA" w14:textId="1EBE4038" w:rsidR="001052DD" w:rsidRDefault="00C04CA3">
      <w:pPr>
        <w:pStyle w:val="TOC2"/>
        <w:rPr>
          <w:rFonts w:asciiTheme="minorHAnsi" w:eastAsiaTheme="minorEastAsia" w:hAnsiTheme="minorHAnsi" w:cstheme="minorBidi"/>
          <w:noProof/>
        </w:rPr>
      </w:pPr>
      <w:hyperlink w:anchor="_Toc131413899" w:history="1">
        <w:r w:rsidR="001052DD" w:rsidRPr="009633D8">
          <w:rPr>
            <w:rStyle w:val="Hyperlink"/>
            <w:noProof/>
          </w:rPr>
          <w:t>EMISSION UNIT SUMMARY TABLE</w:t>
        </w:r>
        <w:r w:rsidR="001052DD">
          <w:rPr>
            <w:noProof/>
            <w:webHidden/>
          </w:rPr>
          <w:tab/>
        </w:r>
        <w:r w:rsidR="001052DD">
          <w:rPr>
            <w:noProof/>
            <w:webHidden/>
          </w:rPr>
          <w:fldChar w:fldCharType="begin"/>
        </w:r>
        <w:r w:rsidR="001052DD">
          <w:rPr>
            <w:noProof/>
            <w:webHidden/>
          </w:rPr>
          <w:instrText xml:space="preserve"> PAGEREF _Toc131413899 \h </w:instrText>
        </w:r>
        <w:r w:rsidR="001052DD">
          <w:rPr>
            <w:noProof/>
            <w:webHidden/>
          </w:rPr>
        </w:r>
        <w:r w:rsidR="001052DD">
          <w:rPr>
            <w:noProof/>
            <w:webHidden/>
          </w:rPr>
          <w:fldChar w:fldCharType="separate"/>
        </w:r>
        <w:r w:rsidR="001052DD">
          <w:rPr>
            <w:noProof/>
            <w:webHidden/>
          </w:rPr>
          <w:t>14</w:t>
        </w:r>
        <w:r w:rsidR="001052DD">
          <w:rPr>
            <w:noProof/>
            <w:webHidden/>
          </w:rPr>
          <w:fldChar w:fldCharType="end"/>
        </w:r>
      </w:hyperlink>
    </w:p>
    <w:p w14:paraId="0649FBBE" w14:textId="04DD152A" w:rsidR="001052DD" w:rsidRDefault="00C04CA3">
      <w:pPr>
        <w:pStyle w:val="TOC2"/>
        <w:rPr>
          <w:rFonts w:asciiTheme="minorHAnsi" w:eastAsiaTheme="minorEastAsia" w:hAnsiTheme="minorHAnsi" w:cstheme="minorBidi"/>
          <w:noProof/>
        </w:rPr>
      </w:pPr>
      <w:hyperlink w:anchor="_Toc131413900" w:history="1">
        <w:r w:rsidR="001052DD" w:rsidRPr="009633D8">
          <w:rPr>
            <w:rStyle w:val="Hyperlink"/>
            <w:noProof/>
          </w:rPr>
          <w:t>EUASBESTOS</w:t>
        </w:r>
        <w:r w:rsidR="001052DD">
          <w:rPr>
            <w:noProof/>
            <w:webHidden/>
          </w:rPr>
          <w:tab/>
        </w:r>
        <w:r w:rsidR="001052DD">
          <w:rPr>
            <w:noProof/>
            <w:webHidden/>
          </w:rPr>
          <w:fldChar w:fldCharType="begin"/>
        </w:r>
        <w:r w:rsidR="001052DD">
          <w:rPr>
            <w:noProof/>
            <w:webHidden/>
          </w:rPr>
          <w:instrText xml:space="preserve"> PAGEREF _Toc131413900 \h </w:instrText>
        </w:r>
        <w:r w:rsidR="001052DD">
          <w:rPr>
            <w:noProof/>
            <w:webHidden/>
          </w:rPr>
        </w:r>
        <w:r w:rsidR="001052DD">
          <w:rPr>
            <w:noProof/>
            <w:webHidden/>
          </w:rPr>
          <w:fldChar w:fldCharType="separate"/>
        </w:r>
        <w:r w:rsidR="001052DD">
          <w:rPr>
            <w:noProof/>
            <w:webHidden/>
          </w:rPr>
          <w:t>15</w:t>
        </w:r>
        <w:r w:rsidR="001052DD">
          <w:rPr>
            <w:noProof/>
            <w:webHidden/>
          </w:rPr>
          <w:fldChar w:fldCharType="end"/>
        </w:r>
      </w:hyperlink>
    </w:p>
    <w:p w14:paraId="5F4B5E7F" w14:textId="5CAFD629" w:rsidR="001052DD" w:rsidRDefault="00C04CA3">
      <w:pPr>
        <w:pStyle w:val="TOC1"/>
        <w:rPr>
          <w:rFonts w:asciiTheme="minorHAnsi" w:eastAsiaTheme="minorEastAsia" w:hAnsiTheme="minorHAnsi" w:cstheme="minorBidi"/>
          <w:b w:val="0"/>
          <w:noProof/>
        </w:rPr>
      </w:pPr>
      <w:hyperlink w:anchor="_Toc131413901" w:history="1">
        <w:r w:rsidR="001052DD" w:rsidRPr="009633D8">
          <w:rPr>
            <w:rStyle w:val="Hyperlink"/>
            <w:noProof/>
          </w:rPr>
          <w:t>D.  FLEXIBLE GROUP SPECIAL CONDITIONS</w:t>
        </w:r>
        <w:r w:rsidR="001052DD">
          <w:rPr>
            <w:noProof/>
            <w:webHidden/>
          </w:rPr>
          <w:tab/>
        </w:r>
        <w:r w:rsidR="001052DD">
          <w:rPr>
            <w:noProof/>
            <w:webHidden/>
          </w:rPr>
          <w:fldChar w:fldCharType="begin"/>
        </w:r>
        <w:r w:rsidR="001052DD">
          <w:rPr>
            <w:noProof/>
            <w:webHidden/>
          </w:rPr>
          <w:instrText xml:space="preserve"> PAGEREF _Toc131413901 \h </w:instrText>
        </w:r>
        <w:r w:rsidR="001052DD">
          <w:rPr>
            <w:noProof/>
            <w:webHidden/>
          </w:rPr>
        </w:r>
        <w:r w:rsidR="001052DD">
          <w:rPr>
            <w:noProof/>
            <w:webHidden/>
          </w:rPr>
          <w:fldChar w:fldCharType="separate"/>
        </w:r>
        <w:r w:rsidR="001052DD">
          <w:rPr>
            <w:noProof/>
            <w:webHidden/>
          </w:rPr>
          <w:t>19</w:t>
        </w:r>
        <w:r w:rsidR="001052DD">
          <w:rPr>
            <w:noProof/>
            <w:webHidden/>
          </w:rPr>
          <w:fldChar w:fldCharType="end"/>
        </w:r>
      </w:hyperlink>
    </w:p>
    <w:p w14:paraId="697509FF" w14:textId="31418AC6" w:rsidR="001052DD" w:rsidRDefault="00C04CA3">
      <w:pPr>
        <w:pStyle w:val="TOC2"/>
        <w:rPr>
          <w:rFonts w:asciiTheme="minorHAnsi" w:eastAsiaTheme="minorEastAsia" w:hAnsiTheme="minorHAnsi" w:cstheme="minorBidi"/>
          <w:noProof/>
        </w:rPr>
      </w:pPr>
      <w:hyperlink w:anchor="_Toc131413902" w:history="1">
        <w:r w:rsidR="001052DD" w:rsidRPr="009633D8">
          <w:rPr>
            <w:rStyle w:val="Hyperlink"/>
            <w:bCs/>
            <w:noProof/>
          </w:rPr>
          <w:t>FLEXIBLE GROUP SUMMARY TABLE</w:t>
        </w:r>
        <w:r w:rsidR="001052DD">
          <w:rPr>
            <w:noProof/>
            <w:webHidden/>
          </w:rPr>
          <w:tab/>
        </w:r>
        <w:r w:rsidR="001052DD">
          <w:rPr>
            <w:noProof/>
            <w:webHidden/>
          </w:rPr>
          <w:fldChar w:fldCharType="begin"/>
        </w:r>
        <w:r w:rsidR="001052DD">
          <w:rPr>
            <w:noProof/>
            <w:webHidden/>
          </w:rPr>
          <w:instrText xml:space="preserve"> PAGEREF _Toc131413902 \h </w:instrText>
        </w:r>
        <w:r w:rsidR="001052DD">
          <w:rPr>
            <w:noProof/>
            <w:webHidden/>
          </w:rPr>
        </w:r>
        <w:r w:rsidR="001052DD">
          <w:rPr>
            <w:noProof/>
            <w:webHidden/>
          </w:rPr>
          <w:fldChar w:fldCharType="separate"/>
        </w:r>
        <w:r w:rsidR="001052DD">
          <w:rPr>
            <w:noProof/>
            <w:webHidden/>
          </w:rPr>
          <w:t>19</w:t>
        </w:r>
        <w:r w:rsidR="001052DD">
          <w:rPr>
            <w:noProof/>
            <w:webHidden/>
          </w:rPr>
          <w:fldChar w:fldCharType="end"/>
        </w:r>
      </w:hyperlink>
    </w:p>
    <w:p w14:paraId="4A0D7000" w14:textId="2A8E15E6" w:rsidR="001052DD" w:rsidRDefault="00C04CA3">
      <w:pPr>
        <w:pStyle w:val="TOC2"/>
        <w:rPr>
          <w:rFonts w:asciiTheme="minorHAnsi" w:eastAsiaTheme="minorEastAsia" w:hAnsiTheme="minorHAnsi" w:cstheme="minorBidi"/>
          <w:noProof/>
        </w:rPr>
      </w:pPr>
      <w:hyperlink w:anchor="_Toc131413903" w:history="1">
        <w:r w:rsidR="001052DD" w:rsidRPr="009633D8">
          <w:rPr>
            <w:rStyle w:val="Hyperlink"/>
            <w:noProof/>
          </w:rPr>
          <w:t>FGLANDFILL-OOO</w:t>
        </w:r>
        <w:r w:rsidR="001052DD">
          <w:rPr>
            <w:noProof/>
            <w:webHidden/>
          </w:rPr>
          <w:tab/>
        </w:r>
        <w:r w:rsidR="001052DD">
          <w:rPr>
            <w:noProof/>
            <w:webHidden/>
          </w:rPr>
          <w:fldChar w:fldCharType="begin"/>
        </w:r>
        <w:r w:rsidR="001052DD">
          <w:rPr>
            <w:noProof/>
            <w:webHidden/>
          </w:rPr>
          <w:instrText xml:space="preserve"> PAGEREF _Toc131413903 \h </w:instrText>
        </w:r>
        <w:r w:rsidR="001052DD">
          <w:rPr>
            <w:noProof/>
            <w:webHidden/>
          </w:rPr>
        </w:r>
        <w:r w:rsidR="001052DD">
          <w:rPr>
            <w:noProof/>
            <w:webHidden/>
          </w:rPr>
          <w:fldChar w:fldCharType="separate"/>
        </w:r>
        <w:r w:rsidR="001052DD">
          <w:rPr>
            <w:noProof/>
            <w:webHidden/>
          </w:rPr>
          <w:t>20</w:t>
        </w:r>
        <w:r w:rsidR="001052DD">
          <w:rPr>
            <w:noProof/>
            <w:webHidden/>
          </w:rPr>
          <w:fldChar w:fldCharType="end"/>
        </w:r>
      </w:hyperlink>
    </w:p>
    <w:p w14:paraId="008E8D37" w14:textId="14FC81E9" w:rsidR="001052DD" w:rsidRDefault="00C04CA3">
      <w:pPr>
        <w:pStyle w:val="TOC2"/>
        <w:rPr>
          <w:rFonts w:asciiTheme="minorHAnsi" w:eastAsiaTheme="minorEastAsia" w:hAnsiTheme="minorHAnsi" w:cstheme="minorBidi"/>
          <w:noProof/>
        </w:rPr>
      </w:pPr>
      <w:hyperlink w:anchor="_Toc131413904" w:history="1">
        <w:r w:rsidR="001052DD" w:rsidRPr="009633D8">
          <w:rPr>
            <w:rStyle w:val="Hyperlink"/>
            <w:noProof/>
          </w:rPr>
          <w:t>FGLANDFILL-AAAA</w:t>
        </w:r>
        <w:r w:rsidR="001052DD">
          <w:rPr>
            <w:noProof/>
            <w:webHidden/>
          </w:rPr>
          <w:tab/>
        </w:r>
        <w:r w:rsidR="001052DD">
          <w:rPr>
            <w:noProof/>
            <w:webHidden/>
          </w:rPr>
          <w:fldChar w:fldCharType="begin"/>
        </w:r>
        <w:r w:rsidR="001052DD">
          <w:rPr>
            <w:noProof/>
            <w:webHidden/>
          </w:rPr>
          <w:instrText xml:space="preserve"> PAGEREF _Toc131413904 \h </w:instrText>
        </w:r>
        <w:r w:rsidR="001052DD">
          <w:rPr>
            <w:noProof/>
            <w:webHidden/>
          </w:rPr>
        </w:r>
        <w:r w:rsidR="001052DD">
          <w:rPr>
            <w:noProof/>
            <w:webHidden/>
          </w:rPr>
          <w:fldChar w:fldCharType="separate"/>
        </w:r>
        <w:r w:rsidR="001052DD">
          <w:rPr>
            <w:noProof/>
            <w:webHidden/>
          </w:rPr>
          <w:t>24</w:t>
        </w:r>
        <w:r w:rsidR="001052DD">
          <w:rPr>
            <w:noProof/>
            <w:webHidden/>
          </w:rPr>
          <w:fldChar w:fldCharType="end"/>
        </w:r>
      </w:hyperlink>
    </w:p>
    <w:p w14:paraId="77CC28F4" w14:textId="7673ADCF" w:rsidR="001052DD" w:rsidRDefault="00C04CA3">
      <w:pPr>
        <w:pStyle w:val="TOC2"/>
        <w:rPr>
          <w:rFonts w:asciiTheme="minorHAnsi" w:eastAsiaTheme="minorEastAsia" w:hAnsiTheme="minorHAnsi" w:cstheme="minorBidi"/>
          <w:noProof/>
        </w:rPr>
      </w:pPr>
      <w:hyperlink w:anchor="_Toc131413905" w:history="1">
        <w:r w:rsidR="001052DD" w:rsidRPr="009633D8">
          <w:rPr>
            <w:rStyle w:val="Hyperlink"/>
            <w:noProof/>
          </w:rPr>
          <w:t>FGACTIVECOLL-OOO</w:t>
        </w:r>
        <w:r w:rsidR="001052DD">
          <w:rPr>
            <w:noProof/>
            <w:webHidden/>
          </w:rPr>
          <w:tab/>
        </w:r>
        <w:r w:rsidR="001052DD">
          <w:rPr>
            <w:noProof/>
            <w:webHidden/>
          </w:rPr>
          <w:fldChar w:fldCharType="begin"/>
        </w:r>
        <w:r w:rsidR="001052DD">
          <w:rPr>
            <w:noProof/>
            <w:webHidden/>
          </w:rPr>
          <w:instrText xml:space="preserve"> PAGEREF _Toc131413905 \h </w:instrText>
        </w:r>
        <w:r w:rsidR="001052DD">
          <w:rPr>
            <w:noProof/>
            <w:webHidden/>
          </w:rPr>
        </w:r>
        <w:r w:rsidR="001052DD">
          <w:rPr>
            <w:noProof/>
            <w:webHidden/>
          </w:rPr>
          <w:fldChar w:fldCharType="separate"/>
        </w:r>
        <w:r w:rsidR="001052DD">
          <w:rPr>
            <w:noProof/>
            <w:webHidden/>
          </w:rPr>
          <w:t>30</w:t>
        </w:r>
        <w:r w:rsidR="001052DD">
          <w:rPr>
            <w:noProof/>
            <w:webHidden/>
          </w:rPr>
          <w:fldChar w:fldCharType="end"/>
        </w:r>
      </w:hyperlink>
    </w:p>
    <w:p w14:paraId="6E4C1EC3" w14:textId="657AEE66" w:rsidR="001052DD" w:rsidRDefault="00C04CA3">
      <w:pPr>
        <w:pStyle w:val="TOC2"/>
        <w:rPr>
          <w:rFonts w:asciiTheme="minorHAnsi" w:eastAsiaTheme="minorEastAsia" w:hAnsiTheme="minorHAnsi" w:cstheme="minorBidi"/>
          <w:noProof/>
        </w:rPr>
      </w:pPr>
      <w:hyperlink w:anchor="_Toc131413906" w:history="1">
        <w:r w:rsidR="001052DD" w:rsidRPr="009633D8">
          <w:rPr>
            <w:rStyle w:val="Hyperlink"/>
            <w:noProof/>
          </w:rPr>
          <w:t>FGACTIVECOLL-AAAA</w:t>
        </w:r>
        <w:r w:rsidR="001052DD">
          <w:rPr>
            <w:noProof/>
            <w:webHidden/>
          </w:rPr>
          <w:tab/>
        </w:r>
        <w:r w:rsidR="001052DD">
          <w:rPr>
            <w:noProof/>
            <w:webHidden/>
          </w:rPr>
          <w:fldChar w:fldCharType="begin"/>
        </w:r>
        <w:r w:rsidR="001052DD">
          <w:rPr>
            <w:noProof/>
            <w:webHidden/>
          </w:rPr>
          <w:instrText xml:space="preserve"> PAGEREF _Toc131413906 \h </w:instrText>
        </w:r>
        <w:r w:rsidR="001052DD">
          <w:rPr>
            <w:noProof/>
            <w:webHidden/>
          </w:rPr>
        </w:r>
        <w:r w:rsidR="001052DD">
          <w:rPr>
            <w:noProof/>
            <w:webHidden/>
          </w:rPr>
          <w:fldChar w:fldCharType="separate"/>
        </w:r>
        <w:r w:rsidR="001052DD">
          <w:rPr>
            <w:noProof/>
            <w:webHidden/>
          </w:rPr>
          <w:t>34</w:t>
        </w:r>
        <w:r w:rsidR="001052DD">
          <w:rPr>
            <w:noProof/>
            <w:webHidden/>
          </w:rPr>
          <w:fldChar w:fldCharType="end"/>
        </w:r>
      </w:hyperlink>
    </w:p>
    <w:p w14:paraId="79450976" w14:textId="7E15100D" w:rsidR="001052DD" w:rsidRDefault="00C04CA3">
      <w:pPr>
        <w:pStyle w:val="TOC2"/>
        <w:rPr>
          <w:rFonts w:asciiTheme="minorHAnsi" w:eastAsiaTheme="minorEastAsia" w:hAnsiTheme="minorHAnsi" w:cstheme="minorBidi"/>
          <w:noProof/>
        </w:rPr>
      </w:pPr>
      <w:hyperlink w:anchor="_Toc131413907" w:history="1">
        <w:r w:rsidR="001052DD" w:rsidRPr="009633D8">
          <w:rPr>
            <w:rStyle w:val="Hyperlink"/>
            <w:noProof/>
          </w:rPr>
          <w:t>FGOPENFLARES</w:t>
        </w:r>
        <w:r w:rsidR="001052DD">
          <w:rPr>
            <w:noProof/>
            <w:webHidden/>
          </w:rPr>
          <w:tab/>
        </w:r>
        <w:r w:rsidR="001052DD">
          <w:rPr>
            <w:noProof/>
            <w:webHidden/>
          </w:rPr>
          <w:fldChar w:fldCharType="begin"/>
        </w:r>
        <w:r w:rsidR="001052DD">
          <w:rPr>
            <w:noProof/>
            <w:webHidden/>
          </w:rPr>
          <w:instrText xml:space="preserve"> PAGEREF _Toc131413907 \h </w:instrText>
        </w:r>
        <w:r w:rsidR="001052DD">
          <w:rPr>
            <w:noProof/>
            <w:webHidden/>
          </w:rPr>
        </w:r>
        <w:r w:rsidR="001052DD">
          <w:rPr>
            <w:noProof/>
            <w:webHidden/>
          </w:rPr>
          <w:fldChar w:fldCharType="separate"/>
        </w:r>
        <w:r w:rsidR="001052DD">
          <w:rPr>
            <w:noProof/>
            <w:webHidden/>
          </w:rPr>
          <w:t>42</w:t>
        </w:r>
        <w:r w:rsidR="001052DD">
          <w:rPr>
            <w:noProof/>
            <w:webHidden/>
          </w:rPr>
          <w:fldChar w:fldCharType="end"/>
        </w:r>
      </w:hyperlink>
    </w:p>
    <w:p w14:paraId="6888DFFD" w14:textId="5036ACC6" w:rsidR="001052DD" w:rsidRDefault="00C04CA3">
      <w:pPr>
        <w:pStyle w:val="TOC2"/>
        <w:rPr>
          <w:rFonts w:asciiTheme="minorHAnsi" w:eastAsiaTheme="minorEastAsia" w:hAnsiTheme="minorHAnsi" w:cstheme="minorBidi"/>
          <w:noProof/>
        </w:rPr>
      </w:pPr>
      <w:hyperlink w:anchor="_Toc131413908" w:history="1">
        <w:r w:rsidR="001052DD" w:rsidRPr="009633D8">
          <w:rPr>
            <w:rStyle w:val="Hyperlink"/>
            <w:noProof/>
          </w:rPr>
          <w:t>FGOPENFLARE-OOO-1</w:t>
        </w:r>
        <w:r w:rsidR="001052DD">
          <w:rPr>
            <w:noProof/>
            <w:webHidden/>
          </w:rPr>
          <w:tab/>
        </w:r>
        <w:r w:rsidR="001052DD">
          <w:rPr>
            <w:noProof/>
            <w:webHidden/>
          </w:rPr>
          <w:fldChar w:fldCharType="begin"/>
        </w:r>
        <w:r w:rsidR="001052DD">
          <w:rPr>
            <w:noProof/>
            <w:webHidden/>
          </w:rPr>
          <w:instrText xml:space="preserve"> PAGEREF _Toc131413908 \h </w:instrText>
        </w:r>
        <w:r w:rsidR="001052DD">
          <w:rPr>
            <w:noProof/>
            <w:webHidden/>
          </w:rPr>
        </w:r>
        <w:r w:rsidR="001052DD">
          <w:rPr>
            <w:noProof/>
            <w:webHidden/>
          </w:rPr>
          <w:fldChar w:fldCharType="separate"/>
        </w:r>
        <w:r w:rsidR="001052DD">
          <w:rPr>
            <w:noProof/>
            <w:webHidden/>
          </w:rPr>
          <w:t>46</w:t>
        </w:r>
        <w:r w:rsidR="001052DD">
          <w:rPr>
            <w:noProof/>
            <w:webHidden/>
          </w:rPr>
          <w:fldChar w:fldCharType="end"/>
        </w:r>
      </w:hyperlink>
    </w:p>
    <w:p w14:paraId="6605CAF1" w14:textId="391022A7" w:rsidR="001052DD" w:rsidRDefault="00C04CA3">
      <w:pPr>
        <w:pStyle w:val="TOC2"/>
        <w:rPr>
          <w:rFonts w:asciiTheme="minorHAnsi" w:eastAsiaTheme="minorEastAsia" w:hAnsiTheme="minorHAnsi" w:cstheme="minorBidi"/>
          <w:noProof/>
        </w:rPr>
      </w:pPr>
      <w:hyperlink w:anchor="_Toc131413909" w:history="1">
        <w:r w:rsidR="001052DD" w:rsidRPr="009633D8">
          <w:rPr>
            <w:rStyle w:val="Hyperlink"/>
            <w:noProof/>
          </w:rPr>
          <w:t>FGOPENFLARE-AAAA-1</w:t>
        </w:r>
        <w:r w:rsidR="001052DD">
          <w:rPr>
            <w:noProof/>
            <w:webHidden/>
          </w:rPr>
          <w:tab/>
        </w:r>
        <w:r w:rsidR="001052DD">
          <w:rPr>
            <w:noProof/>
            <w:webHidden/>
          </w:rPr>
          <w:fldChar w:fldCharType="begin"/>
        </w:r>
        <w:r w:rsidR="001052DD">
          <w:rPr>
            <w:noProof/>
            <w:webHidden/>
          </w:rPr>
          <w:instrText xml:space="preserve"> PAGEREF _Toc131413909 \h </w:instrText>
        </w:r>
        <w:r w:rsidR="001052DD">
          <w:rPr>
            <w:noProof/>
            <w:webHidden/>
          </w:rPr>
        </w:r>
        <w:r w:rsidR="001052DD">
          <w:rPr>
            <w:noProof/>
            <w:webHidden/>
          </w:rPr>
          <w:fldChar w:fldCharType="separate"/>
        </w:r>
        <w:r w:rsidR="001052DD">
          <w:rPr>
            <w:noProof/>
            <w:webHidden/>
          </w:rPr>
          <w:t>49</w:t>
        </w:r>
        <w:r w:rsidR="001052DD">
          <w:rPr>
            <w:noProof/>
            <w:webHidden/>
          </w:rPr>
          <w:fldChar w:fldCharType="end"/>
        </w:r>
      </w:hyperlink>
    </w:p>
    <w:p w14:paraId="07477E2F" w14:textId="4C7DF942" w:rsidR="001052DD" w:rsidRDefault="00C04CA3">
      <w:pPr>
        <w:pStyle w:val="TOC2"/>
        <w:rPr>
          <w:rFonts w:asciiTheme="minorHAnsi" w:eastAsiaTheme="minorEastAsia" w:hAnsiTheme="minorHAnsi" w:cstheme="minorBidi"/>
          <w:noProof/>
        </w:rPr>
      </w:pPr>
      <w:hyperlink w:anchor="_Toc131413910" w:history="1">
        <w:r w:rsidR="001052DD" w:rsidRPr="009633D8">
          <w:rPr>
            <w:rStyle w:val="Hyperlink"/>
            <w:bCs/>
            <w:iCs/>
            <w:noProof/>
          </w:rPr>
          <w:t>FGCOLDCLEANERS</w:t>
        </w:r>
        <w:r w:rsidR="001052DD">
          <w:rPr>
            <w:noProof/>
            <w:webHidden/>
          </w:rPr>
          <w:tab/>
        </w:r>
        <w:r w:rsidR="001052DD">
          <w:rPr>
            <w:noProof/>
            <w:webHidden/>
          </w:rPr>
          <w:fldChar w:fldCharType="begin"/>
        </w:r>
        <w:r w:rsidR="001052DD">
          <w:rPr>
            <w:noProof/>
            <w:webHidden/>
          </w:rPr>
          <w:instrText xml:space="preserve"> PAGEREF _Toc131413910 \h </w:instrText>
        </w:r>
        <w:r w:rsidR="001052DD">
          <w:rPr>
            <w:noProof/>
            <w:webHidden/>
          </w:rPr>
        </w:r>
        <w:r w:rsidR="001052DD">
          <w:rPr>
            <w:noProof/>
            <w:webHidden/>
          </w:rPr>
          <w:fldChar w:fldCharType="separate"/>
        </w:r>
        <w:r w:rsidR="001052DD">
          <w:rPr>
            <w:noProof/>
            <w:webHidden/>
          </w:rPr>
          <w:t>53</w:t>
        </w:r>
        <w:r w:rsidR="001052DD">
          <w:rPr>
            <w:noProof/>
            <w:webHidden/>
          </w:rPr>
          <w:fldChar w:fldCharType="end"/>
        </w:r>
      </w:hyperlink>
    </w:p>
    <w:p w14:paraId="5CC08380" w14:textId="77A12E7D" w:rsidR="001052DD" w:rsidRDefault="00C04CA3">
      <w:pPr>
        <w:pStyle w:val="TOC1"/>
        <w:rPr>
          <w:rFonts w:asciiTheme="minorHAnsi" w:eastAsiaTheme="minorEastAsia" w:hAnsiTheme="minorHAnsi" w:cstheme="minorBidi"/>
          <w:b w:val="0"/>
          <w:noProof/>
        </w:rPr>
      </w:pPr>
      <w:hyperlink w:anchor="_Toc131413911" w:history="1">
        <w:r w:rsidR="001052DD" w:rsidRPr="009633D8">
          <w:rPr>
            <w:rStyle w:val="Hyperlink"/>
            <w:noProof/>
          </w:rPr>
          <w:t>E.  NON-APPLICABLE REQUIREMENTS</w:t>
        </w:r>
        <w:r w:rsidR="001052DD">
          <w:rPr>
            <w:noProof/>
            <w:webHidden/>
          </w:rPr>
          <w:tab/>
        </w:r>
        <w:r w:rsidR="001052DD">
          <w:rPr>
            <w:noProof/>
            <w:webHidden/>
          </w:rPr>
          <w:fldChar w:fldCharType="begin"/>
        </w:r>
        <w:r w:rsidR="001052DD">
          <w:rPr>
            <w:noProof/>
            <w:webHidden/>
          </w:rPr>
          <w:instrText xml:space="preserve"> PAGEREF _Toc131413911 \h </w:instrText>
        </w:r>
        <w:r w:rsidR="001052DD">
          <w:rPr>
            <w:noProof/>
            <w:webHidden/>
          </w:rPr>
        </w:r>
        <w:r w:rsidR="001052DD">
          <w:rPr>
            <w:noProof/>
            <w:webHidden/>
          </w:rPr>
          <w:fldChar w:fldCharType="separate"/>
        </w:r>
        <w:r w:rsidR="001052DD">
          <w:rPr>
            <w:noProof/>
            <w:webHidden/>
          </w:rPr>
          <w:t>56</w:t>
        </w:r>
        <w:r w:rsidR="001052DD">
          <w:rPr>
            <w:noProof/>
            <w:webHidden/>
          </w:rPr>
          <w:fldChar w:fldCharType="end"/>
        </w:r>
      </w:hyperlink>
    </w:p>
    <w:p w14:paraId="6081A8B4" w14:textId="1B6ECD9E" w:rsidR="001052DD" w:rsidRDefault="00C04CA3">
      <w:pPr>
        <w:pStyle w:val="TOC1"/>
        <w:rPr>
          <w:rFonts w:asciiTheme="minorHAnsi" w:eastAsiaTheme="minorEastAsia" w:hAnsiTheme="minorHAnsi" w:cstheme="minorBidi"/>
          <w:b w:val="0"/>
          <w:noProof/>
        </w:rPr>
      </w:pPr>
      <w:hyperlink w:anchor="_Toc131413912" w:history="1">
        <w:r w:rsidR="001052DD" w:rsidRPr="009633D8">
          <w:rPr>
            <w:rStyle w:val="Hyperlink"/>
            <w:noProof/>
            <w:kern w:val="28"/>
          </w:rPr>
          <w:t>APPENDICES</w:t>
        </w:r>
        <w:r w:rsidR="001052DD">
          <w:rPr>
            <w:noProof/>
            <w:webHidden/>
          </w:rPr>
          <w:tab/>
        </w:r>
        <w:r w:rsidR="001052DD">
          <w:rPr>
            <w:noProof/>
            <w:webHidden/>
          </w:rPr>
          <w:fldChar w:fldCharType="begin"/>
        </w:r>
        <w:r w:rsidR="001052DD">
          <w:rPr>
            <w:noProof/>
            <w:webHidden/>
          </w:rPr>
          <w:instrText xml:space="preserve"> PAGEREF _Toc131413912 \h </w:instrText>
        </w:r>
        <w:r w:rsidR="001052DD">
          <w:rPr>
            <w:noProof/>
            <w:webHidden/>
          </w:rPr>
        </w:r>
        <w:r w:rsidR="001052DD">
          <w:rPr>
            <w:noProof/>
            <w:webHidden/>
          </w:rPr>
          <w:fldChar w:fldCharType="separate"/>
        </w:r>
        <w:r w:rsidR="001052DD">
          <w:rPr>
            <w:noProof/>
            <w:webHidden/>
          </w:rPr>
          <w:t>57</w:t>
        </w:r>
        <w:r w:rsidR="001052DD">
          <w:rPr>
            <w:noProof/>
            <w:webHidden/>
          </w:rPr>
          <w:fldChar w:fldCharType="end"/>
        </w:r>
      </w:hyperlink>
    </w:p>
    <w:p w14:paraId="6931EE1C" w14:textId="148B7A36" w:rsidR="001052DD" w:rsidRDefault="00C04CA3">
      <w:pPr>
        <w:pStyle w:val="TOC2"/>
        <w:rPr>
          <w:rFonts w:asciiTheme="minorHAnsi" w:eastAsiaTheme="minorEastAsia" w:hAnsiTheme="minorHAnsi" w:cstheme="minorBidi"/>
          <w:noProof/>
        </w:rPr>
      </w:pPr>
      <w:hyperlink w:anchor="_Toc131413913" w:history="1">
        <w:r w:rsidR="001052DD" w:rsidRPr="009633D8">
          <w:rPr>
            <w:rStyle w:val="Hyperlink"/>
            <w:noProof/>
          </w:rPr>
          <w:t>Appendix 1-1.  Acronyms and Abbreviations</w:t>
        </w:r>
        <w:r w:rsidR="001052DD">
          <w:rPr>
            <w:noProof/>
            <w:webHidden/>
          </w:rPr>
          <w:tab/>
        </w:r>
        <w:r w:rsidR="001052DD">
          <w:rPr>
            <w:noProof/>
            <w:webHidden/>
          </w:rPr>
          <w:fldChar w:fldCharType="begin"/>
        </w:r>
        <w:r w:rsidR="001052DD">
          <w:rPr>
            <w:noProof/>
            <w:webHidden/>
          </w:rPr>
          <w:instrText xml:space="preserve"> PAGEREF _Toc131413913 \h </w:instrText>
        </w:r>
        <w:r w:rsidR="001052DD">
          <w:rPr>
            <w:noProof/>
            <w:webHidden/>
          </w:rPr>
        </w:r>
        <w:r w:rsidR="001052DD">
          <w:rPr>
            <w:noProof/>
            <w:webHidden/>
          </w:rPr>
          <w:fldChar w:fldCharType="separate"/>
        </w:r>
        <w:r w:rsidR="001052DD">
          <w:rPr>
            <w:noProof/>
            <w:webHidden/>
          </w:rPr>
          <w:t>57</w:t>
        </w:r>
        <w:r w:rsidR="001052DD">
          <w:rPr>
            <w:noProof/>
            <w:webHidden/>
          </w:rPr>
          <w:fldChar w:fldCharType="end"/>
        </w:r>
      </w:hyperlink>
    </w:p>
    <w:p w14:paraId="3B889784" w14:textId="5981A5F2" w:rsidR="001052DD" w:rsidRDefault="00C04CA3">
      <w:pPr>
        <w:pStyle w:val="TOC2"/>
        <w:rPr>
          <w:rFonts w:asciiTheme="minorHAnsi" w:eastAsiaTheme="minorEastAsia" w:hAnsiTheme="minorHAnsi" w:cstheme="minorBidi"/>
          <w:noProof/>
        </w:rPr>
      </w:pPr>
      <w:hyperlink w:anchor="_Toc131413914" w:history="1">
        <w:r w:rsidR="001052DD" w:rsidRPr="009633D8">
          <w:rPr>
            <w:rStyle w:val="Hyperlink"/>
            <w:bCs/>
            <w:noProof/>
          </w:rPr>
          <w:t>Appendix 2-1.  Schedule of Compliance</w:t>
        </w:r>
        <w:r w:rsidR="001052DD">
          <w:rPr>
            <w:noProof/>
            <w:webHidden/>
          </w:rPr>
          <w:tab/>
        </w:r>
        <w:r w:rsidR="001052DD">
          <w:rPr>
            <w:noProof/>
            <w:webHidden/>
          </w:rPr>
          <w:fldChar w:fldCharType="begin"/>
        </w:r>
        <w:r w:rsidR="001052DD">
          <w:rPr>
            <w:noProof/>
            <w:webHidden/>
          </w:rPr>
          <w:instrText xml:space="preserve"> PAGEREF _Toc131413914 \h </w:instrText>
        </w:r>
        <w:r w:rsidR="001052DD">
          <w:rPr>
            <w:noProof/>
            <w:webHidden/>
          </w:rPr>
        </w:r>
        <w:r w:rsidR="001052DD">
          <w:rPr>
            <w:noProof/>
            <w:webHidden/>
          </w:rPr>
          <w:fldChar w:fldCharType="separate"/>
        </w:r>
        <w:r w:rsidR="001052DD">
          <w:rPr>
            <w:noProof/>
            <w:webHidden/>
          </w:rPr>
          <w:t>58</w:t>
        </w:r>
        <w:r w:rsidR="001052DD">
          <w:rPr>
            <w:noProof/>
            <w:webHidden/>
          </w:rPr>
          <w:fldChar w:fldCharType="end"/>
        </w:r>
      </w:hyperlink>
    </w:p>
    <w:p w14:paraId="022979A6" w14:textId="7CD7A078" w:rsidR="001052DD" w:rsidRDefault="00C04CA3">
      <w:pPr>
        <w:pStyle w:val="TOC2"/>
        <w:rPr>
          <w:rFonts w:asciiTheme="minorHAnsi" w:eastAsiaTheme="minorEastAsia" w:hAnsiTheme="minorHAnsi" w:cstheme="minorBidi"/>
          <w:noProof/>
        </w:rPr>
      </w:pPr>
      <w:hyperlink w:anchor="_Toc131413915" w:history="1">
        <w:r w:rsidR="001052DD" w:rsidRPr="009633D8">
          <w:rPr>
            <w:rStyle w:val="Hyperlink"/>
            <w:noProof/>
          </w:rPr>
          <w:t>Appendix 3-1.  Monitoring Requirements</w:t>
        </w:r>
        <w:r w:rsidR="001052DD">
          <w:rPr>
            <w:noProof/>
            <w:webHidden/>
          </w:rPr>
          <w:tab/>
        </w:r>
        <w:r w:rsidR="001052DD">
          <w:rPr>
            <w:noProof/>
            <w:webHidden/>
          </w:rPr>
          <w:fldChar w:fldCharType="begin"/>
        </w:r>
        <w:r w:rsidR="001052DD">
          <w:rPr>
            <w:noProof/>
            <w:webHidden/>
          </w:rPr>
          <w:instrText xml:space="preserve"> PAGEREF _Toc131413915 \h </w:instrText>
        </w:r>
        <w:r w:rsidR="001052DD">
          <w:rPr>
            <w:noProof/>
            <w:webHidden/>
          </w:rPr>
        </w:r>
        <w:r w:rsidR="001052DD">
          <w:rPr>
            <w:noProof/>
            <w:webHidden/>
          </w:rPr>
          <w:fldChar w:fldCharType="separate"/>
        </w:r>
        <w:r w:rsidR="001052DD">
          <w:rPr>
            <w:noProof/>
            <w:webHidden/>
          </w:rPr>
          <w:t>58</w:t>
        </w:r>
        <w:r w:rsidR="001052DD">
          <w:rPr>
            <w:noProof/>
            <w:webHidden/>
          </w:rPr>
          <w:fldChar w:fldCharType="end"/>
        </w:r>
      </w:hyperlink>
    </w:p>
    <w:p w14:paraId="0C2C8EDA" w14:textId="5EC5A42C" w:rsidR="001052DD" w:rsidRDefault="00C04CA3">
      <w:pPr>
        <w:pStyle w:val="TOC2"/>
        <w:rPr>
          <w:rFonts w:asciiTheme="minorHAnsi" w:eastAsiaTheme="minorEastAsia" w:hAnsiTheme="minorHAnsi" w:cstheme="minorBidi"/>
          <w:noProof/>
        </w:rPr>
      </w:pPr>
      <w:hyperlink w:anchor="_Toc131413916" w:history="1">
        <w:r w:rsidR="001052DD" w:rsidRPr="009633D8">
          <w:rPr>
            <w:rStyle w:val="Hyperlink"/>
            <w:noProof/>
          </w:rPr>
          <w:t>Appendix 4-1.  Recordkeeping</w:t>
        </w:r>
        <w:r w:rsidR="001052DD">
          <w:rPr>
            <w:noProof/>
            <w:webHidden/>
          </w:rPr>
          <w:tab/>
        </w:r>
        <w:r w:rsidR="001052DD">
          <w:rPr>
            <w:noProof/>
            <w:webHidden/>
          </w:rPr>
          <w:fldChar w:fldCharType="begin"/>
        </w:r>
        <w:r w:rsidR="001052DD">
          <w:rPr>
            <w:noProof/>
            <w:webHidden/>
          </w:rPr>
          <w:instrText xml:space="preserve"> PAGEREF _Toc131413916 \h </w:instrText>
        </w:r>
        <w:r w:rsidR="001052DD">
          <w:rPr>
            <w:noProof/>
            <w:webHidden/>
          </w:rPr>
        </w:r>
        <w:r w:rsidR="001052DD">
          <w:rPr>
            <w:noProof/>
            <w:webHidden/>
          </w:rPr>
          <w:fldChar w:fldCharType="separate"/>
        </w:r>
        <w:r w:rsidR="001052DD">
          <w:rPr>
            <w:noProof/>
            <w:webHidden/>
          </w:rPr>
          <w:t>58</w:t>
        </w:r>
        <w:r w:rsidR="001052DD">
          <w:rPr>
            <w:noProof/>
            <w:webHidden/>
          </w:rPr>
          <w:fldChar w:fldCharType="end"/>
        </w:r>
      </w:hyperlink>
    </w:p>
    <w:p w14:paraId="247107DB" w14:textId="5C79FA48" w:rsidR="001052DD" w:rsidRDefault="00C04CA3">
      <w:pPr>
        <w:pStyle w:val="TOC2"/>
        <w:rPr>
          <w:rFonts w:asciiTheme="minorHAnsi" w:eastAsiaTheme="minorEastAsia" w:hAnsiTheme="minorHAnsi" w:cstheme="minorBidi"/>
          <w:noProof/>
        </w:rPr>
      </w:pPr>
      <w:hyperlink w:anchor="_Toc131413917" w:history="1">
        <w:r w:rsidR="001052DD" w:rsidRPr="009633D8">
          <w:rPr>
            <w:rStyle w:val="Hyperlink"/>
            <w:noProof/>
          </w:rPr>
          <w:t>Appendix 5-1.  Testing Procedures</w:t>
        </w:r>
        <w:r w:rsidR="001052DD">
          <w:rPr>
            <w:noProof/>
            <w:webHidden/>
          </w:rPr>
          <w:tab/>
        </w:r>
        <w:r w:rsidR="001052DD">
          <w:rPr>
            <w:noProof/>
            <w:webHidden/>
          </w:rPr>
          <w:fldChar w:fldCharType="begin"/>
        </w:r>
        <w:r w:rsidR="001052DD">
          <w:rPr>
            <w:noProof/>
            <w:webHidden/>
          </w:rPr>
          <w:instrText xml:space="preserve"> PAGEREF _Toc131413917 \h </w:instrText>
        </w:r>
        <w:r w:rsidR="001052DD">
          <w:rPr>
            <w:noProof/>
            <w:webHidden/>
          </w:rPr>
        </w:r>
        <w:r w:rsidR="001052DD">
          <w:rPr>
            <w:noProof/>
            <w:webHidden/>
          </w:rPr>
          <w:fldChar w:fldCharType="separate"/>
        </w:r>
        <w:r w:rsidR="001052DD">
          <w:rPr>
            <w:noProof/>
            <w:webHidden/>
          </w:rPr>
          <w:t>58</w:t>
        </w:r>
        <w:r w:rsidR="001052DD">
          <w:rPr>
            <w:noProof/>
            <w:webHidden/>
          </w:rPr>
          <w:fldChar w:fldCharType="end"/>
        </w:r>
      </w:hyperlink>
    </w:p>
    <w:p w14:paraId="1F47320B" w14:textId="6B9FF2B8" w:rsidR="001052DD" w:rsidRDefault="00C04CA3">
      <w:pPr>
        <w:pStyle w:val="TOC2"/>
        <w:rPr>
          <w:rFonts w:asciiTheme="minorHAnsi" w:eastAsiaTheme="minorEastAsia" w:hAnsiTheme="minorHAnsi" w:cstheme="minorBidi"/>
          <w:noProof/>
        </w:rPr>
      </w:pPr>
      <w:hyperlink w:anchor="_Toc131413918" w:history="1">
        <w:r w:rsidR="001052DD" w:rsidRPr="009633D8">
          <w:rPr>
            <w:rStyle w:val="Hyperlink"/>
            <w:noProof/>
          </w:rPr>
          <w:t>Appendix 6-1.  Permits to Install</w:t>
        </w:r>
        <w:r w:rsidR="001052DD">
          <w:rPr>
            <w:noProof/>
            <w:webHidden/>
          </w:rPr>
          <w:tab/>
        </w:r>
        <w:r w:rsidR="001052DD">
          <w:rPr>
            <w:noProof/>
            <w:webHidden/>
          </w:rPr>
          <w:fldChar w:fldCharType="begin"/>
        </w:r>
        <w:r w:rsidR="001052DD">
          <w:rPr>
            <w:noProof/>
            <w:webHidden/>
          </w:rPr>
          <w:instrText xml:space="preserve"> PAGEREF _Toc131413918 \h </w:instrText>
        </w:r>
        <w:r w:rsidR="001052DD">
          <w:rPr>
            <w:noProof/>
            <w:webHidden/>
          </w:rPr>
        </w:r>
        <w:r w:rsidR="001052DD">
          <w:rPr>
            <w:noProof/>
            <w:webHidden/>
          </w:rPr>
          <w:fldChar w:fldCharType="separate"/>
        </w:r>
        <w:r w:rsidR="001052DD">
          <w:rPr>
            <w:noProof/>
            <w:webHidden/>
          </w:rPr>
          <w:t>58</w:t>
        </w:r>
        <w:r w:rsidR="001052DD">
          <w:rPr>
            <w:noProof/>
            <w:webHidden/>
          </w:rPr>
          <w:fldChar w:fldCharType="end"/>
        </w:r>
      </w:hyperlink>
    </w:p>
    <w:p w14:paraId="0957A442" w14:textId="0D255E70" w:rsidR="001052DD" w:rsidRDefault="00C04CA3">
      <w:pPr>
        <w:pStyle w:val="TOC2"/>
        <w:rPr>
          <w:rFonts w:asciiTheme="minorHAnsi" w:eastAsiaTheme="minorEastAsia" w:hAnsiTheme="minorHAnsi" w:cstheme="minorBidi"/>
          <w:noProof/>
        </w:rPr>
      </w:pPr>
      <w:hyperlink w:anchor="_Toc131413919" w:history="1">
        <w:r w:rsidR="001052DD" w:rsidRPr="009633D8">
          <w:rPr>
            <w:rStyle w:val="Hyperlink"/>
            <w:noProof/>
          </w:rPr>
          <w:t>Appendix 7-1.  Emission Calculations</w:t>
        </w:r>
        <w:r w:rsidR="001052DD">
          <w:rPr>
            <w:noProof/>
            <w:webHidden/>
          </w:rPr>
          <w:tab/>
        </w:r>
        <w:r w:rsidR="001052DD">
          <w:rPr>
            <w:noProof/>
            <w:webHidden/>
          </w:rPr>
          <w:fldChar w:fldCharType="begin"/>
        </w:r>
        <w:r w:rsidR="001052DD">
          <w:rPr>
            <w:noProof/>
            <w:webHidden/>
          </w:rPr>
          <w:instrText xml:space="preserve"> PAGEREF _Toc131413919 \h </w:instrText>
        </w:r>
        <w:r w:rsidR="001052DD">
          <w:rPr>
            <w:noProof/>
            <w:webHidden/>
          </w:rPr>
        </w:r>
        <w:r w:rsidR="001052DD">
          <w:rPr>
            <w:noProof/>
            <w:webHidden/>
          </w:rPr>
          <w:fldChar w:fldCharType="separate"/>
        </w:r>
        <w:r w:rsidR="001052DD">
          <w:rPr>
            <w:noProof/>
            <w:webHidden/>
          </w:rPr>
          <w:t>58</w:t>
        </w:r>
        <w:r w:rsidR="001052DD">
          <w:rPr>
            <w:noProof/>
            <w:webHidden/>
          </w:rPr>
          <w:fldChar w:fldCharType="end"/>
        </w:r>
      </w:hyperlink>
    </w:p>
    <w:p w14:paraId="0245220E" w14:textId="2131401C" w:rsidR="001052DD" w:rsidRDefault="00C04CA3">
      <w:pPr>
        <w:pStyle w:val="TOC2"/>
        <w:rPr>
          <w:rFonts w:asciiTheme="minorHAnsi" w:eastAsiaTheme="minorEastAsia" w:hAnsiTheme="minorHAnsi" w:cstheme="minorBidi"/>
          <w:noProof/>
        </w:rPr>
      </w:pPr>
      <w:hyperlink w:anchor="_Toc131413920" w:history="1">
        <w:r w:rsidR="001052DD" w:rsidRPr="009633D8">
          <w:rPr>
            <w:rStyle w:val="Hyperlink"/>
            <w:noProof/>
          </w:rPr>
          <w:t>Appendix 8-1.  Reporting</w:t>
        </w:r>
        <w:r w:rsidR="001052DD">
          <w:rPr>
            <w:noProof/>
            <w:webHidden/>
          </w:rPr>
          <w:tab/>
        </w:r>
        <w:r w:rsidR="001052DD">
          <w:rPr>
            <w:noProof/>
            <w:webHidden/>
          </w:rPr>
          <w:fldChar w:fldCharType="begin"/>
        </w:r>
        <w:r w:rsidR="001052DD">
          <w:rPr>
            <w:noProof/>
            <w:webHidden/>
          </w:rPr>
          <w:instrText xml:space="preserve"> PAGEREF _Toc131413920 \h </w:instrText>
        </w:r>
        <w:r w:rsidR="001052DD">
          <w:rPr>
            <w:noProof/>
            <w:webHidden/>
          </w:rPr>
        </w:r>
        <w:r w:rsidR="001052DD">
          <w:rPr>
            <w:noProof/>
            <w:webHidden/>
          </w:rPr>
          <w:fldChar w:fldCharType="separate"/>
        </w:r>
        <w:r w:rsidR="001052DD">
          <w:rPr>
            <w:noProof/>
            <w:webHidden/>
          </w:rPr>
          <w:t>62</w:t>
        </w:r>
        <w:r w:rsidR="001052DD">
          <w:rPr>
            <w:noProof/>
            <w:webHidden/>
          </w:rPr>
          <w:fldChar w:fldCharType="end"/>
        </w:r>
      </w:hyperlink>
    </w:p>
    <w:p w14:paraId="3138130B" w14:textId="77F34BF0" w:rsidR="001052DD" w:rsidRDefault="00C04CA3">
      <w:pPr>
        <w:pStyle w:val="TOC1"/>
        <w:rPr>
          <w:rFonts w:asciiTheme="minorHAnsi" w:eastAsiaTheme="minorEastAsia" w:hAnsiTheme="minorHAnsi" w:cstheme="minorBidi"/>
          <w:b w:val="0"/>
          <w:noProof/>
        </w:rPr>
      </w:pPr>
      <w:hyperlink w:anchor="_Toc131413921" w:history="1">
        <w:r w:rsidR="001052DD" w:rsidRPr="009633D8">
          <w:rPr>
            <w:rStyle w:val="Hyperlink"/>
            <w:noProof/>
          </w:rPr>
          <w:t>Section 2 – Canton Renewables, LLC</w:t>
        </w:r>
        <w:r w:rsidR="001052DD">
          <w:rPr>
            <w:noProof/>
            <w:webHidden/>
          </w:rPr>
          <w:tab/>
        </w:r>
        <w:r w:rsidR="001052DD">
          <w:rPr>
            <w:noProof/>
            <w:webHidden/>
          </w:rPr>
          <w:fldChar w:fldCharType="begin"/>
        </w:r>
        <w:r w:rsidR="001052DD">
          <w:rPr>
            <w:noProof/>
            <w:webHidden/>
          </w:rPr>
          <w:instrText xml:space="preserve"> PAGEREF _Toc131413921 \h </w:instrText>
        </w:r>
        <w:r w:rsidR="001052DD">
          <w:rPr>
            <w:noProof/>
            <w:webHidden/>
          </w:rPr>
        </w:r>
        <w:r w:rsidR="001052DD">
          <w:rPr>
            <w:noProof/>
            <w:webHidden/>
          </w:rPr>
          <w:fldChar w:fldCharType="separate"/>
        </w:r>
        <w:r w:rsidR="001052DD">
          <w:rPr>
            <w:noProof/>
            <w:webHidden/>
          </w:rPr>
          <w:t>63</w:t>
        </w:r>
        <w:r w:rsidR="001052DD">
          <w:rPr>
            <w:noProof/>
            <w:webHidden/>
          </w:rPr>
          <w:fldChar w:fldCharType="end"/>
        </w:r>
      </w:hyperlink>
    </w:p>
    <w:p w14:paraId="4F3F65AD" w14:textId="7202381A" w:rsidR="001052DD" w:rsidRDefault="00C04CA3">
      <w:pPr>
        <w:pStyle w:val="TOC1"/>
        <w:rPr>
          <w:rFonts w:asciiTheme="minorHAnsi" w:eastAsiaTheme="minorEastAsia" w:hAnsiTheme="minorHAnsi" w:cstheme="minorBidi"/>
          <w:b w:val="0"/>
          <w:noProof/>
        </w:rPr>
      </w:pPr>
      <w:hyperlink w:anchor="_Toc131413922" w:history="1">
        <w:r w:rsidR="001052DD" w:rsidRPr="009633D8">
          <w:rPr>
            <w:rStyle w:val="Hyperlink"/>
            <w:noProof/>
          </w:rPr>
          <w:t>A.  GENERAL CONDITIONS</w:t>
        </w:r>
        <w:r w:rsidR="001052DD">
          <w:rPr>
            <w:noProof/>
            <w:webHidden/>
          </w:rPr>
          <w:tab/>
        </w:r>
        <w:r w:rsidR="001052DD">
          <w:rPr>
            <w:noProof/>
            <w:webHidden/>
          </w:rPr>
          <w:fldChar w:fldCharType="begin"/>
        </w:r>
        <w:r w:rsidR="001052DD">
          <w:rPr>
            <w:noProof/>
            <w:webHidden/>
          </w:rPr>
          <w:instrText xml:space="preserve"> PAGEREF _Toc131413922 \h </w:instrText>
        </w:r>
        <w:r w:rsidR="001052DD">
          <w:rPr>
            <w:noProof/>
            <w:webHidden/>
          </w:rPr>
        </w:r>
        <w:r w:rsidR="001052DD">
          <w:rPr>
            <w:noProof/>
            <w:webHidden/>
          </w:rPr>
          <w:fldChar w:fldCharType="separate"/>
        </w:r>
        <w:r w:rsidR="001052DD">
          <w:rPr>
            <w:noProof/>
            <w:webHidden/>
          </w:rPr>
          <w:t>64</w:t>
        </w:r>
        <w:r w:rsidR="001052DD">
          <w:rPr>
            <w:noProof/>
            <w:webHidden/>
          </w:rPr>
          <w:fldChar w:fldCharType="end"/>
        </w:r>
      </w:hyperlink>
    </w:p>
    <w:p w14:paraId="4E2C7A6C" w14:textId="5BFEDFC4" w:rsidR="001052DD" w:rsidRDefault="00C04CA3">
      <w:pPr>
        <w:pStyle w:val="TOC2"/>
        <w:rPr>
          <w:rFonts w:asciiTheme="minorHAnsi" w:eastAsiaTheme="minorEastAsia" w:hAnsiTheme="minorHAnsi" w:cstheme="minorBidi"/>
          <w:noProof/>
        </w:rPr>
      </w:pPr>
      <w:hyperlink w:anchor="_Toc131413923" w:history="1">
        <w:r w:rsidR="001052DD" w:rsidRPr="009633D8">
          <w:rPr>
            <w:rStyle w:val="Hyperlink"/>
            <w:noProof/>
          </w:rPr>
          <w:t>Permit Enforceability</w:t>
        </w:r>
        <w:r w:rsidR="001052DD">
          <w:rPr>
            <w:noProof/>
            <w:webHidden/>
          </w:rPr>
          <w:tab/>
        </w:r>
        <w:r w:rsidR="001052DD">
          <w:rPr>
            <w:noProof/>
            <w:webHidden/>
          </w:rPr>
          <w:fldChar w:fldCharType="begin"/>
        </w:r>
        <w:r w:rsidR="001052DD">
          <w:rPr>
            <w:noProof/>
            <w:webHidden/>
          </w:rPr>
          <w:instrText xml:space="preserve"> PAGEREF _Toc131413923 \h </w:instrText>
        </w:r>
        <w:r w:rsidR="001052DD">
          <w:rPr>
            <w:noProof/>
            <w:webHidden/>
          </w:rPr>
        </w:r>
        <w:r w:rsidR="001052DD">
          <w:rPr>
            <w:noProof/>
            <w:webHidden/>
          </w:rPr>
          <w:fldChar w:fldCharType="separate"/>
        </w:r>
        <w:r w:rsidR="001052DD">
          <w:rPr>
            <w:noProof/>
            <w:webHidden/>
          </w:rPr>
          <w:t>64</w:t>
        </w:r>
        <w:r w:rsidR="001052DD">
          <w:rPr>
            <w:noProof/>
            <w:webHidden/>
          </w:rPr>
          <w:fldChar w:fldCharType="end"/>
        </w:r>
      </w:hyperlink>
    </w:p>
    <w:p w14:paraId="1B6157DB" w14:textId="6B0D2FEB" w:rsidR="001052DD" w:rsidRDefault="00C04CA3">
      <w:pPr>
        <w:pStyle w:val="TOC2"/>
        <w:rPr>
          <w:rFonts w:asciiTheme="minorHAnsi" w:eastAsiaTheme="minorEastAsia" w:hAnsiTheme="minorHAnsi" w:cstheme="minorBidi"/>
          <w:noProof/>
        </w:rPr>
      </w:pPr>
      <w:hyperlink w:anchor="_Toc131413924" w:history="1">
        <w:r w:rsidR="001052DD" w:rsidRPr="009633D8">
          <w:rPr>
            <w:rStyle w:val="Hyperlink"/>
            <w:noProof/>
          </w:rPr>
          <w:t>General Provisions</w:t>
        </w:r>
        <w:r w:rsidR="001052DD">
          <w:rPr>
            <w:noProof/>
            <w:webHidden/>
          </w:rPr>
          <w:tab/>
        </w:r>
        <w:r w:rsidR="001052DD">
          <w:rPr>
            <w:noProof/>
            <w:webHidden/>
          </w:rPr>
          <w:fldChar w:fldCharType="begin"/>
        </w:r>
        <w:r w:rsidR="001052DD">
          <w:rPr>
            <w:noProof/>
            <w:webHidden/>
          </w:rPr>
          <w:instrText xml:space="preserve"> PAGEREF _Toc131413924 \h </w:instrText>
        </w:r>
        <w:r w:rsidR="001052DD">
          <w:rPr>
            <w:noProof/>
            <w:webHidden/>
          </w:rPr>
        </w:r>
        <w:r w:rsidR="001052DD">
          <w:rPr>
            <w:noProof/>
            <w:webHidden/>
          </w:rPr>
          <w:fldChar w:fldCharType="separate"/>
        </w:r>
        <w:r w:rsidR="001052DD">
          <w:rPr>
            <w:noProof/>
            <w:webHidden/>
          </w:rPr>
          <w:t>64</w:t>
        </w:r>
        <w:r w:rsidR="001052DD">
          <w:rPr>
            <w:noProof/>
            <w:webHidden/>
          </w:rPr>
          <w:fldChar w:fldCharType="end"/>
        </w:r>
      </w:hyperlink>
    </w:p>
    <w:p w14:paraId="00741F24" w14:textId="62B15913" w:rsidR="001052DD" w:rsidRDefault="00C04CA3">
      <w:pPr>
        <w:pStyle w:val="TOC2"/>
        <w:rPr>
          <w:rFonts w:asciiTheme="minorHAnsi" w:eastAsiaTheme="minorEastAsia" w:hAnsiTheme="minorHAnsi" w:cstheme="minorBidi"/>
          <w:noProof/>
        </w:rPr>
      </w:pPr>
      <w:hyperlink w:anchor="_Toc131413925" w:history="1">
        <w:r w:rsidR="001052DD" w:rsidRPr="009633D8">
          <w:rPr>
            <w:rStyle w:val="Hyperlink"/>
            <w:noProof/>
          </w:rPr>
          <w:t>Equipment &amp; Design</w:t>
        </w:r>
        <w:r w:rsidR="001052DD">
          <w:rPr>
            <w:noProof/>
            <w:webHidden/>
          </w:rPr>
          <w:tab/>
        </w:r>
        <w:r w:rsidR="001052DD">
          <w:rPr>
            <w:noProof/>
            <w:webHidden/>
          </w:rPr>
          <w:fldChar w:fldCharType="begin"/>
        </w:r>
        <w:r w:rsidR="001052DD">
          <w:rPr>
            <w:noProof/>
            <w:webHidden/>
          </w:rPr>
          <w:instrText xml:space="preserve"> PAGEREF _Toc131413925 \h </w:instrText>
        </w:r>
        <w:r w:rsidR="001052DD">
          <w:rPr>
            <w:noProof/>
            <w:webHidden/>
          </w:rPr>
        </w:r>
        <w:r w:rsidR="001052DD">
          <w:rPr>
            <w:noProof/>
            <w:webHidden/>
          </w:rPr>
          <w:fldChar w:fldCharType="separate"/>
        </w:r>
        <w:r w:rsidR="001052DD">
          <w:rPr>
            <w:noProof/>
            <w:webHidden/>
          </w:rPr>
          <w:t>65</w:t>
        </w:r>
        <w:r w:rsidR="001052DD">
          <w:rPr>
            <w:noProof/>
            <w:webHidden/>
          </w:rPr>
          <w:fldChar w:fldCharType="end"/>
        </w:r>
      </w:hyperlink>
    </w:p>
    <w:p w14:paraId="01DB4C7F" w14:textId="6079EBAE" w:rsidR="001052DD" w:rsidRDefault="00C04CA3">
      <w:pPr>
        <w:pStyle w:val="TOC2"/>
        <w:rPr>
          <w:rFonts w:asciiTheme="minorHAnsi" w:eastAsiaTheme="minorEastAsia" w:hAnsiTheme="minorHAnsi" w:cstheme="minorBidi"/>
          <w:noProof/>
        </w:rPr>
      </w:pPr>
      <w:hyperlink w:anchor="_Toc131413926" w:history="1">
        <w:r w:rsidR="001052DD" w:rsidRPr="009633D8">
          <w:rPr>
            <w:rStyle w:val="Hyperlink"/>
            <w:noProof/>
          </w:rPr>
          <w:t>Emission Limits</w:t>
        </w:r>
        <w:r w:rsidR="001052DD">
          <w:rPr>
            <w:noProof/>
            <w:webHidden/>
          </w:rPr>
          <w:tab/>
        </w:r>
        <w:r w:rsidR="001052DD">
          <w:rPr>
            <w:noProof/>
            <w:webHidden/>
          </w:rPr>
          <w:fldChar w:fldCharType="begin"/>
        </w:r>
        <w:r w:rsidR="001052DD">
          <w:rPr>
            <w:noProof/>
            <w:webHidden/>
          </w:rPr>
          <w:instrText xml:space="preserve"> PAGEREF _Toc131413926 \h </w:instrText>
        </w:r>
        <w:r w:rsidR="001052DD">
          <w:rPr>
            <w:noProof/>
            <w:webHidden/>
          </w:rPr>
        </w:r>
        <w:r w:rsidR="001052DD">
          <w:rPr>
            <w:noProof/>
            <w:webHidden/>
          </w:rPr>
          <w:fldChar w:fldCharType="separate"/>
        </w:r>
        <w:r w:rsidR="001052DD">
          <w:rPr>
            <w:noProof/>
            <w:webHidden/>
          </w:rPr>
          <w:t>65</w:t>
        </w:r>
        <w:r w:rsidR="001052DD">
          <w:rPr>
            <w:noProof/>
            <w:webHidden/>
          </w:rPr>
          <w:fldChar w:fldCharType="end"/>
        </w:r>
      </w:hyperlink>
    </w:p>
    <w:p w14:paraId="55126241" w14:textId="0F78D62D" w:rsidR="001052DD" w:rsidRDefault="00C04CA3">
      <w:pPr>
        <w:pStyle w:val="TOC2"/>
        <w:rPr>
          <w:rFonts w:asciiTheme="minorHAnsi" w:eastAsiaTheme="minorEastAsia" w:hAnsiTheme="minorHAnsi" w:cstheme="minorBidi"/>
          <w:noProof/>
        </w:rPr>
      </w:pPr>
      <w:hyperlink w:anchor="_Toc131413927" w:history="1">
        <w:r w:rsidR="001052DD" w:rsidRPr="009633D8">
          <w:rPr>
            <w:rStyle w:val="Hyperlink"/>
            <w:noProof/>
          </w:rPr>
          <w:t>Testing/Sampling</w:t>
        </w:r>
        <w:r w:rsidR="001052DD">
          <w:rPr>
            <w:noProof/>
            <w:webHidden/>
          </w:rPr>
          <w:tab/>
        </w:r>
        <w:r w:rsidR="001052DD">
          <w:rPr>
            <w:noProof/>
            <w:webHidden/>
          </w:rPr>
          <w:fldChar w:fldCharType="begin"/>
        </w:r>
        <w:r w:rsidR="001052DD">
          <w:rPr>
            <w:noProof/>
            <w:webHidden/>
          </w:rPr>
          <w:instrText xml:space="preserve"> PAGEREF _Toc131413927 \h </w:instrText>
        </w:r>
        <w:r w:rsidR="001052DD">
          <w:rPr>
            <w:noProof/>
            <w:webHidden/>
          </w:rPr>
        </w:r>
        <w:r w:rsidR="001052DD">
          <w:rPr>
            <w:noProof/>
            <w:webHidden/>
          </w:rPr>
          <w:fldChar w:fldCharType="separate"/>
        </w:r>
        <w:r w:rsidR="001052DD">
          <w:rPr>
            <w:noProof/>
            <w:webHidden/>
          </w:rPr>
          <w:t>65</w:t>
        </w:r>
        <w:r w:rsidR="001052DD">
          <w:rPr>
            <w:noProof/>
            <w:webHidden/>
          </w:rPr>
          <w:fldChar w:fldCharType="end"/>
        </w:r>
      </w:hyperlink>
    </w:p>
    <w:p w14:paraId="3D502CD8" w14:textId="4DF64DE4" w:rsidR="001052DD" w:rsidRDefault="00C04CA3">
      <w:pPr>
        <w:pStyle w:val="TOC2"/>
        <w:rPr>
          <w:rFonts w:asciiTheme="minorHAnsi" w:eastAsiaTheme="minorEastAsia" w:hAnsiTheme="minorHAnsi" w:cstheme="minorBidi"/>
          <w:noProof/>
        </w:rPr>
      </w:pPr>
      <w:hyperlink w:anchor="_Toc131413928" w:history="1">
        <w:r w:rsidR="001052DD" w:rsidRPr="009633D8">
          <w:rPr>
            <w:rStyle w:val="Hyperlink"/>
            <w:noProof/>
          </w:rPr>
          <w:t>Monitoring/Recordkeeping</w:t>
        </w:r>
        <w:r w:rsidR="001052DD">
          <w:rPr>
            <w:noProof/>
            <w:webHidden/>
          </w:rPr>
          <w:tab/>
        </w:r>
        <w:r w:rsidR="001052DD">
          <w:rPr>
            <w:noProof/>
            <w:webHidden/>
          </w:rPr>
          <w:fldChar w:fldCharType="begin"/>
        </w:r>
        <w:r w:rsidR="001052DD">
          <w:rPr>
            <w:noProof/>
            <w:webHidden/>
          </w:rPr>
          <w:instrText xml:space="preserve"> PAGEREF _Toc131413928 \h </w:instrText>
        </w:r>
        <w:r w:rsidR="001052DD">
          <w:rPr>
            <w:noProof/>
            <w:webHidden/>
          </w:rPr>
        </w:r>
        <w:r w:rsidR="001052DD">
          <w:rPr>
            <w:noProof/>
            <w:webHidden/>
          </w:rPr>
          <w:fldChar w:fldCharType="separate"/>
        </w:r>
        <w:r w:rsidR="001052DD">
          <w:rPr>
            <w:noProof/>
            <w:webHidden/>
          </w:rPr>
          <w:t>66</w:t>
        </w:r>
        <w:r w:rsidR="001052DD">
          <w:rPr>
            <w:noProof/>
            <w:webHidden/>
          </w:rPr>
          <w:fldChar w:fldCharType="end"/>
        </w:r>
      </w:hyperlink>
    </w:p>
    <w:p w14:paraId="47D521CD" w14:textId="6A9134E1" w:rsidR="001052DD" w:rsidRDefault="00C04CA3">
      <w:pPr>
        <w:pStyle w:val="TOC2"/>
        <w:rPr>
          <w:rFonts w:asciiTheme="minorHAnsi" w:eastAsiaTheme="minorEastAsia" w:hAnsiTheme="minorHAnsi" w:cstheme="minorBidi"/>
          <w:noProof/>
        </w:rPr>
      </w:pPr>
      <w:hyperlink w:anchor="_Toc131413929" w:history="1">
        <w:r w:rsidR="001052DD" w:rsidRPr="009633D8">
          <w:rPr>
            <w:rStyle w:val="Hyperlink"/>
            <w:noProof/>
          </w:rPr>
          <w:t>Certification &amp; Reporting</w:t>
        </w:r>
        <w:r w:rsidR="001052DD">
          <w:rPr>
            <w:noProof/>
            <w:webHidden/>
          </w:rPr>
          <w:tab/>
        </w:r>
        <w:r w:rsidR="001052DD">
          <w:rPr>
            <w:noProof/>
            <w:webHidden/>
          </w:rPr>
          <w:fldChar w:fldCharType="begin"/>
        </w:r>
        <w:r w:rsidR="001052DD">
          <w:rPr>
            <w:noProof/>
            <w:webHidden/>
          </w:rPr>
          <w:instrText xml:space="preserve"> PAGEREF _Toc131413929 \h </w:instrText>
        </w:r>
        <w:r w:rsidR="001052DD">
          <w:rPr>
            <w:noProof/>
            <w:webHidden/>
          </w:rPr>
        </w:r>
        <w:r w:rsidR="001052DD">
          <w:rPr>
            <w:noProof/>
            <w:webHidden/>
          </w:rPr>
          <w:fldChar w:fldCharType="separate"/>
        </w:r>
        <w:r w:rsidR="001052DD">
          <w:rPr>
            <w:noProof/>
            <w:webHidden/>
          </w:rPr>
          <w:t>66</w:t>
        </w:r>
        <w:r w:rsidR="001052DD">
          <w:rPr>
            <w:noProof/>
            <w:webHidden/>
          </w:rPr>
          <w:fldChar w:fldCharType="end"/>
        </w:r>
      </w:hyperlink>
    </w:p>
    <w:p w14:paraId="567E8C50" w14:textId="2DEDE321" w:rsidR="001052DD" w:rsidRDefault="00C04CA3">
      <w:pPr>
        <w:pStyle w:val="TOC2"/>
        <w:rPr>
          <w:rFonts w:asciiTheme="minorHAnsi" w:eastAsiaTheme="minorEastAsia" w:hAnsiTheme="minorHAnsi" w:cstheme="minorBidi"/>
          <w:noProof/>
        </w:rPr>
      </w:pPr>
      <w:hyperlink w:anchor="_Toc131413930" w:history="1">
        <w:r w:rsidR="001052DD" w:rsidRPr="009633D8">
          <w:rPr>
            <w:rStyle w:val="Hyperlink"/>
            <w:noProof/>
          </w:rPr>
          <w:t>Permit Shield</w:t>
        </w:r>
        <w:r w:rsidR="001052DD">
          <w:rPr>
            <w:noProof/>
            <w:webHidden/>
          </w:rPr>
          <w:tab/>
        </w:r>
        <w:r w:rsidR="001052DD">
          <w:rPr>
            <w:noProof/>
            <w:webHidden/>
          </w:rPr>
          <w:fldChar w:fldCharType="begin"/>
        </w:r>
        <w:r w:rsidR="001052DD">
          <w:rPr>
            <w:noProof/>
            <w:webHidden/>
          </w:rPr>
          <w:instrText xml:space="preserve"> PAGEREF _Toc131413930 \h </w:instrText>
        </w:r>
        <w:r w:rsidR="001052DD">
          <w:rPr>
            <w:noProof/>
            <w:webHidden/>
          </w:rPr>
        </w:r>
        <w:r w:rsidR="001052DD">
          <w:rPr>
            <w:noProof/>
            <w:webHidden/>
          </w:rPr>
          <w:fldChar w:fldCharType="separate"/>
        </w:r>
        <w:r w:rsidR="001052DD">
          <w:rPr>
            <w:noProof/>
            <w:webHidden/>
          </w:rPr>
          <w:t>67</w:t>
        </w:r>
        <w:r w:rsidR="001052DD">
          <w:rPr>
            <w:noProof/>
            <w:webHidden/>
          </w:rPr>
          <w:fldChar w:fldCharType="end"/>
        </w:r>
      </w:hyperlink>
    </w:p>
    <w:p w14:paraId="4FD9C6E8" w14:textId="718D496B" w:rsidR="001052DD" w:rsidRDefault="00C04CA3">
      <w:pPr>
        <w:pStyle w:val="TOC2"/>
        <w:rPr>
          <w:rFonts w:asciiTheme="minorHAnsi" w:eastAsiaTheme="minorEastAsia" w:hAnsiTheme="minorHAnsi" w:cstheme="minorBidi"/>
          <w:noProof/>
        </w:rPr>
      </w:pPr>
      <w:hyperlink w:anchor="_Toc131413931" w:history="1">
        <w:r w:rsidR="001052DD" w:rsidRPr="009633D8">
          <w:rPr>
            <w:rStyle w:val="Hyperlink"/>
            <w:noProof/>
          </w:rPr>
          <w:t>Revisions</w:t>
        </w:r>
        <w:r w:rsidR="001052DD">
          <w:rPr>
            <w:noProof/>
            <w:webHidden/>
          </w:rPr>
          <w:tab/>
        </w:r>
        <w:r w:rsidR="001052DD">
          <w:rPr>
            <w:noProof/>
            <w:webHidden/>
          </w:rPr>
          <w:fldChar w:fldCharType="begin"/>
        </w:r>
        <w:r w:rsidR="001052DD">
          <w:rPr>
            <w:noProof/>
            <w:webHidden/>
          </w:rPr>
          <w:instrText xml:space="preserve"> PAGEREF _Toc131413931 \h </w:instrText>
        </w:r>
        <w:r w:rsidR="001052DD">
          <w:rPr>
            <w:noProof/>
            <w:webHidden/>
          </w:rPr>
        </w:r>
        <w:r w:rsidR="001052DD">
          <w:rPr>
            <w:noProof/>
            <w:webHidden/>
          </w:rPr>
          <w:fldChar w:fldCharType="separate"/>
        </w:r>
        <w:r w:rsidR="001052DD">
          <w:rPr>
            <w:noProof/>
            <w:webHidden/>
          </w:rPr>
          <w:t>68</w:t>
        </w:r>
        <w:r w:rsidR="001052DD">
          <w:rPr>
            <w:noProof/>
            <w:webHidden/>
          </w:rPr>
          <w:fldChar w:fldCharType="end"/>
        </w:r>
      </w:hyperlink>
    </w:p>
    <w:p w14:paraId="70B0970F" w14:textId="2E80C42A" w:rsidR="001052DD" w:rsidRDefault="00C04CA3">
      <w:pPr>
        <w:pStyle w:val="TOC2"/>
        <w:rPr>
          <w:rFonts w:asciiTheme="minorHAnsi" w:eastAsiaTheme="minorEastAsia" w:hAnsiTheme="minorHAnsi" w:cstheme="minorBidi"/>
          <w:noProof/>
        </w:rPr>
      </w:pPr>
      <w:hyperlink w:anchor="_Toc131413932" w:history="1">
        <w:r w:rsidR="001052DD" w:rsidRPr="009633D8">
          <w:rPr>
            <w:rStyle w:val="Hyperlink"/>
            <w:noProof/>
          </w:rPr>
          <w:t>Reopenings</w:t>
        </w:r>
        <w:r w:rsidR="001052DD">
          <w:rPr>
            <w:noProof/>
            <w:webHidden/>
          </w:rPr>
          <w:tab/>
        </w:r>
        <w:r w:rsidR="001052DD">
          <w:rPr>
            <w:noProof/>
            <w:webHidden/>
          </w:rPr>
          <w:fldChar w:fldCharType="begin"/>
        </w:r>
        <w:r w:rsidR="001052DD">
          <w:rPr>
            <w:noProof/>
            <w:webHidden/>
          </w:rPr>
          <w:instrText xml:space="preserve"> PAGEREF _Toc131413932 \h </w:instrText>
        </w:r>
        <w:r w:rsidR="001052DD">
          <w:rPr>
            <w:noProof/>
            <w:webHidden/>
          </w:rPr>
        </w:r>
        <w:r w:rsidR="001052DD">
          <w:rPr>
            <w:noProof/>
            <w:webHidden/>
          </w:rPr>
          <w:fldChar w:fldCharType="separate"/>
        </w:r>
        <w:r w:rsidR="001052DD">
          <w:rPr>
            <w:noProof/>
            <w:webHidden/>
          </w:rPr>
          <w:t>68</w:t>
        </w:r>
        <w:r w:rsidR="001052DD">
          <w:rPr>
            <w:noProof/>
            <w:webHidden/>
          </w:rPr>
          <w:fldChar w:fldCharType="end"/>
        </w:r>
      </w:hyperlink>
    </w:p>
    <w:p w14:paraId="41A0000D" w14:textId="10C5EAF6" w:rsidR="001052DD" w:rsidRDefault="00C04CA3">
      <w:pPr>
        <w:pStyle w:val="TOC2"/>
        <w:rPr>
          <w:rFonts w:asciiTheme="minorHAnsi" w:eastAsiaTheme="minorEastAsia" w:hAnsiTheme="minorHAnsi" w:cstheme="minorBidi"/>
          <w:noProof/>
        </w:rPr>
      </w:pPr>
      <w:hyperlink w:anchor="_Toc131413933" w:history="1">
        <w:r w:rsidR="001052DD" w:rsidRPr="009633D8">
          <w:rPr>
            <w:rStyle w:val="Hyperlink"/>
            <w:noProof/>
          </w:rPr>
          <w:t>Renewals</w:t>
        </w:r>
        <w:r w:rsidR="001052DD">
          <w:rPr>
            <w:noProof/>
            <w:webHidden/>
          </w:rPr>
          <w:tab/>
        </w:r>
        <w:r w:rsidR="001052DD">
          <w:rPr>
            <w:noProof/>
            <w:webHidden/>
          </w:rPr>
          <w:fldChar w:fldCharType="begin"/>
        </w:r>
        <w:r w:rsidR="001052DD">
          <w:rPr>
            <w:noProof/>
            <w:webHidden/>
          </w:rPr>
          <w:instrText xml:space="preserve"> PAGEREF _Toc131413933 \h </w:instrText>
        </w:r>
        <w:r w:rsidR="001052DD">
          <w:rPr>
            <w:noProof/>
            <w:webHidden/>
          </w:rPr>
        </w:r>
        <w:r w:rsidR="001052DD">
          <w:rPr>
            <w:noProof/>
            <w:webHidden/>
          </w:rPr>
          <w:fldChar w:fldCharType="separate"/>
        </w:r>
        <w:r w:rsidR="001052DD">
          <w:rPr>
            <w:noProof/>
            <w:webHidden/>
          </w:rPr>
          <w:t>69</w:t>
        </w:r>
        <w:r w:rsidR="001052DD">
          <w:rPr>
            <w:noProof/>
            <w:webHidden/>
          </w:rPr>
          <w:fldChar w:fldCharType="end"/>
        </w:r>
      </w:hyperlink>
    </w:p>
    <w:p w14:paraId="322ED840" w14:textId="675819C4" w:rsidR="001052DD" w:rsidRDefault="00C04CA3">
      <w:pPr>
        <w:pStyle w:val="TOC2"/>
        <w:rPr>
          <w:rFonts w:asciiTheme="minorHAnsi" w:eastAsiaTheme="minorEastAsia" w:hAnsiTheme="minorHAnsi" w:cstheme="minorBidi"/>
          <w:noProof/>
        </w:rPr>
      </w:pPr>
      <w:hyperlink w:anchor="_Toc131413934" w:history="1">
        <w:r w:rsidR="001052DD" w:rsidRPr="009633D8">
          <w:rPr>
            <w:rStyle w:val="Hyperlink"/>
            <w:bCs/>
            <w:noProof/>
          </w:rPr>
          <w:t>Stratospheric Ozone Protection</w:t>
        </w:r>
        <w:r w:rsidR="001052DD">
          <w:rPr>
            <w:noProof/>
            <w:webHidden/>
          </w:rPr>
          <w:tab/>
        </w:r>
        <w:r w:rsidR="001052DD">
          <w:rPr>
            <w:noProof/>
            <w:webHidden/>
          </w:rPr>
          <w:fldChar w:fldCharType="begin"/>
        </w:r>
        <w:r w:rsidR="001052DD">
          <w:rPr>
            <w:noProof/>
            <w:webHidden/>
          </w:rPr>
          <w:instrText xml:space="preserve"> PAGEREF _Toc131413934 \h </w:instrText>
        </w:r>
        <w:r w:rsidR="001052DD">
          <w:rPr>
            <w:noProof/>
            <w:webHidden/>
          </w:rPr>
        </w:r>
        <w:r w:rsidR="001052DD">
          <w:rPr>
            <w:noProof/>
            <w:webHidden/>
          </w:rPr>
          <w:fldChar w:fldCharType="separate"/>
        </w:r>
        <w:r w:rsidR="001052DD">
          <w:rPr>
            <w:noProof/>
            <w:webHidden/>
          </w:rPr>
          <w:t>69</w:t>
        </w:r>
        <w:r w:rsidR="001052DD">
          <w:rPr>
            <w:noProof/>
            <w:webHidden/>
          </w:rPr>
          <w:fldChar w:fldCharType="end"/>
        </w:r>
      </w:hyperlink>
    </w:p>
    <w:p w14:paraId="4A2AEDCF" w14:textId="680EC3F3" w:rsidR="001052DD" w:rsidRDefault="00C04CA3">
      <w:pPr>
        <w:pStyle w:val="TOC2"/>
        <w:rPr>
          <w:rFonts w:asciiTheme="minorHAnsi" w:eastAsiaTheme="minorEastAsia" w:hAnsiTheme="minorHAnsi" w:cstheme="minorBidi"/>
          <w:noProof/>
        </w:rPr>
      </w:pPr>
      <w:hyperlink w:anchor="_Toc131413935" w:history="1">
        <w:r w:rsidR="001052DD" w:rsidRPr="009633D8">
          <w:rPr>
            <w:rStyle w:val="Hyperlink"/>
            <w:bCs/>
            <w:noProof/>
          </w:rPr>
          <w:t>Risk Management Plan</w:t>
        </w:r>
        <w:r w:rsidR="001052DD">
          <w:rPr>
            <w:noProof/>
            <w:webHidden/>
          </w:rPr>
          <w:tab/>
        </w:r>
        <w:r w:rsidR="001052DD">
          <w:rPr>
            <w:noProof/>
            <w:webHidden/>
          </w:rPr>
          <w:fldChar w:fldCharType="begin"/>
        </w:r>
        <w:r w:rsidR="001052DD">
          <w:rPr>
            <w:noProof/>
            <w:webHidden/>
          </w:rPr>
          <w:instrText xml:space="preserve"> PAGEREF _Toc131413935 \h </w:instrText>
        </w:r>
        <w:r w:rsidR="001052DD">
          <w:rPr>
            <w:noProof/>
            <w:webHidden/>
          </w:rPr>
        </w:r>
        <w:r w:rsidR="001052DD">
          <w:rPr>
            <w:noProof/>
            <w:webHidden/>
          </w:rPr>
          <w:fldChar w:fldCharType="separate"/>
        </w:r>
        <w:r w:rsidR="001052DD">
          <w:rPr>
            <w:noProof/>
            <w:webHidden/>
          </w:rPr>
          <w:t>69</w:t>
        </w:r>
        <w:r w:rsidR="001052DD">
          <w:rPr>
            <w:noProof/>
            <w:webHidden/>
          </w:rPr>
          <w:fldChar w:fldCharType="end"/>
        </w:r>
      </w:hyperlink>
    </w:p>
    <w:p w14:paraId="6BF200E1" w14:textId="36B2F793" w:rsidR="001052DD" w:rsidRDefault="00C04CA3">
      <w:pPr>
        <w:pStyle w:val="TOC2"/>
        <w:rPr>
          <w:rFonts w:asciiTheme="minorHAnsi" w:eastAsiaTheme="minorEastAsia" w:hAnsiTheme="minorHAnsi" w:cstheme="minorBidi"/>
          <w:noProof/>
        </w:rPr>
      </w:pPr>
      <w:hyperlink w:anchor="_Toc131413936" w:history="1">
        <w:r w:rsidR="001052DD" w:rsidRPr="009633D8">
          <w:rPr>
            <w:rStyle w:val="Hyperlink"/>
            <w:bCs/>
            <w:noProof/>
          </w:rPr>
          <w:t>Emission Trading</w:t>
        </w:r>
        <w:r w:rsidR="001052DD">
          <w:rPr>
            <w:noProof/>
            <w:webHidden/>
          </w:rPr>
          <w:tab/>
        </w:r>
        <w:r w:rsidR="001052DD">
          <w:rPr>
            <w:noProof/>
            <w:webHidden/>
          </w:rPr>
          <w:fldChar w:fldCharType="begin"/>
        </w:r>
        <w:r w:rsidR="001052DD">
          <w:rPr>
            <w:noProof/>
            <w:webHidden/>
          </w:rPr>
          <w:instrText xml:space="preserve"> PAGEREF _Toc131413936 \h </w:instrText>
        </w:r>
        <w:r w:rsidR="001052DD">
          <w:rPr>
            <w:noProof/>
            <w:webHidden/>
          </w:rPr>
        </w:r>
        <w:r w:rsidR="001052DD">
          <w:rPr>
            <w:noProof/>
            <w:webHidden/>
          </w:rPr>
          <w:fldChar w:fldCharType="separate"/>
        </w:r>
        <w:r w:rsidR="001052DD">
          <w:rPr>
            <w:noProof/>
            <w:webHidden/>
          </w:rPr>
          <w:t>69</w:t>
        </w:r>
        <w:r w:rsidR="001052DD">
          <w:rPr>
            <w:noProof/>
            <w:webHidden/>
          </w:rPr>
          <w:fldChar w:fldCharType="end"/>
        </w:r>
      </w:hyperlink>
    </w:p>
    <w:p w14:paraId="3E189A0B" w14:textId="1B2EFD37" w:rsidR="001052DD" w:rsidRDefault="00C04CA3">
      <w:pPr>
        <w:pStyle w:val="TOC2"/>
        <w:rPr>
          <w:rFonts w:asciiTheme="minorHAnsi" w:eastAsiaTheme="minorEastAsia" w:hAnsiTheme="minorHAnsi" w:cstheme="minorBidi"/>
          <w:noProof/>
        </w:rPr>
      </w:pPr>
      <w:hyperlink w:anchor="_Toc131413937" w:history="1">
        <w:r w:rsidR="001052DD" w:rsidRPr="009633D8">
          <w:rPr>
            <w:rStyle w:val="Hyperlink"/>
            <w:bCs/>
            <w:noProof/>
          </w:rPr>
          <w:t>Permit to Install (PTI)</w:t>
        </w:r>
        <w:r w:rsidR="001052DD">
          <w:rPr>
            <w:noProof/>
            <w:webHidden/>
          </w:rPr>
          <w:tab/>
        </w:r>
        <w:r w:rsidR="001052DD">
          <w:rPr>
            <w:noProof/>
            <w:webHidden/>
          </w:rPr>
          <w:fldChar w:fldCharType="begin"/>
        </w:r>
        <w:r w:rsidR="001052DD">
          <w:rPr>
            <w:noProof/>
            <w:webHidden/>
          </w:rPr>
          <w:instrText xml:space="preserve"> PAGEREF _Toc131413937 \h </w:instrText>
        </w:r>
        <w:r w:rsidR="001052DD">
          <w:rPr>
            <w:noProof/>
            <w:webHidden/>
          </w:rPr>
        </w:r>
        <w:r w:rsidR="001052DD">
          <w:rPr>
            <w:noProof/>
            <w:webHidden/>
          </w:rPr>
          <w:fldChar w:fldCharType="separate"/>
        </w:r>
        <w:r w:rsidR="001052DD">
          <w:rPr>
            <w:noProof/>
            <w:webHidden/>
          </w:rPr>
          <w:t>70</w:t>
        </w:r>
        <w:r w:rsidR="001052DD">
          <w:rPr>
            <w:noProof/>
            <w:webHidden/>
          </w:rPr>
          <w:fldChar w:fldCharType="end"/>
        </w:r>
      </w:hyperlink>
    </w:p>
    <w:p w14:paraId="50DA7DD3" w14:textId="6C42873C" w:rsidR="001052DD" w:rsidRDefault="00C04CA3">
      <w:pPr>
        <w:pStyle w:val="TOC1"/>
        <w:rPr>
          <w:rFonts w:asciiTheme="minorHAnsi" w:eastAsiaTheme="minorEastAsia" w:hAnsiTheme="minorHAnsi" w:cstheme="minorBidi"/>
          <w:b w:val="0"/>
          <w:noProof/>
        </w:rPr>
      </w:pPr>
      <w:hyperlink w:anchor="_Toc131413938" w:history="1">
        <w:r w:rsidR="001052DD" w:rsidRPr="009633D8">
          <w:rPr>
            <w:rStyle w:val="Hyperlink"/>
            <w:noProof/>
          </w:rPr>
          <w:t>B.  SOURCE-WIDE CONDITIONS</w:t>
        </w:r>
        <w:r w:rsidR="001052DD">
          <w:rPr>
            <w:noProof/>
            <w:webHidden/>
          </w:rPr>
          <w:tab/>
        </w:r>
        <w:r w:rsidR="001052DD">
          <w:rPr>
            <w:noProof/>
            <w:webHidden/>
          </w:rPr>
          <w:fldChar w:fldCharType="begin"/>
        </w:r>
        <w:r w:rsidR="001052DD">
          <w:rPr>
            <w:noProof/>
            <w:webHidden/>
          </w:rPr>
          <w:instrText xml:space="preserve"> PAGEREF _Toc131413938 \h </w:instrText>
        </w:r>
        <w:r w:rsidR="001052DD">
          <w:rPr>
            <w:noProof/>
            <w:webHidden/>
          </w:rPr>
        </w:r>
        <w:r w:rsidR="001052DD">
          <w:rPr>
            <w:noProof/>
            <w:webHidden/>
          </w:rPr>
          <w:fldChar w:fldCharType="separate"/>
        </w:r>
        <w:r w:rsidR="001052DD">
          <w:rPr>
            <w:noProof/>
            <w:webHidden/>
          </w:rPr>
          <w:t>71</w:t>
        </w:r>
        <w:r w:rsidR="001052DD">
          <w:rPr>
            <w:noProof/>
            <w:webHidden/>
          </w:rPr>
          <w:fldChar w:fldCharType="end"/>
        </w:r>
      </w:hyperlink>
    </w:p>
    <w:p w14:paraId="6919DBB8" w14:textId="560F0322" w:rsidR="001052DD" w:rsidRDefault="00C04CA3">
      <w:pPr>
        <w:pStyle w:val="TOC1"/>
        <w:rPr>
          <w:rFonts w:asciiTheme="minorHAnsi" w:eastAsiaTheme="minorEastAsia" w:hAnsiTheme="minorHAnsi" w:cstheme="minorBidi"/>
          <w:b w:val="0"/>
          <w:noProof/>
        </w:rPr>
      </w:pPr>
      <w:hyperlink w:anchor="_Toc131413939" w:history="1">
        <w:r w:rsidR="001052DD" w:rsidRPr="009633D8">
          <w:rPr>
            <w:rStyle w:val="Hyperlink"/>
            <w:noProof/>
          </w:rPr>
          <w:t>C.  EMISSION UNIT SPECIAL CONDITIONS</w:t>
        </w:r>
        <w:r w:rsidR="001052DD">
          <w:rPr>
            <w:noProof/>
            <w:webHidden/>
          </w:rPr>
          <w:tab/>
        </w:r>
        <w:r w:rsidR="001052DD">
          <w:rPr>
            <w:noProof/>
            <w:webHidden/>
          </w:rPr>
          <w:fldChar w:fldCharType="begin"/>
        </w:r>
        <w:r w:rsidR="001052DD">
          <w:rPr>
            <w:noProof/>
            <w:webHidden/>
          </w:rPr>
          <w:instrText xml:space="preserve"> PAGEREF _Toc131413939 \h </w:instrText>
        </w:r>
        <w:r w:rsidR="001052DD">
          <w:rPr>
            <w:noProof/>
            <w:webHidden/>
          </w:rPr>
        </w:r>
        <w:r w:rsidR="001052DD">
          <w:rPr>
            <w:noProof/>
            <w:webHidden/>
          </w:rPr>
          <w:fldChar w:fldCharType="separate"/>
        </w:r>
        <w:r w:rsidR="001052DD">
          <w:rPr>
            <w:noProof/>
            <w:webHidden/>
          </w:rPr>
          <w:t>72</w:t>
        </w:r>
        <w:r w:rsidR="001052DD">
          <w:rPr>
            <w:noProof/>
            <w:webHidden/>
          </w:rPr>
          <w:fldChar w:fldCharType="end"/>
        </w:r>
      </w:hyperlink>
    </w:p>
    <w:p w14:paraId="200F1A68" w14:textId="5D4A5EA4" w:rsidR="001052DD" w:rsidRDefault="00C04CA3">
      <w:pPr>
        <w:pStyle w:val="TOC2"/>
        <w:rPr>
          <w:rFonts w:asciiTheme="minorHAnsi" w:eastAsiaTheme="minorEastAsia" w:hAnsiTheme="minorHAnsi" w:cstheme="minorBidi"/>
          <w:noProof/>
        </w:rPr>
      </w:pPr>
      <w:hyperlink w:anchor="_Toc131413940" w:history="1">
        <w:r w:rsidR="001052DD" w:rsidRPr="009633D8">
          <w:rPr>
            <w:rStyle w:val="Hyperlink"/>
            <w:noProof/>
          </w:rPr>
          <w:t>EMISSION UNIT SUMMARY TABLE</w:t>
        </w:r>
        <w:r w:rsidR="001052DD">
          <w:rPr>
            <w:noProof/>
            <w:webHidden/>
          </w:rPr>
          <w:tab/>
        </w:r>
        <w:r w:rsidR="001052DD">
          <w:rPr>
            <w:noProof/>
            <w:webHidden/>
          </w:rPr>
          <w:fldChar w:fldCharType="begin"/>
        </w:r>
        <w:r w:rsidR="001052DD">
          <w:rPr>
            <w:noProof/>
            <w:webHidden/>
          </w:rPr>
          <w:instrText xml:space="preserve"> PAGEREF _Toc131413940 \h </w:instrText>
        </w:r>
        <w:r w:rsidR="001052DD">
          <w:rPr>
            <w:noProof/>
            <w:webHidden/>
          </w:rPr>
        </w:r>
        <w:r w:rsidR="001052DD">
          <w:rPr>
            <w:noProof/>
            <w:webHidden/>
          </w:rPr>
          <w:fldChar w:fldCharType="separate"/>
        </w:r>
        <w:r w:rsidR="001052DD">
          <w:rPr>
            <w:noProof/>
            <w:webHidden/>
          </w:rPr>
          <w:t>72</w:t>
        </w:r>
        <w:r w:rsidR="001052DD">
          <w:rPr>
            <w:noProof/>
            <w:webHidden/>
          </w:rPr>
          <w:fldChar w:fldCharType="end"/>
        </w:r>
      </w:hyperlink>
    </w:p>
    <w:p w14:paraId="7E74C538" w14:textId="72E5708B" w:rsidR="001052DD" w:rsidRDefault="00C04CA3">
      <w:pPr>
        <w:pStyle w:val="TOC2"/>
        <w:rPr>
          <w:rFonts w:asciiTheme="minorHAnsi" w:eastAsiaTheme="minorEastAsia" w:hAnsiTheme="minorHAnsi" w:cstheme="minorBidi"/>
          <w:noProof/>
        </w:rPr>
      </w:pPr>
      <w:hyperlink w:anchor="_Toc131413941" w:history="1">
        <w:r w:rsidR="001052DD" w:rsidRPr="009633D8">
          <w:rPr>
            <w:rStyle w:val="Hyperlink"/>
            <w:bCs/>
            <w:noProof/>
          </w:rPr>
          <w:t>EUOPENFLARE</w:t>
        </w:r>
        <w:r w:rsidR="001052DD">
          <w:rPr>
            <w:noProof/>
            <w:webHidden/>
          </w:rPr>
          <w:tab/>
        </w:r>
        <w:r w:rsidR="001052DD">
          <w:rPr>
            <w:noProof/>
            <w:webHidden/>
          </w:rPr>
          <w:fldChar w:fldCharType="begin"/>
        </w:r>
        <w:r w:rsidR="001052DD">
          <w:rPr>
            <w:noProof/>
            <w:webHidden/>
          </w:rPr>
          <w:instrText xml:space="preserve"> PAGEREF _Toc131413941 \h </w:instrText>
        </w:r>
        <w:r w:rsidR="001052DD">
          <w:rPr>
            <w:noProof/>
            <w:webHidden/>
          </w:rPr>
        </w:r>
        <w:r w:rsidR="001052DD">
          <w:rPr>
            <w:noProof/>
            <w:webHidden/>
          </w:rPr>
          <w:fldChar w:fldCharType="separate"/>
        </w:r>
        <w:r w:rsidR="001052DD">
          <w:rPr>
            <w:noProof/>
            <w:webHidden/>
          </w:rPr>
          <w:t>73</w:t>
        </w:r>
        <w:r w:rsidR="001052DD">
          <w:rPr>
            <w:noProof/>
            <w:webHidden/>
          </w:rPr>
          <w:fldChar w:fldCharType="end"/>
        </w:r>
      </w:hyperlink>
    </w:p>
    <w:p w14:paraId="60BEF372" w14:textId="2E30AEB2" w:rsidR="001052DD" w:rsidRDefault="00C04CA3">
      <w:pPr>
        <w:pStyle w:val="TOC2"/>
        <w:rPr>
          <w:rFonts w:asciiTheme="minorHAnsi" w:eastAsiaTheme="minorEastAsia" w:hAnsiTheme="minorHAnsi" w:cstheme="minorBidi"/>
          <w:noProof/>
        </w:rPr>
      </w:pPr>
      <w:hyperlink w:anchor="_Toc131413942" w:history="1">
        <w:r w:rsidR="001052DD" w:rsidRPr="009633D8">
          <w:rPr>
            <w:rStyle w:val="Hyperlink"/>
            <w:noProof/>
          </w:rPr>
          <w:t>EURTO</w:t>
        </w:r>
        <w:r w:rsidR="001052DD">
          <w:rPr>
            <w:noProof/>
            <w:webHidden/>
          </w:rPr>
          <w:tab/>
        </w:r>
        <w:r w:rsidR="001052DD">
          <w:rPr>
            <w:noProof/>
            <w:webHidden/>
          </w:rPr>
          <w:fldChar w:fldCharType="begin"/>
        </w:r>
        <w:r w:rsidR="001052DD">
          <w:rPr>
            <w:noProof/>
            <w:webHidden/>
          </w:rPr>
          <w:instrText xml:space="preserve"> PAGEREF _Toc131413942 \h </w:instrText>
        </w:r>
        <w:r w:rsidR="001052DD">
          <w:rPr>
            <w:noProof/>
            <w:webHidden/>
          </w:rPr>
        </w:r>
        <w:r w:rsidR="001052DD">
          <w:rPr>
            <w:noProof/>
            <w:webHidden/>
          </w:rPr>
          <w:fldChar w:fldCharType="separate"/>
        </w:r>
        <w:r w:rsidR="001052DD">
          <w:rPr>
            <w:noProof/>
            <w:webHidden/>
          </w:rPr>
          <w:t>76</w:t>
        </w:r>
        <w:r w:rsidR="001052DD">
          <w:rPr>
            <w:noProof/>
            <w:webHidden/>
          </w:rPr>
          <w:fldChar w:fldCharType="end"/>
        </w:r>
      </w:hyperlink>
    </w:p>
    <w:p w14:paraId="188E513B" w14:textId="68F2BAE0" w:rsidR="001052DD" w:rsidRDefault="00C04CA3">
      <w:pPr>
        <w:pStyle w:val="TOC2"/>
        <w:rPr>
          <w:rFonts w:asciiTheme="minorHAnsi" w:eastAsiaTheme="minorEastAsia" w:hAnsiTheme="minorHAnsi" w:cstheme="minorBidi"/>
          <w:noProof/>
        </w:rPr>
      </w:pPr>
      <w:hyperlink w:anchor="_Toc131413943" w:history="1">
        <w:r w:rsidR="001052DD" w:rsidRPr="009633D8">
          <w:rPr>
            <w:rStyle w:val="Hyperlink"/>
            <w:noProof/>
          </w:rPr>
          <w:t>EUTREATMENTSYS</w:t>
        </w:r>
        <w:r w:rsidR="001052DD">
          <w:rPr>
            <w:noProof/>
            <w:webHidden/>
          </w:rPr>
          <w:tab/>
        </w:r>
        <w:r w:rsidR="001052DD">
          <w:rPr>
            <w:noProof/>
            <w:webHidden/>
          </w:rPr>
          <w:fldChar w:fldCharType="begin"/>
        </w:r>
        <w:r w:rsidR="001052DD">
          <w:rPr>
            <w:noProof/>
            <w:webHidden/>
          </w:rPr>
          <w:instrText xml:space="preserve"> PAGEREF _Toc131413943 \h </w:instrText>
        </w:r>
        <w:r w:rsidR="001052DD">
          <w:rPr>
            <w:noProof/>
            <w:webHidden/>
          </w:rPr>
        </w:r>
        <w:r w:rsidR="001052DD">
          <w:rPr>
            <w:noProof/>
            <w:webHidden/>
          </w:rPr>
          <w:fldChar w:fldCharType="separate"/>
        </w:r>
        <w:r w:rsidR="001052DD">
          <w:rPr>
            <w:noProof/>
            <w:webHidden/>
          </w:rPr>
          <w:t>80</w:t>
        </w:r>
        <w:r w:rsidR="001052DD">
          <w:rPr>
            <w:noProof/>
            <w:webHidden/>
          </w:rPr>
          <w:fldChar w:fldCharType="end"/>
        </w:r>
      </w:hyperlink>
    </w:p>
    <w:p w14:paraId="26CEFEBB" w14:textId="0CF4519D" w:rsidR="001052DD" w:rsidRDefault="00C04CA3">
      <w:pPr>
        <w:pStyle w:val="TOC2"/>
        <w:rPr>
          <w:rFonts w:asciiTheme="minorHAnsi" w:eastAsiaTheme="minorEastAsia" w:hAnsiTheme="minorHAnsi" w:cstheme="minorBidi"/>
          <w:noProof/>
        </w:rPr>
      </w:pPr>
      <w:hyperlink w:anchor="_Toc131413944" w:history="1">
        <w:r w:rsidR="001052DD" w:rsidRPr="009633D8">
          <w:rPr>
            <w:rStyle w:val="Hyperlink"/>
            <w:rFonts w:eastAsia="Calibri"/>
            <w:noProof/>
          </w:rPr>
          <w:t>EUTRO</w:t>
        </w:r>
        <w:r w:rsidR="001052DD">
          <w:rPr>
            <w:noProof/>
            <w:webHidden/>
          </w:rPr>
          <w:tab/>
        </w:r>
        <w:r w:rsidR="001052DD">
          <w:rPr>
            <w:noProof/>
            <w:webHidden/>
          </w:rPr>
          <w:fldChar w:fldCharType="begin"/>
        </w:r>
        <w:r w:rsidR="001052DD">
          <w:rPr>
            <w:noProof/>
            <w:webHidden/>
          </w:rPr>
          <w:instrText xml:space="preserve"> PAGEREF _Toc131413944 \h </w:instrText>
        </w:r>
        <w:r w:rsidR="001052DD">
          <w:rPr>
            <w:noProof/>
            <w:webHidden/>
          </w:rPr>
        </w:r>
        <w:r w:rsidR="001052DD">
          <w:rPr>
            <w:noProof/>
            <w:webHidden/>
          </w:rPr>
          <w:fldChar w:fldCharType="separate"/>
        </w:r>
        <w:r w:rsidR="001052DD">
          <w:rPr>
            <w:noProof/>
            <w:webHidden/>
          </w:rPr>
          <w:t>82</w:t>
        </w:r>
        <w:r w:rsidR="001052DD">
          <w:rPr>
            <w:noProof/>
            <w:webHidden/>
          </w:rPr>
          <w:fldChar w:fldCharType="end"/>
        </w:r>
      </w:hyperlink>
    </w:p>
    <w:p w14:paraId="6E0F0B8C" w14:textId="6FFAA46D" w:rsidR="001052DD" w:rsidRDefault="00C04CA3">
      <w:pPr>
        <w:pStyle w:val="TOC1"/>
        <w:rPr>
          <w:rFonts w:asciiTheme="minorHAnsi" w:eastAsiaTheme="minorEastAsia" w:hAnsiTheme="minorHAnsi" w:cstheme="minorBidi"/>
          <w:b w:val="0"/>
          <w:noProof/>
        </w:rPr>
      </w:pPr>
      <w:hyperlink w:anchor="_Toc131413945" w:history="1">
        <w:r w:rsidR="001052DD" w:rsidRPr="009633D8">
          <w:rPr>
            <w:rStyle w:val="Hyperlink"/>
            <w:noProof/>
          </w:rPr>
          <w:t>D.  FLEXIBLE GROUP SPECIAL CONDITIONS</w:t>
        </w:r>
        <w:r w:rsidR="001052DD">
          <w:rPr>
            <w:noProof/>
            <w:webHidden/>
          </w:rPr>
          <w:tab/>
        </w:r>
        <w:r w:rsidR="001052DD">
          <w:rPr>
            <w:noProof/>
            <w:webHidden/>
          </w:rPr>
          <w:fldChar w:fldCharType="begin"/>
        </w:r>
        <w:r w:rsidR="001052DD">
          <w:rPr>
            <w:noProof/>
            <w:webHidden/>
          </w:rPr>
          <w:instrText xml:space="preserve"> PAGEREF _Toc131413945 \h </w:instrText>
        </w:r>
        <w:r w:rsidR="001052DD">
          <w:rPr>
            <w:noProof/>
            <w:webHidden/>
          </w:rPr>
        </w:r>
        <w:r w:rsidR="001052DD">
          <w:rPr>
            <w:noProof/>
            <w:webHidden/>
          </w:rPr>
          <w:fldChar w:fldCharType="separate"/>
        </w:r>
        <w:r w:rsidR="001052DD">
          <w:rPr>
            <w:noProof/>
            <w:webHidden/>
          </w:rPr>
          <w:t>86</w:t>
        </w:r>
        <w:r w:rsidR="001052DD">
          <w:rPr>
            <w:noProof/>
            <w:webHidden/>
          </w:rPr>
          <w:fldChar w:fldCharType="end"/>
        </w:r>
      </w:hyperlink>
    </w:p>
    <w:p w14:paraId="523ADBDD" w14:textId="46A24848" w:rsidR="001052DD" w:rsidRDefault="00C04CA3">
      <w:pPr>
        <w:pStyle w:val="TOC2"/>
        <w:rPr>
          <w:rFonts w:asciiTheme="minorHAnsi" w:eastAsiaTheme="minorEastAsia" w:hAnsiTheme="minorHAnsi" w:cstheme="minorBidi"/>
          <w:noProof/>
        </w:rPr>
      </w:pPr>
      <w:hyperlink w:anchor="_Toc131413946" w:history="1">
        <w:r w:rsidR="001052DD" w:rsidRPr="009633D8">
          <w:rPr>
            <w:rStyle w:val="Hyperlink"/>
            <w:bCs/>
            <w:noProof/>
          </w:rPr>
          <w:t>FLEXIBLE GROUP SUMMARY TABLE</w:t>
        </w:r>
        <w:r w:rsidR="001052DD">
          <w:rPr>
            <w:noProof/>
            <w:webHidden/>
          </w:rPr>
          <w:tab/>
        </w:r>
        <w:r w:rsidR="001052DD">
          <w:rPr>
            <w:noProof/>
            <w:webHidden/>
          </w:rPr>
          <w:fldChar w:fldCharType="begin"/>
        </w:r>
        <w:r w:rsidR="001052DD">
          <w:rPr>
            <w:noProof/>
            <w:webHidden/>
          </w:rPr>
          <w:instrText xml:space="preserve"> PAGEREF _Toc131413946 \h </w:instrText>
        </w:r>
        <w:r w:rsidR="001052DD">
          <w:rPr>
            <w:noProof/>
            <w:webHidden/>
          </w:rPr>
        </w:r>
        <w:r w:rsidR="001052DD">
          <w:rPr>
            <w:noProof/>
            <w:webHidden/>
          </w:rPr>
          <w:fldChar w:fldCharType="separate"/>
        </w:r>
        <w:r w:rsidR="001052DD">
          <w:rPr>
            <w:noProof/>
            <w:webHidden/>
          </w:rPr>
          <w:t>86</w:t>
        </w:r>
        <w:r w:rsidR="001052DD">
          <w:rPr>
            <w:noProof/>
            <w:webHidden/>
          </w:rPr>
          <w:fldChar w:fldCharType="end"/>
        </w:r>
      </w:hyperlink>
    </w:p>
    <w:p w14:paraId="37119D9B" w14:textId="68AD87D4" w:rsidR="001052DD" w:rsidRDefault="00C04CA3">
      <w:pPr>
        <w:pStyle w:val="TOC2"/>
        <w:rPr>
          <w:rFonts w:asciiTheme="minorHAnsi" w:eastAsiaTheme="minorEastAsia" w:hAnsiTheme="minorHAnsi" w:cstheme="minorBidi"/>
          <w:noProof/>
        </w:rPr>
      </w:pPr>
      <w:hyperlink w:anchor="_Toc131413947" w:history="1">
        <w:r w:rsidR="001052DD" w:rsidRPr="009633D8">
          <w:rPr>
            <w:rStyle w:val="Hyperlink"/>
            <w:bCs/>
            <w:iCs/>
            <w:noProof/>
          </w:rPr>
          <w:t>FGLFGPLANT</w:t>
        </w:r>
        <w:r w:rsidR="001052DD">
          <w:rPr>
            <w:noProof/>
            <w:webHidden/>
          </w:rPr>
          <w:tab/>
        </w:r>
        <w:r w:rsidR="001052DD">
          <w:rPr>
            <w:noProof/>
            <w:webHidden/>
          </w:rPr>
          <w:fldChar w:fldCharType="begin"/>
        </w:r>
        <w:r w:rsidR="001052DD">
          <w:rPr>
            <w:noProof/>
            <w:webHidden/>
          </w:rPr>
          <w:instrText xml:space="preserve"> PAGEREF _Toc131413947 \h </w:instrText>
        </w:r>
        <w:r w:rsidR="001052DD">
          <w:rPr>
            <w:noProof/>
            <w:webHidden/>
          </w:rPr>
        </w:r>
        <w:r w:rsidR="001052DD">
          <w:rPr>
            <w:noProof/>
            <w:webHidden/>
          </w:rPr>
          <w:fldChar w:fldCharType="separate"/>
        </w:r>
        <w:r w:rsidR="001052DD">
          <w:rPr>
            <w:noProof/>
            <w:webHidden/>
          </w:rPr>
          <w:t>87</w:t>
        </w:r>
        <w:r w:rsidR="001052DD">
          <w:rPr>
            <w:noProof/>
            <w:webHidden/>
          </w:rPr>
          <w:fldChar w:fldCharType="end"/>
        </w:r>
      </w:hyperlink>
    </w:p>
    <w:p w14:paraId="39D80180" w14:textId="019F7379" w:rsidR="001052DD" w:rsidRDefault="00C04CA3">
      <w:pPr>
        <w:pStyle w:val="TOC2"/>
        <w:rPr>
          <w:rFonts w:asciiTheme="minorHAnsi" w:eastAsiaTheme="minorEastAsia" w:hAnsiTheme="minorHAnsi" w:cstheme="minorBidi"/>
          <w:noProof/>
        </w:rPr>
      </w:pPr>
      <w:hyperlink w:anchor="_Toc131413948" w:history="1">
        <w:r w:rsidR="001052DD" w:rsidRPr="009633D8">
          <w:rPr>
            <w:rStyle w:val="Hyperlink"/>
            <w:noProof/>
          </w:rPr>
          <w:t>FGTREATMENTSYS-OOO</w:t>
        </w:r>
        <w:r w:rsidR="001052DD">
          <w:rPr>
            <w:noProof/>
            <w:webHidden/>
          </w:rPr>
          <w:tab/>
        </w:r>
        <w:r w:rsidR="001052DD">
          <w:rPr>
            <w:noProof/>
            <w:webHidden/>
          </w:rPr>
          <w:fldChar w:fldCharType="begin"/>
        </w:r>
        <w:r w:rsidR="001052DD">
          <w:rPr>
            <w:noProof/>
            <w:webHidden/>
          </w:rPr>
          <w:instrText xml:space="preserve"> PAGEREF _Toc131413948 \h </w:instrText>
        </w:r>
        <w:r w:rsidR="001052DD">
          <w:rPr>
            <w:noProof/>
            <w:webHidden/>
          </w:rPr>
        </w:r>
        <w:r w:rsidR="001052DD">
          <w:rPr>
            <w:noProof/>
            <w:webHidden/>
          </w:rPr>
          <w:fldChar w:fldCharType="separate"/>
        </w:r>
        <w:r w:rsidR="001052DD">
          <w:rPr>
            <w:noProof/>
            <w:webHidden/>
          </w:rPr>
          <w:t>89</w:t>
        </w:r>
        <w:r w:rsidR="001052DD">
          <w:rPr>
            <w:noProof/>
            <w:webHidden/>
          </w:rPr>
          <w:fldChar w:fldCharType="end"/>
        </w:r>
      </w:hyperlink>
    </w:p>
    <w:p w14:paraId="2EBE5C33" w14:textId="3ABF9E8F" w:rsidR="001052DD" w:rsidRDefault="00C04CA3">
      <w:pPr>
        <w:pStyle w:val="TOC2"/>
        <w:rPr>
          <w:rFonts w:asciiTheme="minorHAnsi" w:eastAsiaTheme="minorEastAsia" w:hAnsiTheme="minorHAnsi" w:cstheme="minorBidi"/>
          <w:noProof/>
        </w:rPr>
      </w:pPr>
      <w:hyperlink w:anchor="_Toc131413949" w:history="1">
        <w:r w:rsidR="001052DD" w:rsidRPr="009633D8">
          <w:rPr>
            <w:rStyle w:val="Hyperlink"/>
            <w:noProof/>
          </w:rPr>
          <w:t>FGTREATMENTSYS-AAAA</w:t>
        </w:r>
        <w:r w:rsidR="001052DD">
          <w:rPr>
            <w:noProof/>
            <w:webHidden/>
          </w:rPr>
          <w:tab/>
        </w:r>
        <w:r w:rsidR="001052DD">
          <w:rPr>
            <w:noProof/>
            <w:webHidden/>
          </w:rPr>
          <w:fldChar w:fldCharType="begin"/>
        </w:r>
        <w:r w:rsidR="001052DD">
          <w:rPr>
            <w:noProof/>
            <w:webHidden/>
          </w:rPr>
          <w:instrText xml:space="preserve"> PAGEREF _Toc131413949 \h </w:instrText>
        </w:r>
        <w:r w:rsidR="001052DD">
          <w:rPr>
            <w:noProof/>
            <w:webHidden/>
          </w:rPr>
        </w:r>
        <w:r w:rsidR="001052DD">
          <w:rPr>
            <w:noProof/>
            <w:webHidden/>
          </w:rPr>
          <w:fldChar w:fldCharType="separate"/>
        </w:r>
        <w:r w:rsidR="001052DD">
          <w:rPr>
            <w:noProof/>
            <w:webHidden/>
          </w:rPr>
          <w:t>92</w:t>
        </w:r>
        <w:r w:rsidR="001052DD">
          <w:rPr>
            <w:noProof/>
            <w:webHidden/>
          </w:rPr>
          <w:fldChar w:fldCharType="end"/>
        </w:r>
      </w:hyperlink>
    </w:p>
    <w:p w14:paraId="57E3DC0E" w14:textId="05DB5B86" w:rsidR="001052DD" w:rsidRDefault="00C04CA3">
      <w:pPr>
        <w:pStyle w:val="TOC2"/>
        <w:rPr>
          <w:rFonts w:asciiTheme="minorHAnsi" w:eastAsiaTheme="minorEastAsia" w:hAnsiTheme="minorHAnsi" w:cstheme="minorBidi"/>
          <w:noProof/>
        </w:rPr>
      </w:pPr>
      <w:hyperlink w:anchor="_Toc131413950" w:history="1">
        <w:r w:rsidR="001052DD" w:rsidRPr="009633D8">
          <w:rPr>
            <w:rStyle w:val="Hyperlink"/>
            <w:noProof/>
          </w:rPr>
          <w:t>FGOPENFLARE-OOO-2</w:t>
        </w:r>
        <w:r w:rsidR="001052DD">
          <w:rPr>
            <w:noProof/>
            <w:webHidden/>
          </w:rPr>
          <w:tab/>
        </w:r>
        <w:r w:rsidR="001052DD">
          <w:rPr>
            <w:noProof/>
            <w:webHidden/>
          </w:rPr>
          <w:fldChar w:fldCharType="begin"/>
        </w:r>
        <w:r w:rsidR="001052DD">
          <w:rPr>
            <w:noProof/>
            <w:webHidden/>
          </w:rPr>
          <w:instrText xml:space="preserve"> PAGEREF _Toc131413950 \h </w:instrText>
        </w:r>
        <w:r w:rsidR="001052DD">
          <w:rPr>
            <w:noProof/>
            <w:webHidden/>
          </w:rPr>
        </w:r>
        <w:r w:rsidR="001052DD">
          <w:rPr>
            <w:noProof/>
            <w:webHidden/>
          </w:rPr>
          <w:fldChar w:fldCharType="separate"/>
        </w:r>
        <w:r w:rsidR="001052DD">
          <w:rPr>
            <w:noProof/>
            <w:webHidden/>
          </w:rPr>
          <w:t>95</w:t>
        </w:r>
        <w:r w:rsidR="001052DD">
          <w:rPr>
            <w:noProof/>
            <w:webHidden/>
          </w:rPr>
          <w:fldChar w:fldCharType="end"/>
        </w:r>
      </w:hyperlink>
    </w:p>
    <w:p w14:paraId="5B7DE285" w14:textId="30DACB77" w:rsidR="001052DD" w:rsidRDefault="00C04CA3">
      <w:pPr>
        <w:pStyle w:val="TOC2"/>
        <w:rPr>
          <w:rFonts w:asciiTheme="minorHAnsi" w:eastAsiaTheme="minorEastAsia" w:hAnsiTheme="minorHAnsi" w:cstheme="minorBidi"/>
          <w:noProof/>
        </w:rPr>
      </w:pPr>
      <w:hyperlink w:anchor="_Toc131413951" w:history="1">
        <w:r w:rsidR="001052DD" w:rsidRPr="009633D8">
          <w:rPr>
            <w:rStyle w:val="Hyperlink"/>
            <w:noProof/>
          </w:rPr>
          <w:t>FGOPENFLARE-AAAA-2</w:t>
        </w:r>
        <w:r w:rsidR="001052DD">
          <w:rPr>
            <w:noProof/>
            <w:webHidden/>
          </w:rPr>
          <w:tab/>
        </w:r>
        <w:r w:rsidR="001052DD">
          <w:rPr>
            <w:noProof/>
            <w:webHidden/>
          </w:rPr>
          <w:fldChar w:fldCharType="begin"/>
        </w:r>
        <w:r w:rsidR="001052DD">
          <w:rPr>
            <w:noProof/>
            <w:webHidden/>
          </w:rPr>
          <w:instrText xml:space="preserve"> PAGEREF _Toc131413951 \h </w:instrText>
        </w:r>
        <w:r w:rsidR="001052DD">
          <w:rPr>
            <w:noProof/>
            <w:webHidden/>
          </w:rPr>
        </w:r>
        <w:r w:rsidR="001052DD">
          <w:rPr>
            <w:noProof/>
            <w:webHidden/>
          </w:rPr>
          <w:fldChar w:fldCharType="separate"/>
        </w:r>
        <w:r w:rsidR="001052DD">
          <w:rPr>
            <w:noProof/>
            <w:webHidden/>
          </w:rPr>
          <w:t>98</w:t>
        </w:r>
        <w:r w:rsidR="001052DD">
          <w:rPr>
            <w:noProof/>
            <w:webHidden/>
          </w:rPr>
          <w:fldChar w:fldCharType="end"/>
        </w:r>
      </w:hyperlink>
    </w:p>
    <w:p w14:paraId="0767F591" w14:textId="791FD6E1" w:rsidR="001052DD" w:rsidRDefault="00C04CA3">
      <w:pPr>
        <w:pStyle w:val="TOC1"/>
        <w:rPr>
          <w:rFonts w:asciiTheme="minorHAnsi" w:eastAsiaTheme="minorEastAsia" w:hAnsiTheme="minorHAnsi" w:cstheme="minorBidi"/>
          <w:b w:val="0"/>
          <w:noProof/>
        </w:rPr>
      </w:pPr>
      <w:hyperlink w:anchor="_Toc131413952" w:history="1">
        <w:r w:rsidR="001052DD" w:rsidRPr="009633D8">
          <w:rPr>
            <w:rStyle w:val="Hyperlink"/>
            <w:noProof/>
          </w:rPr>
          <w:t>E.  NON-APPLICABLE REQUIREMENTS</w:t>
        </w:r>
        <w:r w:rsidR="001052DD">
          <w:rPr>
            <w:noProof/>
            <w:webHidden/>
          </w:rPr>
          <w:tab/>
        </w:r>
        <w:r w:rsidR="001052DD">
          <w:rPr>
            <w:noProof/>
            <w:webHidden/>
          </w:rPr>
          <w:fldChar w:fldCharType="begin"/>
        </w:r>
        <w:r w:rsidR="001052DD">
          <w:rPr>
            <w:noProof/>
            <w:webHidden/>
          </w:rPr>
          <w:instrText xml:space="preserve"> PAGEREF _Toc131413952 \h </w:instrText>
        </w:r>
        <w:r w:rsidR="001052DD">
          <w:rPr>
            <w:noProof/>
            <w:webHidden/>
          </w:rPr>
        </w:r>
        <w:r w:rsidR="001052DD">
          <w:rPr>
            <w:noProof/>
            <w:webHidden/>
          </w:rPr>
          <w:fldChar w:fldCharType="separate"/>
        </w:r>
        <w:r w:rsidR="001052DD">
          <w:rPr>
            <w:noProof/>
            <w:webHidden/>
          </w:rPr>
          <w:t>101</w:t>
        </w:r>
        <w:r w:rsidR="001052DD">
          <w:rPr>
            <w:noProof/>
            <w:webHidden/>
          </w:rPr>
          <w:fldChar w:fldCharType="end"/>
        </w:r>
      </w:hyperlink>
    </w:p>
    <w:p w14:paraId="3A4468B5" w14:textId="41E3DA5F" w:rsidR="001052DD" w:rsidRDefault="00C04CA3">
      <w:pPr>
        <w:pStyle w:val="TOC1"/>
        <w:rPr>
          <w:rFonts w:asciiTheme="minorHAnsi" w:eastAsiaTheme="minorEastAsia" w:hAnsiTheme="minorHAnsi" w:cstheme="minorBidi"/>
          <w:b w:val="0"/>
          <w:noProof/>
        </w:rPr>
      </w:pPr>
      <w:hyperlink w:anchor="_Toc131413953" w:history="1">
        <w:r w:rsidR="001052DD" w:rsidRPr="009633D8">
          <w:rPr>
            <w:rStyle w:val="Hyperlink"/>
            <w:noProof/>
            <w:kern w:val="28"/>
          </w:rPr>
          <w:t>APPENDICES</w:t>
        </w:r>
        <w:r w:rsidR="001052DD">
          <w:rPr>
            <w:noProof/>
            <w:webHidden/>
          </w:rPr>
          <w:tab/>
        </w:r>
        <w:r w:rsidR="001052DD">
          <w:rPr>
            <w:noProof/>
            <w:webHidden/>
          </w:rPr>
          <w:fldChar w:fldCharType="begin"/>
        </w:r>
        <w:r w:rsidR="001052DD">
          <w:rPr>
            <w:noProof/>
            <w:webHidden/>
          </w:rPr>
          <w:instrText xml:space="preserve"> PAGEREF _Toc131413953 \h </w:instrText>
        </w:r>
        <w:r w:rsidR="001052DD">
          <w:rPr>
            <w:noProof/>
            <w:webHidden/>
          </w:rPr>
        </w:r>
        <w:r w:rsidR="001052DD">
          <w:rPr>
            <w:noProof/>
            <w:webHidden/>
          </w:rPr>
          <w:fldChar w:fldCharType="separate"/>
        </w:r>
        <w:r w:rsidR="001052DD">
          <w:rPr>
            <w:noProof/>
            <w:webHidden/>
          </w:rPr>
          <w:t>102</w:t>
        </w:r>
        <w:r w:rsidR="001052DD">
          <w:rPr>
            <w:noProof/>
            <w:webHidden/>
          </w:rPr>
          <w:fldChar w:fldCharType="end"/>
        </w:r>
      </w:hyperlink>
    </w:p>
    <w:p w14:paraId="6D71C7F6" w14:textId="3B52388C" w:rsidR="001052DD" w:rsidRDefault="00C04CA3">
      <w:pPr>
        <w:pStyle w:val="TOC2"/>
        <w:rPr>
          <w:rFonts w:asciiTheme="minorHAnsi" w:eastAsiaTheme="minorEastAsia" w:hAnsiTheme="minorHAnsi" w:cstheme="minorBidi"/>
          <w:noProof/>
        </w:rPr>
      </w:pPr>
      <w:hyperlink w:anchor="_Toc131413954" w:history="1">
        <w:r w:rsidR="001052DD" w:rsidRPr="009633D8">
          <w:rPr>
            <w:rStyle w:val="Hyperlink"/>
            <w:noProof/>
          </w:rPr>
          <w:t>Appendix 1-2.  Acronyms and Abbreviations</w:t>
        </w:r>
        <w:r w:rsidR="001052DD">
          <w:rPr>
            <w:noProof/>
            <w:webHidden/>
          </w:rPr>
          <w:tab/>
        </w:r>
        <w:r w:rsidR="001052DD">
          <w:rPr>
            <w:noProof/>
            <w:webHidden/>
          </w:rPr>
          <w:fldChar w:fldCharType="begin"/>
        </w:r>
        <w:r w:rsidR="001052DD">
          <w:rPr>
            <w:noProof/>
            <w:webHidden/>
          </w:rPr>
          <w:instrText xml:space="preserve"> PAGEREF _Toc131413954 \h </w:instrText>
        </w:r>
        <w:r w:rsidR="001052DD">
          <w:rPr>
            <w:noProof/>
            <w:webHidden/>
          </w:rPr>
        </w:r>
        <w:r w:rsidR="001052DD">
          <w:rPr>
            <w:noProof/>
            <w:webHidden/>
          </w:rPr>
          <w:fldChar w:fldCharType="separate"/>
        </w:r>
        <w:r w:rsidR="001052DD">
          <w:rPr>
            <w:noProof/>
            <w:webHidden/>
          </w:rPr>
          <w:t>102</w:t>
        </w:r>
        <w:r w:rsidR="001052DD">
          <w:rPr>
            <w:noProof/>
            <w:webHidden/>
          </w:rPr>
          <w:fldChar w:fldCharType="end"/>
        </w:r>
      </w:hyperlink>
    </w:p>
    <w:p w14:paraId="41110AE6" w14:textId="0418365E" w:rsidR="001052DD" w:rsidRDefault="00C04CA3">
      <w:pPr>
        <w:pStyle w:val="TOC2"/>
        <w:rPr>
          <w:rFonts w:asciiTheme="minorHAnsi" w:eastAsiaTheme="minorEastAsia" w:hAnsiTheme="minorHAnsi" w:cstheme="minorBidi"/>
          <w:noProof/>
        </w:rPr>
      </w:pPr>
      <w:hyperlink w:anchor="_Toc131413955" w:history="1">
        <w:r w:rsidR="001052DD" w:rsidRPr="009633D8">
          <w:rPr>
            <w:rStyle w:val="Hyperlink"/>
            <w:bCs/>
            <w:noProof/>
          </w:rPr>
          <w:t>Appendix 2-2.  Schedule of Compliance</w:t>
        </w:r>
        <w:r w:rsidR="001052DD">
          <w:rPr>
            <w:noProof/>
            <w:webHidden/>
          </w:rPr>
          <w:tab/>
        </w:r>
        <w:r w:rsidR="001052DD">
          <w:rPr>
            <w:noProof/>
            <w:webHidden/>
          </w:rPr>
          <w:fldChar w:fldCharType="begin"/>
        </w:r>
        <w:r w:rsidR="001052DD">
          <w:rPr>
            <w:noProof/>
            <w:webHidden/>
          </w:rPr>
          <w:instrText xml:space="preserve"> PAGEREF _Toc131413955 \h </w:instrText>
        </w:r>
        <w:r w:rsidR="001052DD">
          <w:rPr>
            <w:noProof/>
            <w:webHidden/>
          </w:rPr>
        </w:r>
        <w:r w:rsidR="001052DD">
          <w:rPr>
            <w:noProof/>
            <w:webHidden/>
          </w:rPr>
          <w:fldChar w:fldCharType="separate"/>
        </w:r>
        <w:r w:rsidR="001052DD">
          <w:rPr>
            <w:noProof/>
            <w:webHidden/>
          </w:rPr>
          <w:t>103</w:t>
        </w:r>
        <w:r w:rsidR="001052DD">
          <w:rPr>
            <w:noProof/>
            <w:webHidden/>
          </w:rPr>
          <w:fldChar w:fldCharType="end"/>
        </w:r>
      </w:hyperlink>
    </w:p>
    <w:p w14:paraId="45DBEE00" w14:textId="19978E36" w:rsidR="001052DD" w:rsidRDefault="00C04CA3">
      <w:pPr>
        <w:pStyle w:val="TOC2"/>
        <w:rPr>
          <w:rFonts w:asciiTheme="minorHAnsi" w:eastAsiaTheme="minorEastAsia" w:hAnsiTheme="minorHAnsi" w:cstheme="minorBidi"/>
          <w:noProof/>
        </w:rPr>
      </w:pPr>
      <w:hyperlink w:anchor="_Toc131413956" w:history="1">
        <w:r w:rsidR="001052DD" w:rsidRPr="009633D8">
          <w:rPr>
            <w:rStyle w:val="Hyperlink"/>
            <w:noProof/>
          </w:rPr>
          <w:t>Appendix 3-2.  Monitoring Requirements</w:t>
        </w:r>
        <w:r w:rsidR="001052DD">
          <w:rPr>
            <w:noProof/>
            <w:webHidden/>
          </w:rPr>
          <w:tab/>
        </w:r>
        <w:r w:rsidR="001052DD">
          <w:rPr>
            <w:noProof/>
            <w:webHidden/>
          </w:rPr>
          <w:fldChar w:fldCharType="begin"/>
        </w:r>
        <w:r w:rsidR="001052DD">
          <w:rPr>
            <w:noProof/>
            <w:webHidden/>
          </w:rPr>
          <w:instrText xml:space="preserve"> PAGEREF _Toc131413956 \h </w:instrText>
        </w:r>
        <w:r w:rsidR="001052DD">
          <w:rPr>
            <w:noProof/>
            <w:webHidden/>
          </w:rPr>
        </w:r>
        <w:r w:rsidR="001052DD">
          <w:rPr>
            <w:noProof/>
            <w:webHidden/>
          </w:rPr>
          <w:fldChar w:fldCharType="separate"/>
        </w:r>
        <w:r w:rsidR="001052DD">
          <w:rPr>
            <w:noProof/>
            <w:webHidden/>
          </w:rPr>
          <w:t>103</w:t>
        </w:r>
        <w:r w:rsidR="001052DD">
          <w:rPr>
            <w:noProof/>
            <w:webHidden/>
          </w:rPr>
          <w:fldChar w:fldCharType="end"/>
        </w:r>
      </w:hyperlink>
    </w:p>
    <w:p w14:paraId="214644AD" w14:textId="01F05347" w:rsidR="001052DD" w:rsidRDefault="00C04CA3">
      <w:pPr>
        <w:pStyle w:val="TOC2"/>
        <w:rPr>
          <w:rFonts w:asciiTheme="minorHAnsi" w:eastAsiaTheme="minorEastAsia" w:hAnsiTheme="minorHAnsi" w:cstheme="minorBidi"/>
          <w:noProof/>
        </w:rPr>
      </w:pPr>
      <w:hyperlink w:anchor="_Toc131413957" w:history="1">
        <w:r w:rsidR="001052DD" w:rsidRPr="009633D8">
          <w:rPr>
            <w:rStyle w:val="Hyperlink"/>
            <w:noProof/>
          </w:rPr>
          <w:t>Appendix 4-2.  Recordkeeping</w:t>
        </w:r>
        <w:r w:rsidR="001052DD">
          <w:rPr>
            <w:noProof/>
            <w:webHidden/>
          </w:rPr>
          <w:tab/>
        </w:r>
        <w:r w:rsidR="001052DD">
          <w:rPr>
            <w:noProof/>
            <w:webHidden/>
          </w:rPr>
          <w:fldChar w:fldCharType="begin"/>
        </w:r>
        <w:r w:rsidR="001052DD">
          <w:rPr>
            <w:noProof/>
            <w:webHidden/>
          </w:rPr>
          <w:instrText xml:space="preserve"> PAGEREF _Toc131413957 \h </w:instrText>
        </w:r>
        <w:r w:rsidR="001052DD">
          <w:rPr>
            <w:noProof/>
            <w:webHidden/>
          </w:rPr>
        </w:r>
        <w:r w:rsidR="001052DD">
          <w:rPr>
            <w:noProof/>
            <w:webHidden/>
          </w:rPr>
          <w:fldChar w:fldCharType="separate"/>
        </w:r>
        <w:r w:rsidR="001052DD">
          <w:rPr>
            <w:noProof/>
            <w:webHidden/>
          </w:rPr>
          <w:t>103</w:t>
        </w:r>
        <w:r w:rsidR="001052DD">
          <w:rPr>
            <w:noProof/>
            <w:webHidden/>
          </w:rPr>
          <w:fldChar w:fldCharType="end"/>
        </w:r>
      </w:hyperlink>
    </w:p>
    <w:p w14:paraId="1FC5700D" w14:textId="3C8228D2" w:rsidR="001052DD" w:rsidRDefault="00C04CA3">
      <w:pPr>
        <w:pStyle w:val="TOC2"/>
        <w:rPr>
          <w:rFonts w:asciiTheme="minorHAnsi" w:eastAsiaTheme="minorEastAsia" w:hAnsiTheme="minorHAnsi" w:cstheme="minorBidi"/>
          <w:noProof/>
        </w:rPr>
      </w:pPr>
      <w:hyperlink w:anchor="_Toc131413958" w:history="1">
        <w:r w:rsidR="001052DD" w:rsidRPr="009633D8">
          <w:rPr>
            <w:rStyle w:val="Hyperlink"/>
            <w:noProof/>
          </w:rPr>
          <w:t>Appendix 5-2.  Testing Procedures</w:t>
        </w:r>
        <w:r w:rsidR="001052DD">
          <w:rPr>
            <w:noProof/>
            <w:webHidden/>
          </w:rPr>
          <w:tab/>
        </w:r>
        <w:r w:rsidR="001052DD">
          <w:rPr>
            <w:noProof/>
            <w:webHidden/>
          </w:rPr>
          <w:fldChar w:fldCharType="begin"/>
        </w:r>
        <w:r w:rsidR="001052DD">
          <w:rPr>
            <w:noProof/>
            <w:webHidden/>
          </w:rPr>
          <w:instrText xml:space="preserve"> PAGEREF _Toc131413958 \h </w:instrText>
        </w:r>
        <w:r w:rsidR="001052DD">
          <w:rPr>
            <w:noProof/>
            <w:webHidden/>
          </w:rPr>
        </w:r>
        <w:r w:rsidR="001052DD">
          <w:rPr>
            <w:noProof/>
            <w:webHidden/>
          </w:rPr>
          <w:fldChar w:fldCharType="separate"/>
        </w:r>
        <w:r w:rsidR="001052DD">
          <w:rPr>
            <w:noProof/>
            <w:webHidden/>
          </w:rPr>
          <w:t>103</w:t>
        </w:r>
        <w:r w:rsidR="001052DD">
          <w:rPr>
            <w:noProof/>
            <w:webHidden/>
          </w:rPr>
          <w:fldChar w:fldCharType="end"/>
        </w:r>
      </w:hyperlink>
    </w:p>
    <w:p w14:paraId="746855F9" w14:textId="7508E239" w:rsidR="001052DD" w:rsidRDefault="00C04CA3">
      <w:pPr>
        <w:pStyle w:val="TOC2"/>
        <w:rPr>
          <w:rFonts w:asciiTheme="minorHAnsi" w:eastAsiaTheme="minorEastAsia" w:hAnsiTheme="minorHAnsi" w:cstheme="minorBidi"/>
          <w:noProof/>
        </w:rPr>
      </w:pPr>
      <w:hyperlink w:anchor="_Toc131413959" w:history="1">
        <w:r w:rsidR="001052DD" w:rsidRPr="009633D8">
          <w:rPr>
            <w:rStyle w:val="Hyperlink"/>
            <w:noProof/>
          </w:rPr>
          <w:t>Appendix 6-2.  Permits to Install</w:t>
        </w:r>
        <w:r w:rsidR="001052DD">
          <w:rPr>
            <w:noProof/>
            <w:webHidden/>
          </w:rPr>
          <w:tab/>
        </w:r>
        <w:r w:rsidR="001052DD">
          <w:rPr>
            <w:noProof/>
            <w:webHidden/>
          </w:rPr>
          <w:fldChar w:fldCharType="begin"/>
        </w:r>
        <w:r w:rsidR="001052DD">
          <w:rPr>
            <w:noProof/>
            <w:webHidden/>
          </w:rPr>
          <w:instrText xml:space="preserve"> PAGEREF _Toc131413959 \h </w:instrText>
        </w:r>
        <w:r w:rsidR="001052DD">
          <w:rPr>
            <w:noProof/>
            <w:webHidden/>
          </w:rPr>
        </w:r>
        <w:r w:rsidR="001052DD">
          <w:rPr>
            <w:noProof/>
            <w:webHidden/>
          </w:rPr>
          <w:fldChar w:fldCharType="separate"/>
        </w:r>
        <w:r w:rsidR="001052DD">
          <w:rPr>
            <w:noProof/>
            <w:webHidden/>
          </w:rPr>
          <w:t>103</w:t>
        </w:r>
        <w:r w:rsidR="001052DD">
          <w:rPr>
            <w:noProof/>
            <w:webHidden/>
          </w:rPr>
          <w:fldChar w:fldCharType="end"/>
        </w:r>
      </w:hyperlink>
    </w:p>
    <w:p w14:paraId="61B71496" w14:textId="7D1381C0" w:rsidR="001052DD" w:rsidRDefault="00C04CA3">
      <w:pPr>
        <w:pStyle w:val="TOC2"/>
        <w:rPr>
          <w:rFonts w:asciiTheme="minorHAnsi" w:eastAsiaTheme="minorEastAsia" w:hAnsiTheme="minorHAnsi" w:cstheme="minorBidi"/>
          <w:noProof/>
        </w:rPr>
      </w:pPr>
      <w:hyperlink w:anchor="_Toc131413960" w:history="1">
        <w:r w:rsidR="001052DD" w:rsidRPr="009633D8">
          <w:rPr>
            <w:rStyle w:val="Hyperlink"/>
            <w:noProof/>
          </w:rPr>
          <w:t>Appendix 7-2.  Emission Calculations</w:t>
        </w:r>
        <w:r w:rsidR="001052DD">
          <w:rPr>
            <w:noProof/>
            <w:webHidden/>
          </w:rPr>
          <w:tab/>
        </w:r>
        <w:r w:rsidR="001052DD">
          <w:rPr>
            <w:noProof/>
            <w:webHidden/>
          </w:rPr>
          <w:fldChar w:fldCharType="begin"/>
        </w:r>
        <w:r w:rsidR="001052DD">
          <w:rPr>
            <w:noProof/>
            <w:webHidden/>
          </w:rPr>
          <w:instrText xml:space="preserve"> PAGEREF _Toc131413960 \h </w:instrText>
        </w:r>
        <w:r w:rsidR="001052DD">
          <w:rPr>
            <w:noProof/>
            <w:webHidden/>
          </w:rPr>
        </w:r>
        <w:r w:rsidR="001052DD">
          <w:rPr>
            <w:noProof/>
            <w:webHidden/>
          </w:rPr>
          <w:fldChar w:fldCharType="separate"/>
        </w:r>
        <w:r w:rsidR="001052DD">
          <w:rPr>
            <w:noProof/>
            <w:webHidden/>
          </w:rPr>
          <w:t>104</w:t>
        </w:r>
        <w:r w:rsidR="001052DD">
          <w:rPr>
            <w:noProof/>
            <w:webHidden/>
          </w:rPr>
          <w:fldChar w:fldCharType="end"/>
        </w:r>
      </w:hyperlink>
    </w:p>
    <w:p w14:paraId="479DA452" w14:textId="226D7611" w:rsidR="001052DD" w:rsidRDefault="00C04CA3">
      <w:pPr>
        <w:pStyle w:val="TOC2"/>
        <w:rPr>
          <w:rFonts w:asciiTheme="minorHAnsi" w:eastAsiaTheme="minorEastAsia" w:hAnsiTheme="minorHAnsi" w:cstheme="minorBidi"/>
          <w:noProof/>
        </w:rPr>
      </w:pPr>
      <w:hyperlink w:anchor="_Toc131413961" w:history="1">
        <w:r w:rsidR="001052DD" w:rsidRPr="009633D8">
          <w:rPr>
            <w:rStyle w:val="Hyperlink"/>
            <w:noProof/>
          </w:rPr>
          <w:t>Appendix 8-2.  Reporting</w:t>
        </w:r>
        <w:r w:rsidR="001052DD">
          <w:rPr>
            <w:noProof/>
            <w:webHidden/>
          </w:rPr>
          <w:tab/>
        </w:r>
        <w:r w:rsidR="001052DD">
          <w:rPr>
            <w:noProof/>
            <w:webHidden/>
          </w:rPr>
          <w:fldChar w:fldCharType="begin"/>
        </w:r>
        <w:r w:rsidR="001052DD">
          <w:rPr>
            <w:noProof/>
            <w:webHidden/>
          </w:rPr>
          <w:instrText xml:space="preserve"> PAGEREF _Toc131413961 \h </w:instrText>
        </w:r>
        <w:r w:rsidR="001052DD">
          <w:rPr>
            <w:noProof/>
            <w:webHidden/>
          </w:rPr>
        </w:r>
        <w:r w:rsidR="001052DD">
          <w:rPr>
            <w:noProof/>
            <w:webHidden/>
          </w:rPr>
          <w:fldChar w:fldCharType="separate"/>
        </w:r>
        <w:r w:rsidR="001052DD">
          <w:rPr>
            <w:noProof/>
            <w:webHidden/>
          </w:rPr>
          <w:t>106</w:t>
        </w:r>
        <w:r w:rsidR="001052DD">
          <w:rPr>
            <w:noProof/>
            <w:webHidden/>
          </w:rPr>
          <w:fldChar w:fldCharType="end"/>
        </w:r>
      </w:hyperlink>
    </w:p>
    <w:p w14:paraId="045D4EF1" w14:textId="05B5B1DD" w:rsidR="00AB2375" w:rsidRPr="00274094" w:rsidRDefault="0053776A" w:rsidP="002F4C64">
      <w:pPr>
        <w:rPr>
          <w:szCs w:val="22"/>
        </w:rPr>
      </w:pPr>
      <w:r w:rsidRPr="00274094">
        <w:rPr>
          <w:b/>
          <w:szCs w:val="22"/>
        </w:rPr>
        <w:fldChar w:fldCharType="end"/>
      </w:r>
    </w:p>
    <w:p w14:paraId="0AAA2E4C" w14:textId="77777777" w:rsidR="00FA25C4" w:rsidRPr="00274094" w:rsidRDefault="00C2618F" w:rsidP="00445C28">
      <w:r w:rsidRPr="00274094">
        <w:br w:type="page"/>
      </w:r>
      <w:bookmarkStart w:id="13" w:name="_Toc1453501"/>
    </w:p>
    <w:p w14:paraId="3DBEDCAC" w14:textId="77777777" w:rsidR="00C2618F" w:rsidRPr="00274094" w:rsidRDefault="00C2618F" w:rsidP="00CE44D8">
      <w:pPr>
        <w:pStyle w:val="Heading1"/>
      </w:pPr>
      <w:bookmarkStart w:id="14" w:name="_Toc131413879"/>
      <w:r w:rsidRPr="00274094">
        <w:lastRenderedPageBreak/>
        <w:t>AUTHORITY AND ENFORCEABILITY</w:t>
      </w:r>
      <w:bookmarkEnd w:id="13"/>
      <w:bookmarkEnd w:id="14"/>
    </w:p>
    <w:p w14:paraId="5E247BC3" w14:textId="77777777" w:rsidR="00FA25C4" w:rsidRPr="00274094" w:rsidRDefault="00FA25C4" w:rsidP="00C2618F">
      <w:pPr>
        <w:jc w:val="both"/>
        <w:rPr>
          <w:szCs w:val="22"/>
        </w:rPr>
      </w:pPr>
    </w:p>
    <w:p w14:paraId="38ACDA68" w14:textId="77777777" w:rsidR="007718C6" w:rsidRPr="00274094" w:rsidRDefault="007718C6" w:rsidP="00C2618F">
      <w:pPr>
        <w:jc w:val="both"/>
        <w:rPr>
          <w:szCs w:val="22"/>
        </w:rPr>
      </w:pPr>
    </w:p>
    <w:p w14:paraId="5A439734" w14:textId="44A3403F" w:rsidR="00C2618F" w:rsidRPr="00274094" w:rsidRDefault="00C2618F" w:rsidP="00C2618F">
      <w:pPr>
        <w:jc w:val="both"/>
        <w:rPr>
          <w:szCs w:val="22"/>
        </w:rPr>
      </w:pPr>
      <w:r w:rsidRPr="00274094">
        <w:rPr>
          <w:szCs w:val="22"/>
        </w:rPr>
        <w:t>For the purpose of this</w:t>
      </w:r>
      <w:r w:rsidR="00486140" w:rsidRPr="00274094">
        <w:rPr>
          <w:szCs w:val="22"/>
        </w:rPr>
        <w:t xml:space="preserve"> </w:t>
      </w:r>
      <w:r w:rsidR="00E9713D" w:rsidRPr="00274094">
        <w:rPr>
          <w:szCs w:val="22"/>
        </w:rPr>
        <w:t>permit</w:t>
      </w:r>
      <w:r w:rsidRPr="00274094">
        <w:rPr>
          <w:szCs w:val="22"/>
        </w:rPr>
        <w:t xml:space="preserve">, the </w:t>
      </w:r>
      <w:r w:rsidRPr="00274094">
        <w:rPr>
          <w:b/>
          <w:szCs w:val="22"/>
        </w:rPr>
        <w:t>permittee</w:t>
      </w:r>
      <w:r w:rsidRPr="00274094">
        <w:rPr>
          <w:szCs w:val="22"/>
        </w:rPr>
        <w:t xml:space="preserve"> is defined as any person who owns or operates an emission unit at a stationary source for which </w:t>
      </w:r>
      <w:r w:rsidR="00E9713D" w:rsidRPr="00274094">
        <w:rPr>
          <w:szCs w:val="22"/>
        </w:rPr>
        <w:t>this permit</w:t>
      </w:r>
      <w:r w:rsidRPr="00274094">
        <w:rPr>
          <w:szCs w:val="22"/>
        </w:rPr>
        <w:t xml:space="preserve"> has been issued.  The </w:t>
      </w:r>
      <w:r w:rsidRPr="00274094">
        <w:rPr>
          <w:b/>
          <w:szCs w:val="22"/>
        </w:rPr>
        <w:t>department</w:t>
      </w:r>
      <w:r w:rsidRPr="00274094">
        <w:rPr>
          <w:szCs w:val="22"/>
        </w:rPr>
        <w:t xml:space="preserve"> is defined in R</w:t>
      </w:r>
      <w:r w:rsidR="006239A2" w:rsidRPr="00274094">
        <w:rPr>
          <w:szCs w:val="22"/>
        </w:rPr>
        <w:t>ule</w:t>
      </w:r>
      <w:r w:rsidR="008231DA" w:rsidRPr="00274094">
        <w:rPr>
          <w:szCs w:val="22"/>
        </w:rPr>
        <w:t> </w:t>
      </w:r>
      <w:r w:rsidR="006239A2" w:rsidRPr="00274094">
        <w:rPr>
          <w:szCs w:val="22"/>
        </w:rPr>
        <w:t>104(d)</w:t>
      </w:r>
      <w:r w:rsidR="001570B9" w:rsidRPr="00274094">
        <w:rPr>
          <w:szCs w:val="22"/>
        </w:rPr>
        <w:t xml:space="preserve"> </w:t>
      </w:r>
      <w:r w:rsidRPr="00274094">
        <w:rPr>
          <w:szCs w:val="22"/>
        </w:rPr>
        <w:t xml:space="preserve">as the Director of the Michigan Department of </w:t>
      </w:r>
      <w:r w:rsidR="001F649E" w:rsidRPr="00274094">
        <w:rPr>
          <w:szCs w:val="22"/>
        </w:rPr>
        <w:t>Environment</w:t>
      </w:r>
      <w:r w:rsidR="00CE0FF1" w:rsidRPr="00274094">
        <w:rPr>
          <w:szCs w:val="22"/>
        </w:rPr>
        <w:t>, Great Lakes</w:t>
      </w:r>
      <w:r w:rsidR="009D79FD" w:rsidRPr="00274094">
        <w:rPr>
          <w:szCs w:val="22"/>
        </w:rPr>
        <w:t>,</w:t>
      </w:r>
      <w:r w:rsidR="00CE0FF1" w:rsidRPr="00274094">
        <w:rPr>
          <w:szCs w:val="22"/>
        </w:rPr>
        <w:t xml:space="preserve"> and Energy</w:t>
      </w:r>
      <w:r w:rsidRPr="00274094">
        <w:rPr>
          <w:szCs w:val="22"/>
        </w:rPr>
        <w:t xml:space="preserve"> (</w:t>
      </w:r>
      <w:r w:rsidR="002B7D5B" w:rsidRPr="00274094">
        <w:rPr>
          <w:szCs w:val="22"/>
        </w:rPr>
        <w:t>EGLE</w:t>
      </w:r>
      <w:r w:rsidRPr="00274094">
        <w:rPr>
          <w:szCs w:val="22"/>
        </w:rPr>
        <w:t>) or his or her designee.</w:t>
      </w:r>
    </w:p>
    <w:p w14:paraId="6E0C9468" w14:textId="77777777" w:rsidR="00C2618F" w:rsidRPr="00274094" w:rsidRDefault="00C2618F" w:rsidP="00C2618F">
      <w:pPr>
        <w:jc w:val="both"/>
        <w:rPr>
          <w:szCs w:val="22"/>
        </w:rPr>
      </w:pPr>
    </w:p>
    <w:p w14:paraId="73A656E9" w14:textId="77777777" w:rsidR="00C2618F" w:rsidRPr="00274094" w:rsidRDefault="00826D17" w:rsidP="00C2618F">
      <w:pPr>
        <w:jc w:val="both"/>
        <w:rPr>
          <w:szCs w:val="22"/>
        </w:rPr>
      </w:pPr>
      <w:r w:rsidRPr="00274094">
        <w:t xml:space="preserve">The permittee shall comply with all specific details in the </w:t>
      </w:r>
      <w:r w:rsidR="0069709D" w:rsidRPr="00274094">
        <w:t xml:space="preserve">permit </w:t>
      </w:r>
      <w:r w:rsidR="005A53BF" w:rsidRPr="00274094">
        <w:t xml:space="preserve">terms and </w:t>
      </w:r>
      <w:r w:rsidR="0069709D" w:rsidRPr="00274094">
        <w:t>conditions</w:t>
      </w:r>
      <w:r w:rsidRPr="00274094">
        <w:t xml:space="preserve"> and the cited und</w:t>
      </w:r>
      <w:r w:rsidR="008471EF" w:rsidRPr="00274094">
        <w:t xml:space="preserve">erlying applicable requirements.  </w:t>
      </w:r>
      <w:r w:rsidR="00C2618F" w:rsidRPr="00274094">
        <w:rPr>
          <w:szCs w:val="22"/>
        </w:rPr>
        <w:t xml:space="preserve">All </w:t>
      </w:r>
      <w:r w:rsidR="005A53BF" w:rsidRPr="00274094">
        <w:rPr>
          <w:szCs w:val="22"/>
        </w:rPr>
        <w:t>terms and condition</w:t>
      </w:r>
      <w:r w:rsidR="00C2618F" w:rsidRPr="00274094">
        <w:rPr>
          <w:szCs w:val="22"/>
        </w:rPr>
        <w:t xml:space="preserve">s in this ROP are both federally enforceable and state enforceable unless otherwise footnoted. </w:t>
      </w:r>
      <w:r w:rsidR="004F0E04" w:rsidRPr="00274094">
        <w:rPr>
          <w:szCs w:val="22"/>
        </w:rPr>
        <w:t xml:space="preserve"> </w:t>
      </w:r>
      <w:r w:rsidR="00C2618F" w:rsidRPr="00274094">
        <w:rPr>
          <w:szCs w:val="22"/>
        </w:rPr>
        <w:t xml:space="preserve">Certain </w:t>
      </w:r>
      <w:r w:rsidR="005A53BF" w:rsidRPr="00274094">
        <w:rPr>
          <w:szCs w:val="22"/>
        </w:rPr>
        <w:t>terms and condition</w:t>
      </w:r>
      <w:r w:rsidR="003F5BE8" w:rsidRPr="00274094">
        <w:rPr>
          <w:szCs w:val="22"/>
        </w:rPr>
        <w:t xml:space="preserve">s are </w:t>
      </w:r>
      <w:r w:rsidR="00C2618F" w:rsidRPr="00274094">
        <w:rPr>
          <w:szCs w:val="22"/>
        </w:rPr>
        <w:t xml:space="preserve">applicable to most stationary sources for which an ROP has been issued.  </w:t>
      </w:r>
      <w:r w:rsidR="003F5BE8" w:rsidRPr="00274094">
        <w:rPr>
          <w:szCs w:val="22"/>
        </w:rPr>
        <w:t>These g</w:t>
      </w:r>
      <w:r w:rsidR="00C2618F" w:rsidRPr="00274094">
        <w:rPr>
          <w:szCs w:val="22"/>
        </w:rPr>
        <w:t>eneral</w:t>
      </w:r>
      <w:r w:rsidR="005A53BF" w:rsidRPr="00274094">
        <w:rPr>
          <w:szCs w:val="22"/>
        </w:rPr>
        <w:t xml:space="preserve"> conditions</w:t>
      </w:r>
      <w:r w:rsidR="00C2618F" w:rsidRPr="00274094">
        <w:rPr>
          <w:szCs w:val="22"/>
        </w:rPr>
        <w:t xml:space="preserve"> are included in Part A of this ROP.  Other </w:t>
      </w:r>
      <w:r w:rsidR="005A53BF" w:rsidRPr="00274094">
        <w:rPr>
          <w:szCs w:val="22"/>
        </w:rPr>
        <w:t>terms and condition</w:t>
      </w:r>
      <w:r w:rsidR="00C2618F" w:rsidRPr="00274094">
        <w:rPr>
          <w:szCs w:val="22"/>
        </w:rPr>
        <w:t>s may apply to a specific emission unit</w:t>
      </w:r>
      <w:r w:rsidR="00FD7674" w:rsidRPr="00274094">
        <w:rPr>
          <w:szCs w:val="22"/>
        </w:rPr>
        <w:t>,</w:t>
      </w:r>
      <w:r w:rsidR="00C2618F" w:rsidRPr="00274094">
        <w:rPr>
          <w:szCs w:val="22"/>
        </w:rPr>
        <w:t xml:space="preserve"> several emission units which are represented as a flexible group</w:t>
      </w:r>
      <w:r w:rsidR="00FD7674" w:rsidRPr="00274094">
        <w:rPr>
          <w:szCs w:val="22"/>
        </w:rPr>
        <w:t>,</w:t>
      </w:r>
      <w:r w:rsidR="00C2618F" w:rsidRPr="00274094">
        <w:rPr>
          <w:szCs w:val="22"/>
        </w:rPr>
        <w:t xml:space="preserve"> or the entire stationary source which </w:t>
      </w:r>
      <w:r w:rsidR="00FA0205" w:rsidRPr="00274094">
        <w:rPr>
          <w:szCs w:val="22"/>
        </w:rPr>
        <w:t>is</w:t>
      </w:r>
      <w:r w:rsidR="0071499D" w:rsidRPr="00274094">
        <w:rPr>
          <w:szCs w:val="22"/>
        </w:rPr>
        <w:t xml:space="preserve"> </w:t>
      </w:r>
      <w:r w:rsidR="00C2618F" w:rsidRPr="00274094">
        <w:rPr>
          <w:szCs w:val="22"/>
        </w:rPr>
        <w:t>repr</w:t>
      </w:r>
      <w:r w:rsidR="0039080E" w:rsidRPr="00274094">
        <w:rPr>
          <w:szCs w:val="22"/>
        </w:rPr>
        <w:t xml:space="preserve">esented as a </w:t>
      </w:r>
      <w:r w:rsidR="00F30EB9" w:rsidRPr="00274094">
        <w:rPr>
          <w:szCs w:val="22"/>
        </w:rPr>
        <w:t>Source-Wide</w:t>
      </w:r>
      <w:r w:rsidR="0039080E" w:rsidRPr="00274094">
        <w:rPr>
          <w:szCs w:val="22"/>
        </w:rPr>
        <w:t xml:space="preserve"> group.  Special conditions are identified in Parts B, C, D and/or the appendices.</w:t>
      </w:r>
    </w:p>
    <w:p w14:paraId="4F610FAC" w14:textId="77777777" w:rsidR="00C2618F" w:rsidRPr="00274094" w:rsidRDefault="00C2618F" w:rsidP="00C2618F">
      <w:pPr>
        <w:jc w:val="both"/>
        <w:rPr>
          <w:szCs w:val="22"/>
        </w:rPr>
      </w:pPr>
    </w:p>
    <w:p w14:paraId="59A30A08" w14:textId="77777777" w:rsidR="00C2618F" w:rsidRPr="00274094" w:rsidRDefault="00C2618F" w:rsidP="00C2618F">
      <w:pPr>
        <w:jc w:val="both"/>
        <w:rPr>
          <w:szCs w:val="22"/>
        </w:rPr>
      </w:pPr>
      <w:r w:rsidRPr="00274094">
        <w:rPr>
          <w:szCs w:val="22"/>
        </w:rPr>
        <w:t>In accordance with</w:t>
      </w:r>
      <w:r w:rsidR="0039080E" w:rsidRPr="00274094">
        <w:rPr>
          <w:szCs w:val="22"/>
        </w:rPr>
        <w:t xml:space="preserve"> Rule 213(2)(a), </w:t>
      </w:r>
      <w:r w:rsidRPr="00274094">
        <w:rPr>
          <w:szCs w:val="22"/>
        </w:rPr>
        <w:t xml:space="preserve">all underlying applicable requirements </w:t>
      </w:r>
      <w:r w:rsidR="00D378C1" w:rsidRPr="00274094">
        <w:rPr>
          <w:szCs w:val="22"/>
        </w:rPr>
        <w:t>are</w:t>
      </w:r>
      <w:r w:rsidRPr="00274094">
        <w:rPr>
          <w:szCs w:val="22"/>
        </w:rPr>
        <w:t xml:space="preserve"> identified for each </w:t>
      </w:r>
      <w:r w:rsidR="005A53BF" w:rsidRPr="00274094">
        <w:rPr>
          <w:szCs w:val="22"/>
        </w:rPr>
        <w:t>ROP term or</w:t>
      </w:r>
      <w:r w:rsidR="00E9713D" w:rsidRPr="00274094">
        <w:rPr>
          <w:szCs w:val="22"/>
        </w:rPr>
        <w:t xml:space="preserve"> condition</w:t>
      </w:r>
      <w:r w:rsidR="008471EF" w:rsidRPr="00274094">
        <w:rPr>
          <w:szCs w:val="22"/>
        </w:rPr>
        <w:t xml:space="preserve">.  </w:t>
      </w:r>
      <w:r w:rsidRPr="00274094">
        <w:rPr>
          <w:szCs w:val="22"/>
        </w:rPr>
        <w:t xml:space="preserve">All </w:t>
      </w:r>
      <w:r w:rsidR="005A53BF" w:rsidRPr="00274094">
        <w:rPr>
          <w:szCs w:val="22"/>
        </w:rPr>
        <w:t>terms and condition</w:t>
      </w:r>
      <w:r w:rsidRPr="00274094">
        <w:rPr>
          <w:szCs w:val="22"/>
        </w:rPr>
        <w:t xml:space="preserve">s that </w:t>
      </w:r>
      <w:r w:rsidR="000577A6" w:rsidRPr="00274094">
        <w:rPr>
          <w:szCs w:val="22"/>
        </w:rPr>
        <w:t>are</w:t>
      </w:r>
      <w:r w:rsidR="006D7B66" w:rsidRPr="00274094">
        <w:rPr>
          <w:szCs w:val="22"/>
        </w:rPr>
        <w:t xml:space="preserve"> included</w:t>
      </w:r>
      <w:r w:rsidRPr="00274094">
        <w:rPr>
          <w:szCs w:val="22"/>
        </w:rPr>
        <w:t xml:space="preserve"> in a </w:t>
      </w:r>
      <w:r w:rsidR="006D7B66" w:rsidRPr="00274094">
        <w:rPr>
          <w:szCs w:val="22"/>
        </w:rPr>
        <w:t>PT</w:t>
      </w:r>
      <w:r w:rsidR="001656C0" w:rsidRPr="00274094">
        <w:rPr>
          <w:szCs w:val="22"/>
        </w:rPr>
        <w:t>I</w:t>
      </w:r>
      <w:r w:rsidRPr="00274094">
        <w:rPr>
          <w:szCs w:val="22"/>
        </w:rPr>
        <w:t xml:space="preserve"> </w:t>
      </w:r>
      <w:r w:rsidR="00CD068F" w:rsidRPr="00274094">
        <w:rPr>
          <w:szCs w:val="22"/>
        </w:rPr>
        <w:t xml:space="preserve">are </w:t>
      </w:r>
      <w:r w:rsidRPr="00274094">
        <w:rPr>
          <w:szCs w:val="22"/>
        </w:rPr>
        <w:t>streamlined</w:t>
      </w:r>
      <w:r w:rsidR="00D378C1" w:rsidRPr="00274094">
        <w:rPr>
          <w:szCs w:val="22"/>
        </w:rPr>
        <w:t>,</w:t>
      </w:r>
      <w:r w:rsidRPr="00274094">
        <w:rPr>
          <w:szCs w:val="22"/>
        </w:rPr>
        <w:t xml:space="preserve"> subsumed </w:t>
      </w:r>
      <w:r w:rsidR="00D378C1" w:rsidRPr="00274094">
        <w:rPr>
          <w:szCs w:val="22"/>
        </w:rPr>
        <w:t>and/</w:t>
      </w:r>
      <w:r w:rsidRPr="00274094">
        <w:rPr>
          <w:szCs w:val="22"/>
        </w:rPr>
        <w:t xml:space="preserve">or </w:t>
      </w:r>
      <w:r w:rsidR="0052583B" w:rsidRPr="00274094">
        <w:rPr>
          <w:szCs w:val="22"/>
        </w:rPr>
        <w:t>is state-</w:t>
      </w:r>
      <w:r w:rsidRPr="00274094">
        <w:rPr>
          <w:szCs w:val="22"/>
        </w:rPr>
        <w:t>only enforceable will be noted as such.</w:t>
      </w:r>
    </w:p>
    <w:p w14:paraId="5EC4B8DC" w14:textId="77777777" w:rsidR="00C2618F" w:rsidRPr="00274094" w:rsidRDefault="00C2618F" w:rsidP="00C2618F">
      <w:pPr>
        <w:jc w:val="both"/>
        <w:rPr>
          <w:szCs w:val="22"/>
        </w:rPr>
      </w:pPr>
    </w:p>
    <w:p w14:paraId="3BF4B59A" w14:textId="77777777" w:rsidR="006D6436" w:rsidRPr="00274094" w:rsidRDefault="00C2618F" w:rsidP="00C2618F">
      <w:pPr>
        <w:jc w:val="both"/>
        <w:rPr>
          <w:rFonts w:cs="Arial"/>
          <w:szCs w:val="22"/>
        </w:rPr>
      </w:pPr>
      <w:r w:rsidRPr="00274094">
        <w:rPr>
          <w:rFonts w:cs="Arial"/>
          <w:szCs w:val="22"/>
        </w:rPr>
        <w:t xml:space="preserve">In accordance with </w:t>
      </w:r>
      <w:r w:rsidR="00190ABB" w:rsidRPr="00274094">
        <w:rPr>
          <w:szCs w:val="22"/>
        </w:rPr>
        <w:t>Section 5507</w:t>
      </w:r>
      <w:r w:rsidR="0039080E" w:rsidRPr="00274094">
        <w:rPr>
          <w:szCs w:val="22"/>
        </w:rPr>
        <w:t xml:space="preserve"> of </w:t>
      </w:r>
      <w:r w:rsidR="00EA119B" w:rsidRPr="00274094">
        <w:rPr>
          <w:szCs w:val="22"/>
        </w:rPr>
        <w:t>Act 451</w:t>
      </w:r>
      <w:r w:rsidRPr="00274094">
        <w:rPr>
          <w:rFonts w:cs="Arial"/>
          <w:szCs w:val="22"/>
        </w:rPr>
        <w:t xml:space="preserve">, </w:t>
      </w:r>
      <w:r w:rsidR="006D6436" w:rsidRPr="00274094">
        <w:rPr>
          <w:rFonts w:cs="Arial"/>
          <w:szCs w:val="22"/>
        </w:rPr>
        <w:t>the permittee has included in the</w:t>
      </w:r>
      <w:r w:rsidR="0039080E" w:rsidRPr="00274094">
        <w:rPr>
          <w:rFonts w:cs="Arial"/>
          <w:szCs w:val="22"/>
        </w:rPr>
        <w:t xml:space="preserve"> ROP application </w:t>
      </w:r>
      <w:r w:rsidR="006D6436" w:rsidRPr="00274094">
        <w:rPr>
          <w:rFonts w:cs="Arial"/>
          <w:szCs w:val="22"/>
        </w:rPr>
        <w:t xml:space="preserve">a compliance certification, a schedule of compliance, and a compliance plan.  For </w:t>
      </w:r>
      <w:r w:rsidRPr="00274094">
        <w:rPr>
          <w:rFonts w:cs="Arial"/>
          <w:szCs w:val="22"/>
        </w:rPr>
        <w:t>applicable requirements</w:t>
      </w:r>
      <w:r w:rsidR="006D6436" w:rsidRPr="00274094">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5E79B14" w14:textId="77777777" w:rsidR="00C2618F" w:rsidRPr="00274094" w:rsidRDefault="00C2618F" w:rsidP="00C2618F">
      <w:pPr>
        <w:jc w:val="both"/>
        <w:rPr>
          <w:rFonts w:cs="Arial"/>
          <w:szCs w:val="22"/>
        </w:rPr>
      </w:pPr>
    </w:p>
    <w:p w14:paraId="113528B5" w14:textId="77777777" w:rsidR="0069709D" w:rsidRPr="00274094" w:rsidRDefault="0069709D" w:rsidP="0069709D">
      <w:pPr>
        <w:jc w:val="both"/>
        <w:rPr>
          <w:szCs w:val="22"/>
        </w:rPr>
      </w:pPr>
      <w:r w:rsidRPr="00274094">
        <w:rPr>
          <w:szCs w:val="22"/>
        </w:rPr>
        <w:t>Issuance of this permit does not obviate the necessity of obtaining such permits or approvals from other units of government as required by law.</w:t>
      </w:r>
    </w:p>
    <w:p w14:paraId="3F676472" w14:textId="77777777" w:rsidR="00C2618F" w:rsidRPr="00274094" w:rsidRDefault="00C2618F" w:rsidP="00C2618F">
      <w:pPr>
        <w:jc w:val="both"/>
        <w:rPr>
          <w:rFonts w:cs="Arial"/>
          <w:szCs w:val="22"/>
        </w:rPr>
      </w:pPr>
    </w:p>
    <w:p w14:paraId="7C854832" w14:textId="77777777" w:rsidR="00C2618F" w:rsidRPr="00274094" w:rsidRDefault="00C2618F" w:rsidP="00C2618F">
      <w:pPr>
        <w:rPr>
          <w:szCs w:val="22"/>
        </w:rPr>
      </w:pPr>
    </w:p>
    <w:p w14:paraId="7DBF5454" w14:textId="77777777" w:rsidR="003C10B7" w:rsidRPr="00274094" w:rsidRDefault="003C10B7" w:rsidP="00C2618F">
      <w:pPr>
        <w:rPr>
          <w:szCs w:val="22"/>
        </w:rPr>
        <w:sectPr w:rsidR="003C10B7" w:rsidRPr="00274094" w:rsidSect="00054F9A">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docGrid w:linePitch="299"/>
        </w:sectPr>
      </w:pPr>
    </w:p>
    <w:p w14:paraId="3FBF1DBA" w14:textId="77777777" w:rsidR="00E264B0" w:rsidRPr="00274094" w:rsidRDefault="00E264B0" w:rsidP="00E264B0"/>
    <w:p w14:paraId="21E42C4F" w14:textId="77777777" w:rsidR="00E264B0" w:rsidRPr="00274094" w:rsidRDefault="00E264B0" w:rsidP="00E264B0"/>
    <w:p w14:paraId="49848DF8" w14:textId="77777777" w:rsidR="00E264B0" w:rsidRPr="00274094" w:rsidRDefault="00E264B0" w:rsidP="00E264B0"/>
    <w:p w14:paraId="7D473091" w14:textId="77777777" w:rsidR="00E264B0" w:rsidRPr="00274094" w:rsidRDefault="00E264B0" w:rsidP="00E264B0"/>
    <w:p w14:paraId="2F1F23D6" w14:textId="60399154" w:rsidR="00E264B0" w:rsidRPr="00274094" w:rsidRDefault="00E264B0" w:rsidP="00E264B0">
      <w:pPr>
        <w:pStyle w:val="Heading1"/>
      </w:pPr>
      <w:bookmarkStart w:id="20" w:name="_Toc34217788"/>
      <w:bookmarkStart w:id="21" w:name="_Toc131413880"/>
      <w:r w:rsidRPr="00274094">
        <w:t>Section 1 – Sauk Trail Development Landfill</w:t>
      </w:r>
      <w:bookmarkEnd w:id="20"/>
      <w:bookmarkEnd w:id="21"/>
    </w:p>
    <w:p w14:paraId="6E90B8C8" w14:textId="77777777" w:rsidR="00A7629D" w:rsidRPr="00274094" w:rsidRDefault="00A7629D" w:rsidP="0081525C"/>
    <w:p w14:paraId="496021B0" w14:textId="77777777" w:rsidR="00A7629D" w:rsidRPr="00274094" w:rsidRDefault="00A7629D" w:rsidP="00A7629D"/>
    <w:p w14:paraId="5CDBBC82" w14:textId="77777777" w:rsidR="00A7629D" w:rsidRPr="00274094" w:rsidRDefault="00A7629D" w:rsidP="00A7629D"/>
    <w:p w14:paraId="2C2B9368" w14:textId="77777777" w:rsidR="00A7629D" w:rsidRPr="00274094" w:rsidRDefault="00A7629D" w:rsidP="0081525C"/>
    <w:p w14:paraId="66A89468" w14:textId="4BBCF0C2" w:rsidR="00A7629D" w:rsidRPr="00274094" w:rsidRDefault="00A7629D" w:rsidP="00A7629D">
      <w:pPr>
        <w:tabs>
          <w:tab w:val="left" w:pos="7370"/>
        </w:tabs>
      </w:pPr>
      <w:r w:rsidRPr="00274094">
        <w:tab/>
      </w:r>
    </w:p>
    <w:p w14:paraId="5DC3A4B1" w14:textId="7BF7A602" w:rsidR="0081525C" w:rsidRPr="00274094" w:rsidRDefault="00E264B0" w:rsidP="0081525C">
      <w:r w:rsidRPr="00274094">
        <w:br w:type="page"/>
      </w:r>
      <w:bookmarkStart w:id="22" w:name="_Toc1453503"/>
    </w:p>
    <w:p w14:paraId="35920141" w14:textId="77777777" w:rsidR="005420E5" w:rsidRPr="00274094" w:rsidRDefault="005E5399" w:rsidP="00CE44D8">
      <w:pPr>
        <w:pStyle w:val="Heading1"/>
      </w:pPr>
      <w:bookmarkStart w:id="23" w:name="_Toc131413881"/>
      <w:r w:rsidRPr="00274094">
        <w:lastRenderedPageBreak/>
        <w:t xml:space="preserve">A.  GENERAL </w:t>
      </w:r>
      <w:bookmarkEnd w:id="22"/>
      <w:r w:rsidR="00E9713D" w:rsidRPr="00274094">
        <w:t>CONDITIONS</w:t>
      </w:r>
      <w:bookmarkEnd w:id="23"/>
    </w:p>
    <w:p w14:paraId="2E87A9AD" w14:textId="77777777" w:rsidR="008231DA" w:rsidRPr="00274094" w:rsidRDefault="008231DA" w:rsidP="008231DA"/>
    <w:p w14:paraId="25852326" w14:textId="77777777" w:rsidR="008231DA" w:rsidRPr="00274094" w:rsidRDefault="008231DA" w:rsidP="008231DA">
      <w:pPr>
        <w:pStyle w:val="Heading2"/>
        <w:numPr>
          <w:ilvl w:val="0"/>
          <w:numId w:val="0"/>
        </w:numPr>
        <w:jc w:val="left"/>
        <w:rPr>
          <w:b w:val="0"/>
          <w:sz w:val="22"/>
          <w:szCs w:val="22"/>
        </w:rPr>
      </w:pPr>
      <w:bookmarkStart w:id="24" w:name="_Toc369327726"/>
      <w:bookmarkStart w:id="25" w:name="_Toc377276121"/>
      <w:bookmarkStart w:id="26" w:name="_Toc377276264"/>
      <w:bookmarkStart w:id="27" w:name="_Toc377876943"/>
      <w:bookmarkStart w:id="28" w:name="_Toc377877161"/>
      <w:bookmarkStart w:id="29" w:name="_Toc382035359"/>
      <w:bookmarkStart w:id="30" w:name="_Toc382726607"/>
      <w:bookmarkStart w:id="31" w:name="_Toc382726682"/>
      <w:bookmarkStart w:id="32" w:name="_Toc382726761"/>
      <w:bookmarkStart w:id="33" w:name="_Toc387818167"/>
      <w:bookmarkStart w:id="34" w:name="_Toc390499877"/>
      <w:bookmarkStart w:id="35" w:name="_Toc390500306"/>
      <w:bookmarkStart w:id="36" w:name="_Toc390504359"/>
      <w:bookmarkStart w:id="37" w:name="_Toc390570149"/>
      <w:bookmarkStart w:id="38" w:name="_Toc391182883"/>
      <w:bookmarkStart w:id="39" w:name="_Toc437238946"/>
      <w:bookmarkStart w:id="40" w:name="_Toc451333023"/>
      <w:bookmarkStart w:id="41" w:name="_Toc457189941"/>
      <w:bookmarkStart w:id="42" w:name="_Toc1453504"/>
      <w:bookmarkStart w:id="43" w:name="_Toc105673726"/>
      <w:bookmarkStart w:id="44" w:name="_Toc131413882"/>
      <w:r w:rsidRPr="00274094">
        <w:rPr>
          <w:sz w:val="22"/>
          <w:szCs w:val="22"/>
        </w:rPr>
        <w:t>Permit Enforceability</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FA21F59" w14:textId="77777777" w:rsidR="008231DA" w:rsidRPr="00274094" w:rsidRDefault="008231DA" w:rsidP="008231DA">
      <w:pPr>
        <w:jc w:val="both"/>
        <w:rPr>
          <w:rFonts w:cs="Arial"/>
          <w:sz w:val="20"/>
        </w:rPr>
      </w:pPr>
    </w:p>
    <w:p w14:paraId="0999A288" w14:textId="77777777" w:rsidR="008231DA" w:rsidRPr="00274094" w:rsidRDefault="008231DA" w:rsidP="008231DA">
      <w:pPr>
        <w:numPr>
          <w:ilvl w:val="0"/>
          <w:numId w:val="2"/>
        </w:numPr>
        <w:tabs>
          <w:tab w:val="clear" w:pos="720"/>
          <w:tab w:val="num" w:pos="360"/>
        </w:tabs>
        <w:ind w:left="360"/>
        <w:jc w:val="both"/>
        <w:rPr>
          <w:rFonts w:cs="Arial"/>
          <w:sz w:val="20"/>
        </w:rPr>
      </w:pPr>
      <w:r w:rsidRPr="00274094">
        <w:rPr>
          <w:rFonts w:cs="Arial"/>
          <w:sz w:val="20"/>
        </w:rPr>
        <w:t xml:space="preserve">All conditions in this permit are both federally enforceable and state enforceable unless otherwise noted. </w:t>
      </w:r>
      <w:r w:rsidRPr="00274094">
        <w:rPr>
          <w:rFonts w:cs="Arial"/>
          <w:b/>
          <w:sz w:val="20"/>
        </w:rPr>
        <w:t>(R 336.1213(5))</w:t>
      </w:r>
    </w:p>
    <w:p w14:paraId="65FCDEFF" w14:textId="77777777" w:rsidR="008231DA" w:rsidRPr="00274094" w:rsidRDefault="008231DA" w:rsidP="008231DA">
      <w:pPr>
        <w:jc w:val="both"/>
        <w:rPr>
          <w:rFonts w:cs="Arial"/>
          <w:sz w:val="20"/>
        </w:rPr>
      </w:pPr>
    </w:p>
    <w:p w14:paraId="3103C131" w14:textId="77777777" w:rsidR="008231DA" w:rsidRPr="00274094" w:rsidRDefault="008231DA" w:rsidP="008231DA">
      <w:pPr>
        <w:numPr>
          <w:ilvl w:val="0"/>
          <w:numId w:val="2"/>
        </w:numPr>
        <w:tabs>
          <w:tab w:val="clear" w:pos="720"/>
          <w:tab w:val="num" w:pos="360"/>
        </w:tabs>
        <w:ind w:left="360"/>
        <w:jc w:val="both"/>
        <w:rPr>
          <w:rFonts w:cs="Arial"/>
          <w:sz w:val="20"/>
        </w:rPr>
      </w:pPr>
      <w:r w:rsidRPr="00274094">
        <w:rPr>
          <w:rFonts w:cs="Arial"/>
          <w:sz w:val="20"/>
        </w:rPr>
        <w:t xml:space="preserve">Those conditions that are hereby incorporated in a state-only enforceable Source-Wide PTI pursuant to Rule 201(2)(d) are designated by footnote one.  </w:t>
      </w:r>
      <w:r w:rsidRPr="00274094">
        <w:rPr>
          <w:rFonts w:cs="Arial"/>
          <w:b/>
          <w:sz w:val="20"/>
        </w:rPr>
        <w:t>(R 336.1213(5)(a), R 336.1214a(5))</w:t>
      </w:r>
    </w:p>
    <w:p w14:paraId="7817457F" w14:textId="77777777" w:rsidR="008231DA" w:rsidRPr="00274094" w:rsidRDefault="008231DA" w:rsidP="008231DA">
      <w:pPr>
        <w:pStyle w:val="ListParagraph"/>
        <w:ind w:left="0"/>
        <w:rPr>
          <w:rFonts w:cs="Arial"/>
          <w:sz w:val="20"/>
        </w:rPr>
      </w:pPr>
    </w:p>
    <w:p w14:paraId="2FD20B07" w14:textId="77777777" w:rsidR="008231DA" w:rsidRPr="00274094" w:rsidRDefault="008231DA" w:rsidP="008231DA">
      <w:pPr>
        <w:numPr>
          <w:ilvl w:val="0"/>
          <w:numId w:val="2"/>
        </w:numPr>
        <w:tabs>
          <w:tab w:val="clear" w:pos="720"/>
        </w:tabs>
        <w:ind w:left="360"/>
        <w:jc w:val="both"/>
        <w:rPr>
          <w:sz w:val="20"/>
        </w:rPr>
      </w:pPr>
      <w:r w:rsidRPr="00274094">
        <w:rPr>
          <w:sz w:val="20"/>
        </w:rPr>
        <w:t xml:space="preserve">Those conditions that are hereby incorporated in a federally enforceable Source-Wide PTI pursuant to Rule 201(2)(c) are designated by footnote two.  </w:t>
      </w:r>
      <w:r w:rsidRPr="00274094">
        <w:rPr>
          <w:b/>
          <w:sz w:val="20"/>
        </w:rPr>
        <w:t>(R 336.1213(5)(b), R 336.1214a(3))</w:t>
      </w:r>
    </w:p>
    <w:p w14:paraId="27FDE8FB" w14:textId="77777777" w:rsidR="008231DA" w:rsidRPr="00274094" w:rsidRDefault="008231DA" w:rsidP="008231DA">
      <w:pPr>
        <w:pStyle w:val="Heading2"/>
        <w:tabs>
          <w:tab w:val="clear" w:pos="360"/>
          <w:tab w:val="num" w:pos="0"/>
        </w:tabs>
        <w:ind w:left="0" w:firstLine="0"/>
        <w:jc w:val="left"/>
        <w:rPr>
          <w:b w:val="0"/>
          <w:sz w:val="22"/>
          <w:szCs w:val="22"/>
        </w:rPr>
      </w:pPr>
      <w:bookmarkStart w:id="45" w:name="_Toc457189942"/>
      <w:bookmarkStart w:id="46" w:name="_Toc1453505"/>
      <w:bookmarkStart w:id="47" w:name="_Toc105673727"/>
      <w:bookmarkStart w:id="48" w:name="_Toc131413883"/>
      <w:r w:rsidRPr="00274094">
        <w:rPr>
          <w:sz w:val="22"/>
          <w:szCs w:val="22"/>
        </w:rPr>
        <w:t xml:space="preserve">General </w:t>
      </w:r>
      <w:bookmarkEnd w:id="45"/>
      <w:bookmarkEnd w:id="46"/>
      <w:r w:rsidRPr="00274094">
        <w:rPr>
          <w:sz w:val="22"/>
          <w:szCs w:val="22"/>
        </w:rPr>
        <w:t>Provisions</w:t>
      </w:r>
      <w:bookmarkEnd w:id="47"/>
      <w:bookmarkEnd w:id="48"/>
    </w:p>
    <w:p w14:paraId="52DFAC11" w14:textId="77777777" w:rsidR="008231DA" w:rsidRPr="00274094" w:rsidRDefault="008231DA" w:rsidP="008231DA">
      <w:pPr>
        <w:jc w:val="both"/>
        <w:rPr>
          <w:rFonts w:cs="Arial"/>
          <w:sz w:val="20"/>
        </w:rPr>
      </w:pPr>
    </w:p>
    <w:p w14:paraId="69D8DB92" w14:textId="77777777" w:rsidR="008231DA" w:rsidRPr="00274094" w:rsidRDefault="008231DA" w:rsidP="008231DA">
      <w:pPr>
        <w:numPr>
          <w:ilvl w:val="0"/>
          <w:numId w:val="3"/>
        </w:numPr>
        <w:jc w:val="both"/>
        <w:rPr>
          <w:rFonts w:cs="Arial"/>
          <w:sz w:val="20"/>
        </w:rPr>
      </w:pPr>
      <w:r w:rsidRPr="00274094">
        <w:rPr>
          <w:rFonts w:cs="Arial"/>
          <w:sz w:val="20"/>
        </w:rPr>
        <w:t>The permittee shall comply with all conditions of this ROP.  Any ROP noncompliance constitutes a violation of</w:t>
      </w:r>
      <w:r w:rsidRPr="00274094">
        <w:rPr>
          <w:sz w:val="20"/>
        </w:rPr>
        <w:t xml:space="preserve"> Act 451,</w:t>
      </w:r>
      <w:r w:rsidRPr="00274094">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274094">
        <w:rPr>
          <w:rFonts w:cs="Arial"/>
          <w:b/>
          <w:sz w:val="20"/>
        </w:rPr>
        <w:t>(R 336.1213(1)(a))</w:t>
      </w:r>
    </w:p>
    <w:p w14:paraId="3F6C503F" w14:textId="77777777" w:rsidR="008231DA" w:rsidRPr="00274094" w:rsidRDefault="008231DA" w:rsidP="008231DA">
      <w:pPr>
        <w:jc w:val="both"/>
        <w:rPr>
          <w:rFonts w:cs="Arial"/>
          <w:sz w:val="20"/>
        </w:rPr>
      </w:pPr>
    </w:p>
    <w:p w14:paraId="394F636B" w14:textId="77777777" w:rsidR="008231DA" w:rsidRPr="00274094" w:rsidRDefault="008231DA" w:rsidP="008231DA">
      <w:pPr>
        <w:numPr>
          <w:ilvl w:val="0"/>
          <w:numId w:val="3"/>
        </w:numPr>
        <w:jc w:val="both"/>
        <w:rPr>
          <w:rFonts w:cs="Arial"/>
          <w:sz w:val="20"/>
        </w:rPr>
      </w:pPr>
      <w:r w:rsidRPr="00274094">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274094">
        <w:rPr>
          <w:rFonts w:cs="Arial"/>
          <w:b/>
          <w:sz w:val="20"/>
        </w:rPr>
        <w:t>(R 336.1213(1)(b))</w:t>
      </w:r>
    </w:p>
    <w:p w14:paraId="35A5D43E" w14:textId="77777777" w:rsidR="008231DA" w:rsidRPr="00274094" w:rsidRDefault="008231DA" w:rsidP="008231DA">
      <w:pPr>
        <w:jc w:val="both"/>
        <w:rPr>
          <w:rFonts w:cs="Arial"/>
          <w:sz w:val="20"/>
        </w:rPr>
      </w:pPr>
    </w:p>
    <w:p w14:paraId="35CC163B" w14:textId="77777777" w:rsidR="008231DA" w:rsidRPr="00274094" w:rsidRDefault="008231DA" w:rsidP="008231DA">
      <w:pPr>
        <w:numPr>
          <w:ilvl w:val="0"/>
          <w:numId w:val="3"/>
        </w:numPr>
        <w:jc w:val="both"/>
        <w:rPr>
          <w:rFonts w:cs="Arial"/>
          <w:sz w:val="20"/>
        </w:rPr>
      </w:pPr>
      <w:r w:rsidRPr="00274094">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274094">
        <w:rPr>
          <w:rFonts w:cs="Arial"/>
          <w:b/>
          <w:sz w:val="20"/>
        </w:rPr>
        <w:t>(R 336.1213(1)(c))</w:t>
      </w:r>
    </w:p>
    <w:p w14:paraId="717DA8C0" w14:textId="77777777" w:rsidR="008231DA" w:rsidRPr="00274094" w:rsidRDefault="008231DA" w:rsidP="008231DA">
      <w:pPr>
        <w:jc w:val="both"/>
        <w:rPr>
          <w:rFonts w:cs="Arial"/>
          <w:sz w:val="20"/>
        </w:rPr>
      </w:pPr>
    </w:p>
    <w:p w14:paraId="7CBFCD59" w14:textId="77777777" w:rsidR="008231DA" w:rsidRPr="00274094" w:rsidRDefault="008231DA" w:rsidP="008231DA">
      <w:pPr>
        <w:numPr>
          <w:ilvl w:val="0"/>
          <w:numId w:val="4"/>
        </w:numPr>
        <w:tabs>
          <w:tab w:val="clear" w:pos="360"/>
        </w:tabs>
        <w:jc w:val="both"/>
        <w:rPr>
          <w:rFonts w:cs="Arial"/>
          <w:sz w:val="20"/>
        </w:rPr>
      </w:pPr>
      <w:r w:rsidRPr="00274094">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274094">
        <w:rPr>
          <w:rFonts w:cs="Arial"/>
          <w:b/>
          <w:sz w:val="20"/>
        </w:rPr>
        <w:t>(R 336.1213(1)(d))</w:t>
      </w:r>
    </w:p>
    <w:p w14:paraId="6535DC6C" w14:textId="77777777" w:rsidR="008231DA" w:rsidRPr="00274094" w:rsidRDefault="008231DA" w:rsidP="008231DA">
      <w:pPr>
        <w:numPr>
          <w:ilvl w:val="1"/>
          <w:numId w:val="4"/>
        </w:numPr>
        <w:jc w:val="both"/>
        <w:rPr>
          <w:rFonts w:cs="Arial"/>
          <w:sz w:val="20"/>
        </w:rPr>
      </w:pPr>
      <w:r w:rsidRPr="00274094">
        <w:rPr>
          <w:rFonts w:cs="Arial"/>
          <w:sz w:val="20"/>
        </w:rPr>
        <w:t>Enter, at reasonable times, a stationary source or other premises where emissions-related activity is conducted or where records must be kept under the conditions of the ROP.</w:t>
      </w:r>
    </w:p>
    <w:p w14:paraId="5E55F645" w14:textId="77777777" w:rsidR="008231DA" w:rsidRPr="00274094" w:rsidRDefault="008231DA" w:rsidP="008231DA">
      <w:pPr>
        <w:numPr>
          <w:ilvl w:val="1"/>
          <w:numId w:val="4"/>
        </w:numPr>
        <w:jc w:val="both"/>
        <w:rPr>
          <w:rFonts w:cs="Arial"/>
          <w:sz w:val="20"/>
        </w:rPr>
      </w:pPr>
      <w:r w:rsidRPr="00274094">
        <w:rPr>
          <w:rFonts w:cs="Arial"/>
          <w:sz w:val="20"/>
        </w:rPr>
        <w:t>Have access to and copy, at reasonable times, any records that must be kept under the conditions of the ROP.</w:t>
      </w:r>
    </w:p>
    <w:p w14:paraId="22D5A982" w14:textId="77777777" w:rsidR="008231DA" w:rsidRPr="00274094" w:rsidRDefault="008231DA" w:rsidP="008231DA">
      <w:pPr>
        <w:numPr>
          <w:ilvl w:val="1"/>
          <w:numId w:val="4"/>
        </w:numPr>
        <w:jc w:val="both"/>
        <w:rPr>
          <w:rFonts w:cs="Arial"/>
          <w:sz w:val="20"/>
        </w:rPr>
      </w:pPr>
      <w:r w:rsidRPr="00274094">
        <w:rPr>
          <w:rFonts w:cs="Arial"/>
          <w:sz w:val="20"/>
        </w:rPr>
        <w:t>Inspect, at reasonable times, any of the following:</w:t>
      </w:r>
    </w:p>
    <w:p w14:paraId="79D49E0A" w14:textId="77777777" w:rsidR="008231DA" w:rsidRPr="00274094" w:rsidRDefault="008231DA" w:rsidP="008231DA">
      <w:pPr>
        <w:numPr>
          <w:ilvl w:val="2"/>
          <w:numId w:val="4"/>
        </w:numPr>
        <w:tabs>
          <w:tab w:val="clear" w:pos="1440"/>
          <w:tab w:val="left" w:pos="1080"/>
        </w:tabs>
        <w:jc w:val="both"/>
        <w:rPr>
          <w:rFonts w:cs="Arial"/>
          <w:sz w:val="20"/>
        </w:rPr>
      </w:pPr>
      <w:r w:rsidRPr="00274094">
        <w:rPr>
          <w:rFonts w:cs="Arial"/>
          <w:sz w:val="20"/>
        </w:rPr>
        <w:t>Any stationary source.</w:t>
      </w:r>
    </w:p>
    <w:p w14:paraId="6CBFE037" w14:textId="77777777" w:rsidR="008231DA" w:rsidRPr="00274094" w:rsidRDefault="008231DA" w:rsidP="008231DA">
      <w:pPr>
        <w:numPr>
          <w:ilvl w:val="2"/>
          <w:numId w:val="4"/>
        </w:numPr>
        <w:tabs>
          <w:tab w:val="clear" w:pos="1440"/>
          <w:tab w:val="left" w:pos="1080"/>
        </w:tabs>
        <w:jc w:val="both"/>
        <w:rPr>
          <w:rFonts w:cs="Arial"/>
          <w:sz w:val="20"/>
        </w:rPr>
      </w:pPr>
      <w:r w:rsidRPr="00274094">
        <w:rPr>
          <w:rFonts w:cs="Arial"/>
          <w:sz w:val="20"/>
        </w:rPr>
        <w:t>Any emission unit.</w:t>
      </w:r>
    </w:p>
    <w:p w14:paraId="18097E1E" w14:textId="77777777" w:rsidR="008231DA" w:rsidRPr="00274094" w:rsidRDefault="008231DA" w:rsidP="008231DA">
      <w:pPr>
        <w:numPr>
          <w:ilvl w:val="2"/>
          <w:numId w:val="4"/>
        </w:numPr>
        <w:tabs>
          <w:tab w:val="clear" w:pos="1440"/>
          <w:tab w:val="left" w:pos="1080"/>
        </w:tabs>
        <w:jc w:val="both"/>
        <w:rPr>
          <w:rFonts w:cs="Arial"/>
          <w:sz w:val="20"/>
        </w:rPr>
      </w:pPr>
      <w:r w:rsidRPr="00274094">
        <w:rPr>
          <w:rFonts w:cs="Arial"/>
          <w:sz w:val="20"/>
        </w:rPr>
        <w:t>Any equipment, including monitoring and air pollution control equipment.</w:t>
      </w:r>
    </w:p>
    <w:p w14:paraId="3F37FA2C" w14:textId="77777777" w:rsidR="008231DA" w:rsidRPr="00274094" w:rsidRDefault="008231DA" w:rsidP="008231DA">
      <w:pPr>
        <w:numPr>
          <w:ilvl w:val="2"/>
          <w:numId w:val="4"/>
        </w:numPr>
        <w:tabs>
          <w:tab w:val="clear" w:pos="1440"/>
          <w:tab w:val="left" w:pos="1080"/>
        </w:tabs>
        <w:jc w:val="both"/>
        <w:rPr>
          <w:rFonts w:cs="Arial"/>
          <w:sz w:val="20"/>
        </w:rPr>
      </w:pPr>
      <w:r w:rsidRPr="00274094">
        <w:rPr>
          <w:rFonts w:cs="Arial"/>
          <w:sz w:val="20"/>
        </w:rPr>
        <w:t>Any work practices or operations regulated or required under the ROP.</w:t>
      </w:r>
    </w:p>
    <w:p w14:paraId="61854971" w14:textId="77777777" w:rsidR="008231DA" w:rsidRPr="00274094" w:rsidRDefault="008231DA" w:rsidP="008231DA">
      <w:pPr>
        <w:numPr>
          <w:ilvl w:val="1"/>
          <w:numId w:val="4"/>
        </w:numPr>
        <w:tabs>
          <w:tab w:val="clear" w:pos="720"/>
        </w:tabs>
        <w:jc w:val="both"/>
        <w:rPr>
          <w:rFonts w:cs="Arial"/>
          <w:sz w:val="20"/>
        </w:rPr>
      </w:pPr>
      <w:r w:rsidRPr="00274094">
        <w:rPr>
          <w:rFonts w:cs="Arial"/>
          <w:sz w:val="20"/>
        </w:rPr>
        <w:t xml:space="preserve">As authorized by </w:t>
      </w:r>
      <w:r w:rsidRPr="00274094">
        <w:rPr>
          <w:sz w:val="20"/>
        </w:rPr>
        <w:t xml:space="preserve">Section 5526 of Act 451, </w:t>
      </w:r>
      <w:r w:rsidRPr="00274094">
        <w:rPr>
          <w:rFonts w:cs="Arial"/>
          <w:sz w:val="20"/>
        </w:rPr>
        <w:t>sample or monitor at reasonable times substances or parameters for the purpose of assuring compliance with the ROP or applicable requirements.</w:t>
      </w:r>
    </w:p>
    <w:p w14:paraId="515F5DA0" w14:textId="77777777" w:rsidR="008231DA" w:rsidRPr="00274094" w:rsidRDefault="008231DA" w:rsidP="008231DA">
      <w:pPr>
        <w:jc w:val="both"/>
        <w:rPr>
          <w:rFonts w:cs="Arial"/>
          <w:sz w:val="20"/>
        </w:rPr>
      </w:pPr>
    </w:p>
    <w:p w14:paraId="52979A57" w14:textId="77777777" w:rsidR="008231DA" w:rsidRPr="00274094" w:rsidRDefault="008231DA" w:rsidP="008231DA">
      <w:pPr>
        <w:numPr>
          <w:ilvl w:val="0"/>
          <w:numId w:val="4"/>
        </w:numPr>
        <w:jc w:val="both"/>
        <w:rPr>
          <w:rFonts w:cs="Arial"/>
          <w:sz w:val="20"/>
        </w:rPr>
      </w:pPr>
      <w:r w:rsidRPr="00274094">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274094">
        <w:rPr>
          <w:rFonts w:cs="Arial"/>
          <w:szCs w:val="22"/>
        </w:rPr>
        <w:t xml:space="preserve"> </w:t>
      </w:r>
      <w:r w:rsidRPr="00274094">
        <w:rPr>
          <w:rFonts w:cs="Arial"/>
          <w:sz w:val="20"/>
        </w:rPr>
        <w:t>of Information Act, the person may also be required to furnish the</w:t>
      </w:r>
      <w:r w:rsidRPr="00274094">
        <w:rPr>
          <w:rFonts w:cs="Arial"/>
          <w:szCs w:val="22"/>
        </w:rPr>
        <w:t xml:space="preserve"> </w:t>
      </w:r>
      <w:r w:rsidRPr="00274094">
        <w:rPr>
          <w:rFonts w:cs="Arial"/>
          <w:sz w:val="20"/>
        </w:rPr>
        <w:t>records</w:t>
      </w:r>
      <w:r w:rsidRPr="00274094">
        <w:rPr>
          <w:rFonts w:cs="Arial"/>
          <w:szCs w:val="22"/>
        </w:rPr>
        <w:t xml:space="preserve"> </w:t>
      </w:r>
      <w:r w:rsidRPr="00274094">
        <w:rPr>
          <w:rFonts w:cs="Arial"/>
          <w:sz w:val="20"/>
        </w:rPr>
        <w:t xml:space="preserve">directly to the USEPA together with a claim of confidentiality.  </w:t>
      </w:r>
      <w:r w:rsidRPr="00274094">
        <w:rPr>
          <w:rFonts w:cs="Arial"/>
          <w:b/>
          <w:sz w:val="20"/>
        </w:rPr>
        <w:t>(R 336.1213(1)(e))</w:t>
      </w:r>
    </w:p>
    <w:p w14:paraId="1D08E5EE" w14:textId="77777777" w:rsidR="008231DA" w:rsidRPr="00274094" w:rsidRDefault="008231DA" w:rsidP="008231DA">
      <w:pPr>
        <w:numPr>
          <w:ilvl w:val="0"/>
          <w:numId w:val="4"/>
        </w:numPr>
        <w:jc w:val="both"/>
        <w:rPr>
          <w:rFonts w:cs="Arial"/>
          <w:sz w:val="20"/>
        </w:rPr>
      </w:pPr>
      <w:r w:rsidRPr="00274094">
        <w:rPr>
          <w:rFonts w:cs="Arial"/>
          <w:sz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274094">
        <w:rPr>
          <w:rFonts w:cs="Arial"/>
          <w:b/>
          <w:sz w:val="20"/>
        </w:rPr>
        <w:t>(R 336.1213(1)(f))</w:t>
      </w:r>
    </w:p>
    <w:p w14:paraId="7969ABA2" w14:textId="77777777" w:rsidR="008231DA" w:rsidRPr="00274094" w:rsidRDefault="008231DA" w:rsidP="008231DA">
      <w:pPr>
        <w:jc w:val="both"/>
        <w:rPr>
          <w:rFonts w:cs="Arial"/>
          <w:sz w:val="20"/>
        </w:rPr>
      </w:pPr>
    </w:p>
    <w:p w14:paraId="65EA4D53" w14:textId="77777777" w:rsidR="008231DA" w:rsidRPr="00274094" w:rsidRDefault="008231DA" w:rsidP="008231DA">
      <w:pPr>
        <w:numPr>
          <w:ilvl w:val="0"/>
          <w:numId w:val="4"/>
        </w:numPr>
        <w:jc w:val="both"/>
        <w:rPr>
          <w:rFonts w:cs="Arial"/>
          <w:sz w:val="20"/>
        </w:rPr>
      </w:pPr>
      <w:r w:rsidRPr="00274094">
        <w:rPr>
          <w:rFonts w:cs="Arial"/>
          <w:sz w:val="20"/>
        </w:rPr>
        <w:t xml:space="preserve">The permittee shall pay fees consistent with the fee schedule and requirements pursuant to Section 5522 of Act 451.  </w:t>
      </w:r>
      <w:r w:rsidRPr="00274094">
        <w:rPr>
          <w:rFonts w:cs="Arial"/>
          <w:b/>
          <w:sz w:val="20"/>
        </w:rPr>
        <w:t>(R 336.1213(1)(g))</w:t>
      </w:r>
    </w:p>
    <w:p w14:paraId="68A56382" w14:textId="77777777" w:rsidR="008231DA" w:rsidRPr="00274094" w:rsidRDefault="008231DA" w:rsidP="008231DA">
      <w:pPr>
        <w:jc w:val="both"/>
        <w:rPr>
          <w:rFonts w:cs="Arial"/>
          <w:sz w:val="20"/>
        </w:rPr>
      </w:pPr>
    </w:p>
    <w:p w14:paraId="2BE763D2" w14:textId="77777777" w:rsidR="008231DA" w:rsidRPr="00274094" w:rsidRDefault="008231DA" w:rsidP="008231DA">
      <w:pPr>
        <w:numPr>
          <w:ilvl w:val="0"/>
          <w:numId w:val="4"/>
        </w:numPr>
        <w:jc w:val="both"/>
        <w:rPr>
          <w:rFonts w:cs="Arial"/>
          <w:sz w:val="20"/>
        </w:rPr>
      </w:pPr>
      <w:r w:rsidRPr="00274094">
        <w:rPr>
          <w:rFonts w:cs="Arial"/>
          <w:sz w:val="20"/>
        </w:rPr>
        <w:t xml:space="preserve">This ROP does not convey any property rights or any exclusive privilege.  </w:t>
      </w:r>
      <w:r w:rsidRPr="00274094">
        <w:rPr>
          <w:rFonts w:cs="Arial"/>
          <w:b/>
          <w:sz w:val="20"/>
        </w:rPr>
        <w:t>(R 336.1213(1)(h))</w:t>
      </w:r>
    </w:p>
    <w:p w14:paraId="66ED30D9" w14:textId="77777777" w:rsidR="008231DA" w:rsidRPr="00274094" w:rsidRDefault="008231DA" w:rsidP="008231DA">
      <w:pPr>
        <w:jc w:val="both"/>
        <w:rPr>
          <w:rFonts w:cs="Arial"/>
          <w:sz w:val="20"/>
        </w:rPr>
      </w:pPr>
    </w:p>
    <w:p w14:paraId="3477F290" w14:textId="77777777" w:rsidR="008231DA" w:rsidRPr="00274094" w:rsidRDefault="008231DA" w:rsidP="008231DA">
      <w:pPr>
        <w:pStyle w:val="Heading2"/>
        <w:tabs>
          <w:tab w:val="clear" w:pos="360"/>
          <w:tab w:val="num" w:pos="0"/>
        </w:tabs>
        <w:ind w:left="0" w:firstLine="0"/>
        <w:jc w:val="left"/>
        <w:rPr>
          <w:b w:val="0"/>
          <w:sz w:val="22"/>
          <w:szCs w:val="22"/>
        </w:rPr>
      </w:pPr>
      <w:bookmarkStart w:id="49" w:name="_Toc105673728"/>
      <w:bookmarkStart w:id="50" w:name="_Toc131413884"/>
      <w:r w:rsidRPr="00274094">
        <w:rPr>
          <w:sz w:val="22"/>
          <w:szCs w:val="22"/>
        </w:rPr>
        <w:t>Equipment &amp; Design</w:t>
      </w:r>
      <w:bookmarkEnd w:id="49"/>
      <w:bookmarkEnd w:id="50"/>
    </w:p>
    <w:p w14:paraId="78A15035" w14:textId="77777777" w:rsidR="008231DA" w:rsidRPr="00274094" w:rsidRDefault="008231DA" w:rsidP="008231DA">
      <w:pPr>
        <w:jc w:val="both"/>
        <w:rPr>
          <w:rFonts w:cs="Arial"/>
          <w:sz w:val="20"/>
        </w:rPr>
      </w:pPr>
    </w:p>
    <w:p w14:paraId="5F8EEF8C" w14:textId="77777777" w:rsidR="008231DA" w:rsidRPr="00274094" w:rsidRDefault="008231DA" w:rsidP="008231DA">
      <w:pPr>
        <w:numPr>
          <w:ilvl w:val="0"/>
          <w:numId w:val="5"/>
        </w:numPr>
        <w:jc w:val="both"/>
        <w:rPr>
          <w:rFonts w:cs="Arial"/>
          <w:sz w:val="20"/>
        </w:rPr>
      </w:pPr>
      <w:r w:rsidRPr="00274094">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274094">
        <w:rPr>
          <w:rFonts w:cs="Arial"/>
          <w:sz w:val="20"/>
          <w:vertAlign w:val="superscript"/>
        </w:rPr>
        <w:t>2</w:t>
      </w:r>
      <w:r w:rsidRPr="00274094">
        <w:rPr>
          <w:rFonts w:cs="Arial"/>
          <w:sz w:val="20"/>
        </w:rPr>
        <w:t xml:space="preserve">  </w:t>
      </w:r>
      <w:r w:rsidRPr="00274094">
        <w:rPr>
          <w:rFonts w:cs="Arial"/>
          <w:b/>
          <w:sz w:val="20"/>
        </w:rPr>
        <w:t>(R 336.1370)</w:t>
      </w:r>
    </w:p>
    <w:p w14:paraId="0988B617" w14:textId="77777777" w:rsidR="008231DA" w:rsidRPr="00274094" w:rsidRDefault="008231DA" w:rsidP="008231DA">
      <w:pPr>
        <w:jc w:val="both"/>
        <w:rPr>
          <w:rFonts w:cs="Arial"/>
          <w:sz w:val="20"/>
        </w:rPr>
      </w:pPr>
    </w:p>
    <w:p w14:paraId="5CBE36DE" w14:textId="77777777" w:rsidR="008231DA" w:rsidRPr="00274094" w:rsidRDefault="008231DA" w:rsidP="008231DA">
      <w:pPr>
        <w:numPr>
          <w:ilvl w:val="0"/>
          <w:numId w:val="7"/>
        </w:numPr>
        <w:jc w:val="both"/>
        <w:rPr>
          <w:rFonts w:cs="Arial"/>
          <w:sz w:val="20"/>
        </w:rPr>
      </w:pPr>
      <w:r w:rsidRPr="00274094">
        <w:rPr>
          <w:rFonts w:cs="Arial"/>
          <w:sz w:val="20"/>
        </w:rPr>
        <w:t xml:space="preserve">Any air cleaning device shall be installed, maintained, and operated in a satisfactory manner and in accordance with the Michigan Air Pollution Control rules and existing law.  </w:t>
      </w:r>
      <w:r w:rsidRPr="00274094">
        <w:rPr>
          <w:rFonts w:cs="Arial"/>
          <w:b/>
          <w:sz w:val="20"/>
        </w:rPr>
        <w:t>(R 336.1910)</w:t>
      </w:r>
    </w:p>
    <w:p w14:paraId="084BCA6E" w14:textId="77777777" w:rsidR="008231DA" w:rsidRPr="00274094" w:rsidRDefault="008231DA" w:rsidP="008231DA">
      <w:pPr>
        <w:jc w:val="both"/>
        <w:rPr>
          <w:rFonts w:cs="Arial"/>
          <w:sz w:val="20"/>
        </w:rPr>
      </w:pPr>
    </w:p>
    <w:p w14:paraId="5EA18107" w14:textId="77777777" w:rsidR="008231DA" w:rsidRPr="00274094" w:rsidRDefault="008231DA" w:rsidP="008231DA">
      <w:pPr>
        <w:pStyle w:val="Heading2"/>
        <w:tabs>
          <w:tab w:val="clear" w:pos="360"/>
          <w:tab w:val="num" w:pos="0"/>
        </w:tabs>
        <w:ind w:left="0" w:firstLine="0"/>
        <w:jc w:val="left"/>
        <w:rPr>
          <w:b w:val="0"/>
          <w:sz w:val="22"/>
          <w:szCs w:val="22"/>
        </w:rPr>
      </w:pPr>
      <w:bookmarkStart w:id="51" w:name="_Toc105673729"/>
      <w:bookmarkStart w:id="52" w:name="_Toc131413885"/>
      <w:r w:rsidRPr="00274094">
        <w:rPr>
          <w:sz w:val="22"/>
          <w:szCs w:val="22"/>
        </w:rPr>
        <w:t>Emission Limits</w:t>
      </w:r>
      <w:bookmarkEnd w:id="51"/>
      <w:bookmarkEnd w:id="52"/>
    </w:p>
    <w:p w14:paraId="74DFC3AE" w14:textId="77777777" w:rsidR="008231DA" w:rsidRPr="00274094" w:rsidRDefault="008231DA" w:rsidP="008231DA">
      <w:pPr>
        <w:jc w:val="both"/>
        <w:rPr>
          <w:rFonts w:cs="Arial"/>
          <w:sz w:val="20"/>
        </w:rPr>
      </w:pPr>
    </w:p>
    <w:p w14:paraId="4762D7C2" w14:textId="77777777" w:rsidR="008231DA" w:rsidRPr="00274094" w:rsidRDefault="008231DA" w:rsidP="008231DA">
      <w:pPr>
        <w:numPr>
          <w:ilvl w:val="0"/>
          <w:numId w:val="6"/>
        </w:numPr>
        <w:jc w:val="both"/>
        <w:rPr>
          <w:rFonts w:cs="Arial"/>
          <w:sz w:val="20"/>
        </w:rPr>
      </w:pPr>
      <w:r w:rsidRPr="00274094">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274094">
        <w:rPr>
          <w:rFonts w:cs="Arial"/>
          <w:sz w:val="20"/>
          <w:vertAlign w:val="superscript"/>
        </w:rPr>
        <w:t>2</w:t>
      </w:r>
      <w:r w:rsidRPr="00274094">
        <w:rPr>
          <w:rFonts w:cs="Arial"/>
          <w:sz w:val="20"/>
        </w:rPr>
        <w:t xml:space="preserve">  </w:t>
      </w:r>
      <w:r w:rsidRPr="00274094">
        <w:rPr>
          <w:rFonts w:cs="Arial"/>
          <w:b/>
          <w:sz w:val="20"/>
        </w:rPr>
        <w:t>(R 336.1301(1))</w:t>
      </w:r>
    </w:p>
    <w:p w14:paraId="35FBF688" w14:textId="77777777" w:rsidR="008231DA" w:rsidRPr="00274094" w:rsidRDefault="008231DA" w:rsidP="008231DA">
      <w:pPr>
        <w:numPr>
          <w:ilvl w:val="1"/>
          <w:numId w:val="6"/>
        </w:numPr>
        <w:tabs>
          <w:tab w:val="num" w:pos="720"/>
        </w:tabs>
        <w:jc w:val="both"/>
        <w:rPr>
          <w:rFonts w:cs="Arial"/>
          <w:sz w:val="20"/>
        </w:rPr>
      </w:pPr>
      <w:r w:rsidRPr="00274094">
        <w:rPr>
          <w:rFonts w:cs="Arial"/>
          <w:sz w:val="20"/>
        </w:rPr>
        <w:t>A 6-minute average of 20% opacity, except for one 6-minute average per hour of not more than 27% opacity.</w:t>
      </w:r>
    </w:p>
    <w:p w14:paraId="1E2D9D12" w14:textId="77777777" w:rsidR="008231DA" w:rsidRPr="00274094" w:rsidRDefault="008231DA" w:rsidP="008231DA">
      <w:pPr>
        <w:numPr>
          <w:ilvl w:val="1"/>
          <w:numId w:val="6"/>
        </w:numPr>
        <w:tabs>
          <w:tab w:val="num" w:pos="720"/>
        </w:tabs>
        <w:jc w:val="both"/>
        <w:rPr>
          <w:rFonts w:cs="Arial"/>
          <w:sz w:val="20"/>
        </w:rPr>
      </w:pPr>
      <w:r w:rsidRPr="00274094">
        <w:rPr>
          <w:rFonts w:cs="Arial"/>
          <w:sz w:val="20"/>
        </w:rPr>
        <w:t>A limit specified by an applicable federal new source performance standard.</w:t>
      </w:r>
    </w:p>
    <w:p w14:paraId="56EF70F6" w14:textId="77777777" w:rsidR="008231DA" w:rsidRPr="00274094" w:rsidRDefault="008231DA" w:rsidP="008231DA">
      <w:pPr>
        <w:jc w:val="both"/>
        <w:rPr>
          <w:rFonts w:cs="Arial"/>
          <w:sz w:val="20"/>
        </w:rPr>
      </w:pPr>
    </w:p>
    <w:p w14:paraId="3ACD7AC3" w14:textId="77777777" w:rsidR="008231DA" w:rsidRPr="00274094" w:rsidRDefault="008231DA" w:rsidP="008231DA">
      <w:pPr>
        <w:ind w:left="360"/>
        <w:jc w:val="both"/>
        <w:rPr>
          <w:rFonts w:cs="Arial"/>
          <w:sz w:val="20"/>
        </w:rPr>
      </w:pPr>
      <w:r w:rsidRPr="00274094">
        <w:rPr>
          <w:rFonts w:cs="Arial"/>
          <w:sz w:val="20"/>
        </w:rPr>
        <w:t xml:space="preserve">The grading of visible emissions shall be determined in accordance with Rule 303.  </w:t>
      </w:r>
    </w:p>
    <w:p w14:paraId="77EB6C2B" w14:textId="77777777" w:rsidR="008231DA" w:rsidRPr="00274094" w:rsidRDefault="008231DA" w:rsidP="008231DA">
      <w:pPr>
        <w:jc w:val="both"/>
        <w:rPr>
          <w:rFonts w:cs="Arial"/>
          <w:sz w:val="20"/>
        </w:rPr>
      </w:pPr>
    </w:p>
    <w:p w14:paraId="1DA1ABF4" w14:textId="77777777" w:rsidR="008231DA" w:rsidRPr="00274094" w:rsidRDefault="008231DA" w:rsidP="008231DA">
      <w:pPr>
        <w:numPr>
          <w:ilvl w:val="0"/>
          <w:numId w:val="6"/>
        </w:numPr>
        <w:jc w:val="both"/>
        <w:rPr>
          <w:rFonts w:cs="Arial"/>
          <w:sz w:val="20"/>
        </w:rPr>
      </w:pPr>
      <w:r w:rsidRPr="00274094">
        <w:rPr>
          <w:rFonts w:cs="Arial"/>
          <w:spacing w:val="-3"/>
          <w:sz w:val="20"/>
        </w:rPr>
        <w:t>The permittee shall not cause or permit the emission of an air contaminant or water vapor in quantities that cause, alone or in reaction with other air contaminants, either of the following:</w:t>
      </w:r>
    </w:p>
    <w:p w14:paraId="5E4E6CB5" w14:textId="77777777" w:rsidR="008231DA" w:rsidRPr="00274094" w:rsidRDefault="008231DA" w:rsidP="008231DA">
      <w:pPr>
        <w:numPr>
          <w:ilvl w:val="1"/>
          <w:numId w:val="6"/>
        </w:numPr>
        <w:tabs>
          <w:tab w:val="num" w:pos="720"/>
        </w:tabs>
        <w:jc w:val="both"/>
        <w:rPr>
          <w:rFonts w:cs="Arial"/>
          <w:sz w:val="20"/>
        </w:rPr>
      </w:pPr>
      <w:r w:rsidRPr="00274094">
        <w:rPr>
          <w:rFonts w:cs="Arial"/>
          <w:spacing w:val="-3"/>
          <w:sz w:val="20"/>
        </w:rPr>
        <w:t>Injurious effects to human health or safety, animal life, plant life of significant economic value, or property.</w:t>
      </w:r>
      <w:r w:rsidRPr="00274094">
        <w:rPr>
          <w:rFonts w:cs="Arial"/>
          <w:spacing w:val="-3"/>
          <w:sz w:val="20"/>
          <w:vertAlign w:val="superscript"/>
        </w:rPr>
        <w:t xml:space="preserve">1  </w:t>
      </w:r>
      <w:r w:rsidRPr="00274094">
        <w:rPr>
          <w:rFonts w:cs="Arial"/>
          <w:b/>
          <w:spacing w:val="-3"/>
          <w:sz w:val="20"/>
        </w:rPr>
        <w:t>(R 336.1901(a))</w:t>
      </w:r>
    </w:p>
    <w:p w14:paraId="01AD3705" w14:textId="77777777" w:rsidR="008231DA" w:rsidRPr="00274094" w:rsidRDefault="008231DA" w:rsidP="008231DA">
      <w:pPr>
        <w:numPr>
          <w:ilvl w:val="1"/>
          <w:numId w:val="6"/>
        </w:numPr>
        <w:tabs>
          <w:tab w:val="num" w:pos="720"/>
        </w:tabs>
        <w:jc w:val="both"/>
        <w:rPr>
          <w:rFonts w:cs="Arial"/>
          <w:sz w:val="20"/>
        </w:rPr>
      </w:pPr>
      <w:r w:rsidRPr="00274094">
        <w:rPr>
          <w:rFonts w:cs="Arial"/>
          <w:spacing w:val="-3"/>
          <w:sz w:val="20"/>
        </w:rPr>
        <w:t>Unreasonable interference with the comfortable enjoyment of life and property.</w:t>
      </w:r>
      <w:r w:rsidRPr="00274094">
        <w:rPr>
          <w:rFonts w:cs="Arial"/>
          <w:spacing w:val="-3"/>
          <w:sz w:val="20"/>
          <w:vertAlign w:val="superscript"/>
        </w:rPr>
        <w:t>1</w:t>
      </w:r>
      <w:r w:rsidRPr="00274094">
        <w:rPr>
          <w:rFonts w:cs="Arial"/>
          <w:b/>
          <w:spacing w:val="-3"/>
          <w:sz w:val="20"/>
          <w:vertAlign w:val="superscript"/>
        </w:rPr>
        <w:t xml:space="preserve">  </w:t>
      </w:r>
      <w:r w:rsidRPr="00274094">
        <w:rPr>
          <w:rFonts w:cs="Arial"/>
          <w:b/>
          <w:spacing w:val="-3"/>
          <w:sz w:val="20"/>
        </w:rPr>
        <w:t xml:space="preserve">(R 336.1901(b)) </w:t>
      </w:r>
    </w:p>
    <w:p w14:paraId="6D24776E" w14:textId="77777777" w:rsidR="008231DA" w:rsidRPr="00274094" w:rsidRDefault="008231DA" w:rsidP="008231DA">
      <w:pPr>
        <w:jc w:val="both"/>
        <w:rPr>
          <w:rFonts w:cs="Arial"/>
          <w:sz w:val="20"/>
        </w:rPr>
      </w:pPr>
    </w:p>
    <w:p w14:paraId="2B06B525" w14:textId="77777777" w:rsidR="008231DA" w:rsidRPr="00274094" w:rsidRDefault="008231DA" w:rsidP="008231DA">
      <w:pPr>
        <w:pStyle w:val="Heading2"/>
        <w:tabs>
          <w:tab w:val="clear" w:pos="360"/>
          <w:tab w:val="num" w:pos="0"/>
        </w:tabs>
        <w:ind w:left="0" w:firstLine="0"/>
        <w:jc w:val="left"/>
        <w:rPr>
          <w:b w:val="0"/>
          <w:sz w:val="22"/>
          <w:szCs w:val="22"/>
        </w:rPr>
      </w:pPr>
      <w:bookmarkStart w:id="53" w:name="_Toc105673730"/>
      <w:bookmarkStart w:id="54" w:name="_Toc131413886"/>
      <w:r w:rsidRPr="00274094">
        <w:rPr>
          <w:sz w:val="22"/>
          <w:szCs w:val="22"/>
        </w:rPr>
        <w:t>Testing/Sampling</w:t>
      </w:r>
      <w:bookmarkEnd w:id="53"/>
      <w:bookmarkEnd w:id="54"/>
    </w:p>
    <w:p w14:paraId="3B601280" w14:textId="77777777" w:rsidR="008231DA" w:rsidRPr="00274094" w:rsidRDefault="008231DA" w:rsidP="008231DA">
      <w:pPr>
        <w:jc w:val="both"/>
        <w:rPr>
          <w:rFonts w:cs="Arial"/>
          <w:sz w:val="20"/>
        </w:rPr>
      </w:pPr>
    </w:p>
    <w:p w14:paraId="6FB28BF8" w14:textId="77777777" w:rsidR="008231DA" w:rsidRPr="00274094" w:rsidRDefault="008231DA" w:rsidP="008231DA">
      <w:pPr>
        <w:numPr>
          <w:ilvl w:val="0"/>
          <w:numId w:val="8"/>
        </w:numPr>
        <w:jc w:val="both"/>
        <w:rPr>
          <w:rFonts w:cs="Arial"/>
          <w:sz w:val="20"/>
        </w:rPr>
      </w:pPr>
      <w:r w:rsidRPr="00274094">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274094">
        <w:rPr>
          <w:rFonts w:cs="Arial"/>
          <w:sz w:val="20"/>
          <w:vertAlign w:val="superscript"/>
        </w:rPr>
        <w:t>2</w:t>
      </w:r>
      <w:r w:rsidRPr="00274094">
        <w:rPr>
          <w:rFonts w:cs="Arial"/>
          <w:sz w:val="20"/>
        </w:rPr>
        <w:t xml:space="preserve">  </w:t>
      </w:r>
      <w:r w:rsidRPr="00274094">
        <w:rPr>
          <w:rFonts w:cs="Arial"/>
          <w:b/>
          <w:sz w:val="20"/>
        </w:rPr>
        <w:t>(R 336.2001)</w:t>
      </w:r>
    </w:p>
    <w:p w14:paraId="2FB09045" w14:textId="77777777" w:rsidR="008231DA" w:rsidRPr="00274094" w:rsidRDefault="008231DA" w:rsidP="008231DA">
      <w:pPr>
        <w:jc w:val="both"/>
        <w:rPr>
          <w:rFonts w:cs="Arial"/>
          <w:sz w:val="20"/>
        </w:rPr>
      </w:pPr>
    </w:p>
    <w:p w14:paraId="239B858E" w14:textId="77777777" w:rsidR="008231DA" w:rsidRPr="00274094" w:rsidRDefault="008231DA" w:rsidP="008231DA">
      <w:pPr>
        <w:numPr>
          <w:ilvl w:val="0"/>
          <w:numId w:val="8"/>
        </w:numPr>
        <w:jc w:val="both"/>
        <w:rPr>
          <w:rFonts w:cs="Arial"/>
          <w:sz w:val="20"/>
        </w:rPr>
      </w:pPr>
      <w:r w:rsidRPr="00274094">
        <w:rPr>
          <w:rFonts w:cs="Arial"/>
          <w:sz w:val="20"/>
        </w:rPr>
        <w:t xml:space="preserve">Any required performance testing shall be conducted in accordance with Rule 1001(2), Rule 1001(3) and Rule 1003.  </w:t>
      </w:r>
      <w:r w:rsidRPr="00274094">
        <w:rPr>
          <w:rFonts w:cs="Arial"/>
          <w:b/>
          <w:sz w:val="20"/>
        </w:rPr>
        <w:t>(R 336.2001(2), R 336.2001(3), R 336.2003(1))</w:t>
      </w:r>
    </w:p>
    <w:p w14:paraId="205F4DF0" w14:textId="77777777" w:rsidR="008231DA" w:rsidRPr="00274094" w:rsidRDefault="008231DA" w:rsidP="008231DA">
      <w:pPr>
        <w:jc w:val="both"/>
        <w:rPr>
          <w:rFonts w:cs="Arial"/>
          <w:sz w:val="20"/>
        </w:rPr>
      </w:pPr>
    </w:p>
    <w:p w14:paraId="033DB041" w14:textId="77777777" w:rsidR="008231DA" w:rsidRPr="00274094" w:rsidRDefault="008231DA" w:rsidP="008231DA">
      <w:pPr>
        <w:numPr>
          <w:ilvl w:val="0"/>
          <w:numId w:val="8"/>
        </w:numPr>
        <w:jc w:val="both"/>
        <w:rPr>
          <w:rFonts w:cs="Arial"/>
          <w:sz w:val="20"/>
        </w:rPr>
      </w:pPr>
      <w:r w:rsidRPr="00274094">
        <w:rPr>
          <w:rFonts w:cs="Arial"/>
          <w:sz w:val="20"/>
        </w:rPr>
        <w:t xml:space="preserve">Any required test results shall be submitted to the Air Quality Division (AQD) in the format prescribed by the applicable reference test method within 60 days following the last date of the test.  </w:t>
      </w:r>
      <w:r w:rsidRPr="00274094">
        <w:rPr>
          <w:rFonts w:cs="Arial"/>
          <w:b/>
          <w:sz w:val="20"/>
        </w:rPr>
        <w:t>(R 336.2001(5))</w:t>
      </w:r>
    </w:p>
    <w:p w14:paraId="709F6CB3" w14:textId="77777777" w:rsidR="008231DA" w:rsidRPr="00274094" w:rsidRDefault="008231DA" w:rsidP="008231DA">
      <w:pPr>
        <w:jc w:val="both"/>
        <w:rPr>
          <w:rFonts w:cs="Arial"/>
          <w:sz w:val="20"/>
        </w:rPr>
      </w:pPr>
      <w:r w:rsidRPr="00274094">
        <w:rPr>
          <w:rFonts w:cs="Arial"/>
          <w:sz w:val="20"/>
        </w:rPr>
        <w:br w:type="page"/>
      </w:r>
    </w:p>
    <w:p w14:paraId="2F1A0CFC" w14:textId="77777777" w:rsidR="008231DA" w:rsidRPr="00274094" w:rsidRDefault="008231DA" w:rsidP="008231DA">
      <w:pPr>
        <w:pStyle w:val="Heading2"/>
        <w:tabs>
          <w:tab w:val="clear" w:pos="360"/>
          <w:tab w:val="num" w:pos="0"/>
        </w:tabs>
        <w:ind w:left="0" w:firstLine="0"/>
        <w:jc w:val="left"/>
        <w:rPr>
          <w:b w:val="0"/>
          <w:sz w:val="22"/>
          <w:szCs w:val="22"/>
        </w:rPr>
      </w:pPr>
      <w:bookmarkStart w:id="55" w:name="_Toc105673731"/>
      <w:bookmarkStart w:id="56" w:name="_Toc131413887"/>
      <w:r w:rsidRPr="00274094">
        <w:rPr>
          <w:sz w:val="22"/>
          <w:szCs w:val="22"/>
        </w:rPr>
        <w:lastRenderedPageBreak/>
        <w:t>Monitoring/Recordkeeping</w:t>
      </w:r>
      <w:bookmarkEnd w:id="55"/>
      <w:bookmarkEnd w:id="56"/>
    </w:p>
    <w:p w14:paraId="1570F6FE" w14:textId="77777777" w:rsidR="008231DA" w:rsidRPr="00274094" w:rsidRDefault="008231DA" w:rsidP="008231DA">
      <w:pPr>
        <w:numPr>
          <w:ilvl w:val="12"/>
          <w:numId w:val="0"/>
        </w:numPr>
        <w:ind w:left="432" w:hanging="432"/>
        <w:jc w:val="both"/>
        <w:rPr>
          <w:rFonts w:cs="Arial"/>
          <w:sz w:val="20"/>
        </w:rPr>
      </w:pPr>
    </w:p>
    <w:p w14:paraId="29C020C7" w14:textId="77777777" w:rsidR="008231DA" w:rsidRPr="00274094" w:rsidRDefault="008231DA" w:rsidP="008231DA">
      <w:pPr>
        <w:numPr>
          <w:ilvl w:val="0"/>
          <w:numId w:val="9"/>
        </w:numPr>
        <w:jc w:val="both"/>
        <w:rPr>
          <w:rFonts w:cs="Arial"/>
          <w:sz w:val="20"/>
        </w:rPr>
      </w:pPr>
      <w:r w:rsidRPr="00274094">
        <w:rPr>
          <w:rFonts w:cs="Arial"/>
          <w:sz w:val="20"/>
        </w:rPr>
        <w:t xml:space="preserve">Records of any periodic emission or parametric monitoring required in this ROP shall include the following information specified in Rule 213(3)(b)(i), where appropriate.  </w:t>
      </w:r>
      <w:r w:rsidRPr="00274094">
        <w:rPr>
          <w:rFonts w:cs="Arial"/>
          <w:b/>
          <w:sz w:val="20"/>
        </w:rPr>
        <w:t>(R 336.1213(3)(b))</w:t>
      </w:r>
    </w:p>
    <w:p w14:paraId="4AB6361A" w14:textId="77777777" w:rsidR="008231DA" w:rsidRPr="00274094" w:rsidRDefault="008231DA" w:rsidP="008231DA">
      <w:pPr>
        <w:numPr>
          <w:ilvl w:val="1"/>
          <w:numId w:val="9"/>
        </w:numPr>
        <w:tabs>
          <w:tab w:val="num" w:pos="720"/>
        </w:tabs>
        <w:ind w:left="720" w:hanging="360"/>
        <w:jc w:val="both"/>
        <w:rPr>
          <w:rFonts w:cs="Arial"/>
          <w:sz w:val="20"/>
        </w:rPr>
      </w:pPr>
      <w:r w:rsidRPr="00274094">
        <w:rPr>
          <w:rFonts w:cs="Arial"/>
          <w:sz w:val="20"/>
        </w:rPr>
        <w:t>The date, location, time, and method of sampling or measurements.</w:t>
      </w:r>
    </w:p>
    <w:p w14:paraId="4B466C0B" w14:textId="77777777" w:rsidR="008231DA" w:rsidRPr="00274094" w:rsidRDefault="008231DA" w:rsidP="008231DA">
      <w:pPr>
        <w:numPr>
          <w:ilvl w:val="1"/>
          <w:numId w:val="9"/>
        </w:numPr>
        <w:tabs>
          <w:tab w:val="num" w:pos="720"/>
        </w:tabs>
        <w:ind w:left="720" w:hanging="360"/>
        <w:jc w:val="both"/>
        <w:rPr>
          <w:rFonts w:cs="Arial"/>
          <w:sz w:val="20"/>
        </w:rPr>
      </w:pPr>
      <w:r w:rsidRPr="00274094">
        <w:rPr>
          <w:rFonts w:cs="Arial"/>
          <w:sz w:val="20"/>
        </w:rPr>
        <w:t>The dates the analyses of the samples were performed.</w:t>
      </w:r>
    </w:p>
    <w:p w14:paraId="67ABD1B6" w14:textId="77777777" w:rsidR="008231DA" w:rsidRPr="00274094" w:rsidRDefault="008231DA" w:rsidP="008231DA">
      <w:pPr>
        <w:numPr>
          <w:ilvl w:val="1"/>
          <w:numId w:val="9"/>
        </w:numPr>
        <w:tabs>
          <w:tab w:val="num" w:pos="720"/>
        </w:tabs>
        <w:ind w:left="720" w:hanging="360"/>
        <w:jc w:val="both"/>
        <w:rPr>
          <w:rFonts w:cs="Arial"/>
          <w:sz w:val="20"/>
        </w:rPr>
      </w:pPr>
      <w:r w:rsidRPr="00274094">
        <w:rPr>
          <w:rFonts w:cs="Arial"/>
          <w:sz w:val="20"/>
        </w:rPr>
        <w:t>The company or entity that performed the analyses of the samples.</w:t>
      </w:r>
    </w:p>
    <w:p w14:paraId="45992CA7" w14:textId="77777777" w:rsidR="008231DA" w:rsidRPr="00274094" w:rsidRDefault="008231DA" w:rsidP="008231DA">
      <w:pPr>
        <w:numPr>
          <w:ilvl w:val="1"/>
          <w:numId w:val="9"/>
        </w:numPr>
        <w:tabs>
          <w:tab w:val="num" w:pos="720"/>
        </w:tabs>
        <w:ind w:left="720" w:hanging="360"/>
        <w:jc w:val="both"/>
        <w:rPr>
          <w:rFonts w:cs="Arial"/>
          <w:sz w:val="20"/>
        </w:rPr>
      </w:pPr>
      <w:r w:rsidRPr="00274094">
        <w:rPr>
          <w:rFonts w:cs="Arial"/>
          <w:sz w:val="20"/>
        </w:rPr>
        <w:t>The analytical techniques or methods used.</w:t>
      </w:r>
    </w:p>
    <w:p w14:paraId="2052CDF9" w14:textId="77777777" w:rsidR="008231DA" w:rsidRPr="00274094" w:rsidRDefault="008231DA" w:rsidP="008231DA">
      <w:pPr>
        <w:numPr>
          <w:ilvl w:val="1"/>
          <w:numId w:val="9"/>
        </w:numPr>
        <w:tabs>
          <w:tab w:val="num" w:pos="720"/>
        </w:tabs>
        <w:ind w:left="720" w:hanging="360"/>
        <w:jc w:val="both"/>
        <w:rPr>
          <w:rFonts w:cs="Arial"/>
          <w:sz w:val="20"/>
        </w:rPr>
      </w:pPr>
      <w:r w:rsidRPr="00274094">
        <w:rPr>
          <w:rFonts w:cs="Arial"/>
          <w:sz w:val="20"/>
        </w:rPr>
        <w:t>The results of the analyses.</w:t>
      </w:r>
    </w:p>
    <w:p w14:paraId="23B491FD" w14:textId="77777777" w:rsidR="008231DA" w:rsidRPr="00274094" w:rsidRDefault="008231DA" w:rsidP="008231DA">
      <w:pPr>
        <w:numPr>
          <w:ilvl w:val="1"/>
          <w:numId w:val="9"/>
        </w:numPr>
        <w:tabs>
          <w:tab w:val="num" w:pos="720"/>
        </w:tabs>
        <w:ind w:left="720" w:hanging="360"/>
        <w:jc w:val="both"/>
        <w:rPr>
          <w:rFonts w:cs="Arial"/>
          <w:sz w:val="20"/>
        </w:rPr>
      </w:pPr>
      <w:r w:rsidRPr="00274094">
        <w:rPr>
          <w:rFonts w:cs="Arial"/>
          <w:sz w:val="20"/>
        </w:rPr>
        <w:t>The related process operating conditions or parameters that existed at the time of sampling or measurement.</w:t>
      </w:r>
    </w:p>
    <w:p w14:paraId="61516A27" w14:textId="77777777" w:rsidR="008231DA" w:rsidRPr="00274094" w:rsidRDefault="008231DA" w:rsidP="008231DA">
      <w:pPr>
        <w:numPr>
          <w:ilvl w:val="12"/>
          <w:numId w:val="0"/>
        </w:numPr>
        <w:ind w:left="432" w:hanging="432"/>
        <w:jc w:val="both"/>
        <w:rPr>
          <w:rFonts w:cs="Arial"/>
          <w:sz w:val="20"/>
        </w:rPr>
      </w:pPr>
    </w:p>
    <w:p w14:paraId="0B6252CE" w14:textId="77777777" w:rsidR="008231DA" w:rsidRPr="00274094" w:rsidRDefault="008231DA" w:rsidP="008231DA">
      <w:pPr>
        <w:numPr>
          <w:ilvl w:val="0"/>
          <w:numId w:val="9"/>
        </w:numPr>
        <w:jc w:val="both"/>
        <w:rPr>
          <w:rFonts w:cs="Arial"/>
          <w:sz w:val="20"/>
        </w:rPr>
      </w:pPr>
      <w:r w:rsidRPr="00274094">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274094">
        <w:rPr>
          <w:rFonts w:cs="Arial"/>
          <w:b/>
          <w:sz w:val="20"/>
        </w:rPr>
        <w:t>(R 336.1213(1)(e), R 336.1213(3)(b)(ii))</w:t>
      </w:r>
    </w:p>
    <w:p w14:paraId="560F6D3F" w14:textId="77777777" w:rsidR="008231DA" w:rsidRPr="00274094" w:rsidRDefault="008231DA" w:rsidP="008231DA">
      <w:pPr>
        <w:numPr>
          <w:ilvl w:val="12"/>
          <w:numId w:val="0"/>
        </w:numPr>
        <w:ind w:left="432" w:hanging="432"/>
        <w:jc w:val="both"/>
        <w:rPr>
          <w:rFonts w:cs="Arial"/>
          <w:sz w:val="20"/>
        </w:rPr>
      </w:pPr>
    </w:p>
    <w:p w14:paraId="28DEDD82" w14:textId="77777777" w:rsidR="008231DA" w:rsidRPr="00274094" w:rsidRDefault="008231DA" w:rsidP="008231DA">
      <w:pPr>
        <w:pStyle w:val="Heading2"/>
        <w:tabs>
          <w:tab w:val="clear" w:pos="360"/>
          <w:tab w:val="num" w:pos="0"/>
        </w:tabs>
        <w:ind w:left="0" w:firstLine="0"/>
        <w:jc w:val="left"/>
        <w:rPr>
          <w:b w:val="0"/>
          <w:sz w:val="22"/>
          <w:szCs w:val="22"/>
        </w:rPr>
      </w:pPr>
      <w:bookmarkStart w:id="57" w:name="_Toc105673732"/>
      <w:bookmarkStart w:id="58" w:name="_Toc131413888"/>
      <w:r w:rsidRPr="00274094">
        <w:rPr>
          <w:sz w:val="22"/>
          <w:szCs w:val="22"/>
        </w:rPr>
        <w:t>Certification &amp; Reporting</w:t>
      </w:r>
      <w:bookmarkEnd w:id="57"/>
      <w:bookmarkEnd w:id="58"/>
    </w:p>
    <w:p w14:paraId="08E492FB" w14:textId="77777777" w:rsidR="008231DA" w:rsidRPr="00274094" w:rsidRDefault="008231DA" w:rsidP="008231DA">
      <w:pPr>
        <w:numPr>
          <w:ilvl w:val="12"/>
          <w:numId w:val="0"/>
        </w:numPr>
        <w:ind w:left="432" w:hanging="432"/>
        <w:jc w:val="both"/>
        <w:rPr>
          <w:rFonts w:cs="Arial"/>
          <w:sz w:val="20"/>
        </w:rPr>
      </w:pPr>
    </w:p>
    <w:p w14:paraId="43E756FD" w14:textId="77777777" w:rsidR="008231DA" w:rsidRPr="00274094" w:rsidRDefault="008231DA" w:rsidP="008231DA">
      <w:pPr>
        <w:numPr>
          <w:ilvl w:val="0"/>
          <w:numId w:val="10"/>
        </w:numPr>
        <w:jc w:val="both"/>
        <w:rPr>
          <w:rFonts w:cs="Arial"/>
          <w:sz w:val="20"/>
        </w:rPr>
      </w:pPr>
      <w:r w:rsidRPr="00274094">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274094">
        <w:rPr>
          <w:rFonts w:cs="Arial"/>
          <w:b/>
          <w:sz w:val="20"/>
        </w:rPr>
        <w:t>(R 336.1213(3)(c))</w:t>
      </w:r>
    </w:p>
    <w:p w14:paraId="1D00FD68" w14:textId="77777777" w:rsidR="008231DA" w:rsidRPr="00274094" w:rsidRDefault="008231DA" w:rsidP="008231DA">
      <w:pPr>
        <w:numPr>
          <w:ilvl w:val="12"/>
          <w:numId w:val="0"/>
        </w:numPr>
        <w:ind w:left="432" w:hanging="432"/>
        <w:jc w:val="both"/>
        <w:rPr>
          <w:rFonts w:cs="Arial"/>
          <w:sz w:val="20"/>
        </w:rPr>
      </w:pPr>
    </w:p>
    <w:p w14:paraId="4A063BEC" w14:textId="77777777" w:rsidR="008231DA" w:rsidRPr="00274094" w:rsidRDefault="008231DA" w:rsidP="008231DA">
      <w:pPr>
        <w:numPr>
          <w:ilvl w:val="0"/>
          <w:numId w:val="10"/>
        </w:numPr>
        <w:jc w:val="both"/>
        <w:rPr>
          <w:rFonts w:cs="Arial"/>
          <w:sz w:val="20"/>
        </w:rPr>
      </w:pPr>
      <w:r w:rsidRPr="00274094">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274094">
        <w:rPr>
          <w:rFonts w:cs="Arial"/>
          <w:b/>
          <w:sz w:val="20"/>
        </w:rPr>
        <w:t>(R 336.1213(4)(c))</w:t>
      </w:r>
    </w:p>
    <w:p w14:paraId="6C35AEF7" w14:textId="77777777" w:rsidR="008231DA" w:rsidRPr="00274094" w:rsidRDefault="008231DA" w:rsidP="008231DA">
      <w:pPr>
        <w:numPr>
          <w:ilvl w:val="12"/>
          <w:numId w:val="0"/>
        </w:numPr>
        <w:ind w:left="432" w:hanging="432"/>
        <w:jc w:val="both"/>
        <w:rPr>
          <w:rFonts w:cs="Arial"/>
          <w:sz w:val="20"/>
        </w:rPr>
      </w:pPr>
    </w:p>
    <w:p w14:paraId="62861897" w14:textId="77777777" w:rsidR="008231DA" w:rsidRPr="00274094" w:rsidRDefault="008231DA" w:rsidP="008231DA">
      <w:pPr>
        <w:numPr>
          <w:ilvl w:val="0"/>
          <w:numId w:val="10"/>
        </w:numPr>
        <w:jc w:val="both"/>
        <w:rPr>
          <w:rFonts w:cs="Arial"/>
          <w:sz w:val="20"/>
        </w:rPr>
      </w:pPr>
      <w:r w:rsidRPr="00274094">
        <w:rPr>
          <w:rFonts w:cs="Arial"/>
          <w:sz w:val="20"/>
        </w:rPr>
        <w:t xml:space="preserve">The certification of compliance shall be submitted annually for the term of this ROP as detailed in the special conditions, or more frequently if specified in an applicable requirement or in this ROP.  </w:t>
      </w:r>
      <w:r w:rsidRPr="00274094">
        <w:rPr>
          <w:rFonts w:cs="Arial"/>
          <w:b/>
          <w:sz w:val="20"/>
        </w:rPr>
        <w:t>(R 336.1213(4)(c))</w:t>
      </w:r>
    </w:p>
    <w:p w14:paraId="4D6A3132" w14:textId="77777777" w:rsidR="008231DA" w:rsidRPr="00274094" w:rsidRDefault="008231DA" w:rsidP="008231DA">
      <w:pPr>
        <w:numPr>
          <w:ilvl w:val="12"/>
          <w:numId w:val="0"/>
        </w:numPr>
        <w:ind w:left="432" w:hanging="432"/>
        <w:jc w:val="both"/>
        <w:rPr>
          <w:rFonts w:cs="Arial"/>
          <w:sz w:val="20"/>
        </w:rPr>
      </w:pPr>
    </w:p>
    <w:p w14:paraId="7DEE2AEB" w14:textId="77777777" w:rsidR="008231DA" w:rsidRPr="00274094" w:rsidRDefault="008231DA" w:rsidP="008231DA">
      <w:pPr>
        <w:numPr>
          <w:ilvl w:val="0"/>
          <w:numId w:val="10"/>
        </w:numPr>
        <w:jc w:val="both"/>
        <w:rPr>
          <w:rFonts w:cs="Arial"/>
          <w:sz w:val="20"/>
        </w:rPr>
      </w:pPr>
      <w:r w:rsidRPr="00274094">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274094">
        <w:rPr>
          <w:rFonts w:cs="Arial"/>
          <w:b/>
          <w:sz w:val="20"/>
        </w:rPr>
        <w:t>(R 336.1213(3)(c))</w:t>
      </w:r>
    </w:p>
    <w:p w14:paraId="34F17ED2" w14:textId="77777777" w:rsidR="008231DA" w:rsidRPr="00274094" w:rsidRDefault="008231DA" w:rsidP="008231DA">
      <w:pPr>
        <w:numPr>
          <w:ilvl w:val="1"/>
          <w:numId w:val="10"/>
        </w:numPr>
        <w:tabs>
          <w:tab w:val="num" w:pos="720"/>
        </w:tabs>
        <w:ind w:left="720" w:hanging="360"/>
        <w:jc w:val="both"/>
        <w:rPr>
          <w:rFonts w:cs="Arial"/>
          <w:sz w:val="20"/>
        </w:rPr>
      </w:pPr>
      <w:r w:rsidRPr="00274094">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2F9B0519" w14:textId="77777777" w:rsidR="008231DA" w:rsidRPr="00274094" w:rsidRDefault="008231DA" w:rsidP="008231DA">
      <w:pPr>
        <w:numPr>
          <w:ilvl w:val="1"/>
          <w:numId w:val="10"/>
        </w:numPr>
        <w:tabs>
          <w:tab w:val="num" w:pos="720"/>
        </w:tabs>
        <w:ind w:left="720" w:hanging="360"/>
        <w:jc w:val="both"/>
        <w:rPr>
          <w:rFonts w:cs="Arial"/>
          <w:sz w:val="20"/>
        </w:rPr>
      </w:pPr>
      <w:r w:rsidRPr="00274094">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691F5C82" w14:textId="77777777" w:rsidR="008231DA" w:rsidRPr="00274094" w:rsidRDefault="008231DA" w:rsidP="008231DA">
      <w:pPr>
        <w:numPr>
          <w:ilvl w:val="1"/>
          <w:numId w:val="10"/>
        </w:numPr>
        <w:tabs>
          <w:tab w:val="num" w:pos="720"/>
        </w:tabs>
        <w:ind w:left="720" w:hanging="360"/>
        <w:jc w:val="both"/>
        <w:rPr>
          <w:rFonts w:cs="Arial"/>
          <w:sz w:val="20"/>
        </w:rPr>
      </w:pPr>
      <w:r w:rsidRPr="00274094">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732CCB8E" w14:textId="77777777" w:rsidR="008231DA" w:rsidRPr="00274094" w:rsidRDefault="008231DA" w:rsidP="008231DA">
      <w:pPr>
        <w:numPr>
          <w:ilvl w:val="12"/>
          <w:numId w:val="0"/>
        </w:numPr>
        <w:ind w:left="432" w:hanging="432"/>
        <w:jc w:val="both"/>
        <w:rPr>
          <w:rFonts w:cs="Arial"/>
          <w:sz w:val="20"/>
        </w:rPr>
      </w:pPr>
      <w:r w:rsidRPr="00274094">
        <w:rPr>
          <w:rFonts w:cs="Arial"/>
          <w:sz w:val="20"/>
        </w:rPr>
        <w:br w:type="page"/>
      </w:r>
    </w:p>
    <w:p w14:paraId="1889E8BF" w14:textId="77777777" w:rsidR="008231DA" w:rsidRPr="00274094" w:rsidRDefault="008231DA" w:rsidP="008231DA">
      <w:pPr>
        <w:pStyle w:val="BodyText2"/>
        <w:numPr>
          <w:ilvl w:val="0"/>
          <w:numId w:val="11"/>
        </w:numPr>
        <w:rPr>
          <w:rFonts w:cs="Arial"/>
          <w:sz w:val="20"/>
        </w:rPr>
      </w:pPr>
      <w:r w:rsidRPr="00274094">
        <w:rPr>
          <w:rFonts w:cs="Arial"/>
          <w:sz w:val="20"/>
        </w:rPr>
        <w:lastRenderedPageBreak/>
        <w:t xml:space="preserve">For reports required pursuant to Rule 213(3)(c)(ii), prompt certification of the reports is described in Rule 213(3)(c)(iii) as either of the following:  </w:t>
      </w:r>
      <w:r w:rsidRPr="00274094">
        <w:rPr>
          <w:rFonts w:cs="Arial"/>
          <w:b/>
          <w:sz w:val="20"/>
        </w:rPr>
        <w:t>(R 336.1213(3)(c))</w:t>
      </w:r>
    </w:p>
    <w:p w14:paraId="7DB29910" w14:textId="77777777" w:rsidR="008231DA" w:rsidRPr="00274094" w:rsidRDefault="008231DA" w:rsidP="008231DA">
      <w:pPr>
        <w:numPr>
          <w:ilvl w:val="1"/>
          <w:numId w:val="11"/>
        </w:numPr>
        <w:tabs>
          <w:tab w:val="num" w:pos="720"/>
        </w:tabs>
        <w:ind w:left="720" w:hanging="360"/>
        <w:jc w:val="both"/>
        <w:rPr>
          <w:rFonts w:cs="Arial"/>
          <w:sz w:val="20"/>
        </w:rPr>
      </w:pPr>
      <w:r w:rsidRPr="00274094">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47A6E510" w14:textId="77777777" w:rsidR="008231DA" w:rsidRPr="00274094" w:rsidRDefault="008231DA" w:rsidP="008231DA">
      <w:pPr>
        <w:numPr>
          <w:ilvl w:val="1"/>
          <w:numId w:val="11"/>
        </w:numPr>
        <w:tabs>
          <w:tab w:val="num" w:pos="720"/>
        </w:tabs>
        <w:ind w:left="720" w:hanging="360"/>
        <w:jc w:val="both"/>
        <w:rPr>
          <w:rFonts w:cs="Arial"/>
          <w:sz w:val="20"/>
        </w:rPr>
      </w:pPr>
      <w:r w:rsidRPr="00274094">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68AE602A" w14:textId="77777777" w:rsidR="008231DA" w:rsidRPr="00274094" w:rsidRDefault="008231DA" w:rsidP="008231DA">
      <w:pPr>
        <w:numPr>
          <w:ilvl w:val="12"/>
          <w:numId w:val="0"/>
        </w:numPr>
        <w:ind w:left="432" w:hanging="432"/>
        <w:jc w:val="both"/>
        <w:rPr>
          <w:rFonts w:cs="Arial"/>
          <w:sz w:val="20"/>
        </w:rPr>
      </w:pPr>
    </w:p>
    <w:p w14:paraId="04AC24CC" w14:textId="77777777" w:rsidR="008231DA" w:rsidRPr="00274094" w:rsidRDefault="008231DA" w:rsidP="008231DA">
      <w:pPr>
        <w:numPr>
          <w:ilvl w:val="0"/>
          <w:numId w:val="11"/>
        </w:numPr>
        <w:jc w:val="both"/>
        <w:rPr>
          <w:rFonts w:cs="Arial"/>
          <w:sz w:val="20"/>
        </w:rPr>
      </w:pPr>
      <w:r w:rsidRPr="00274094">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274094">
        <w:rPr>
          <w:rFonts w:cs="Arial"/>
          <w:b/>
          <w:sz w:val="20"/>
        </w:rPr>
        <w:t>(R 336.1213(3)(c)(i))</w:t>
      </w:r>
    </w:p>
    <w:p w14:paraId="5B0C4B0C" w14:textId="77777777" w:rsidR="008231DA" w:rsidRPr="00274094" w:rsidRDefault="008231DA" w:rsidP="008231DA">
      <w:pPr>
        <w:numPr>
          <w:ilvl w:val="12"/>
          <w:numId w:val="0"/>
        </w:numPr>
        <w:jc w:val="both"/>
        <w:rPr>
          <w:rFonts w:cs="Arial"/>
          <w:sz w:val="20"/>
        </w:rPr>
      </w:pPr>
    </w:p>
    <w:p w14:paraId="01A7FA42" w14:textId="77777777" w:rsidR="008231DA" w:rsidRPr="00274094" w:rsidRDefault="008231DA" w:rsidP="008231DA">
      <w:pPr>
        <w:numPr>
          <w:ilvl w:val="0"/>
          <w:numId w:val="11"/>
        </w:numPr>
        <w:jc w:val="both"/>
        <w:rPr>
          <w:rFonts w:cs="Arial"/>
          <w:sz w:val="20"/>
        </w:rPr>
      </w:pPr>
      <w:r w:rsidRPr="00274094">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274094">
        <w:rPr>
          <w:rFonts w:cs="Arial"/>
          <w:b/>
          <w:sz w:val="20"/>
        </w:rPr>
        <w:t>(R 336.1212(6))</w:t>
      </w:r>
    </w:p>
    <w:p w14:paraId="243862DC" w14:textId="77777777" w:rsidR="008231DA" w:rsidRPr="00274094" w:rsidRDefault="008231DA" w:rsidP="008231DA">
      <w:pPr>
        <w:numPr>
          <w:ilvl w:val="12"/>
          <w:numId w:val="0"/>
        </w:numPr>
        <w:jc w:val="both"/>
        <w:rPr>
          <w:rFonts w:cs="Arial"/>
          <w:sz w:val="20"/>
        </w:rPr>
      </w:pPr>
    </w:p>
    <w:p w14:paraId="22356432" w14:textId="77777777" w:rsidR="008231DA" w:rsidRPr="00274094" w:rsidRDefault="008231DA" w:rsidP="008231DA">
      <w:pPr>
        <w:numPr>
          <w:ilvl w:val="0"/>
          <w:numId w:val="11"/>
        </w:numPr>
        <w:jc w:val="both"/>
        <w:rPr>
          <w:rFonts w:cs="Arial"/>
          <w:sz w:val="20"/>
        </w:rPr>
      </w:pPr>
      <w:r w:rsidRPr="00274094">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274094">
        <w:rPr>
          <w:rFonts w:cs="Arial"/>
          <w:spacing w:val="-3"/>
          <w:sz w:val="20"/>
          <w:vertAlign w:val="superscript"/>
        </w:rPr>
        <w:t>2</w:t>
      </w:r>
      <w:r w:rsidRPr="00274094">
        <w:rPr>
          <w:rFonts w:cs="Arial"/>
          <w:spacing w:val="-3"/>
          <w:sz w:val="20"/>
        </w:rPr>
        <w:t xml:space="preserve">  </w:t>
      </w:r>
      <w:r w:rsidRPr="00274094">
        <w:rPr>
          <w:rFonts w:cs="Arial"/>
          <w:b/>
          <w:spacing w:val="-3"/>
          <w:sz w:val="20"/>
        </w:rPr>
        <w:t>(R 336.1912)</w:t>
      </w:r>
    </w:p>
    <w:p w14:paraId="7551A212" w14:textId="77777777" w:rsidR="008231DA" w:rsidRPr="00274094" w:rsidRDefault="008231DA" w:rsidP="008231DA">
      <w:pPr>
        <w:numPr>
          <w:ilvl w:val="12"/>
          <w:numId w:val="0"/>
        </w:numPr>
        <w:ind w:left="432" w:hanging="432"/>
        <w:jc w:val="both"/>
        <w:rPr>
          <w:rFonts w:cs="Arial"/>
          <w:sz w:val="20"/>
        </w:rPr>
      </w:pPr>
    </w:p>
    <w:p w14:paraId="57C3952B" w14:textId="77777777" w:rsidR="008231DA" w:rsidRPr="00274094" w:rsidRDefault="008231DA" w:rsidP="008231DA">
      <w:pPr>
        <w:pStyle w:val="Heading2"/>
        <w:tabs>
          <w:tab w:val="clear" w:pos="360"/>
          <w:tab w:val="num" w:pos="0"/>
        </w:tabs>
        <w:ind w:left="0" w:firstLine="0"/>
        <w:jc w:val="left"/>
        <w:rPr>
          <w:b w:val="0"/>
          <w:sz w:val="22"/>
          <w:szCs w:val="22"/>
        </w:rPr>
      </w:pPr>
      <w:bookmarkStart w:id="59" w:name="_Toc105673733"/>
      <w:bookmarkStart w:id="60" w:name="_Toc131413889"/>
      <w:r w:rsidRPr="00274094">
        <w:rPr>
          <w:sz w:val="22"/>
          <w:szCs w:val="22"/>
        </w:rPr>
        <w:t>Permit Shield</w:t>
      </w:r>
      <w:bookmarkEnd w:id="59"/>
      <w:bookmarkEnd w:id="60"/>
    </w:p>
    <w:p w14:paraId="053E8830" w14:textId="77777777" w:rsidR="008231DA" w:rsidRPr="00274094" w:rsidRDefault="008231DA" w:rsidP="008231DA">
      <w:pPr>
        <w:numPr>
          <w:ilvl w:val="12"/>
          <w:numId w:val="0"/>
        </w:numPr>
        <w:ind w:left="432" w:hanging="432"/>
        <w:jc w:val="both"/>
        <w:rPr>
          <w:rFonts w:cs="Arial"/>
          <w:sz w:val="20"/>
        </w:rPr>
      </w:pPr>
    </w:p>
    <w:p w14:paraId="4AFB4CB0" w14:textId="77777777" w:rsidR="008231DA" w:rsidRPr="00274094" w:rsidRDefault="008231DA" w:rsidP="008231DA">
      <w:pPr>
        <w:numPr>
          <w:ilvl w:val="0"/>
          <w:numId w:val="12"/>
        </w:numPr>
        <w:jc w:val="both"/>
        <w:rPr>
          <w:rFonts w:cs="Arial"/>
          <w:sz w:val="20"/>
        </w:rPr>
      </w:pPr>
      <w:r w:rsidRPr="00274094">
        <w:rPr>
          <w:rFonts w:cs="Arial"/>
          <w:sz w:val="20"/>
        </w:rPr>
        <w:t xml:space="preserve">Compliance with the conditions of the ROP shall be considered compliance with any applicable requirements as of the date of ROP issuance if either of the following provisions is satisfied.  </w:t>
      </w:r>
      <w:r w:rsidRPr="00274094">
        <w:rPr>
          <w:rFonts w:cs="Arial"/>
          <w:b/>
          <w:sz w:val="20"/>
        </w:rPr>
        <w:t>(R 336.1213(6)(a)(i), R 336.1213(6)(a)(ii))</w:t>
      </w:r>
    </w:p>
    <w:p w14:paraId="25B9DF12" w14:textId="77777777" w:rsidR="008231DA" w:rsidRPr="00274094" w:rsidRDefault="008231DA" w:rsidP="008231DA">
      <w:pPr>
        <w:numPr>
          <w:ilvl w:val="1"/>
          <w:numId w:val="12"/>
        </w:numPr>
        <w:tabs>
          <w:tab w:val="num" w:pos="720"/>
        </w:tabs>
        <w:ind w:left="720" w:hanging="360"/>
        <w:jc w:val="both"/>
        <w:rPr>
          <w:rFonts w:cs="Arial"/>
          <w:sz w:val="20"/>
        </w:rPr>
      </w:pPr>
      <w:r w:rsidRPr="00274094">
        <w:rPr>
          <w:rFonts w:cs="Arial"/>
          <w:sz w:val="20"/>
        </w:rPr>
        <w:t>The applicable requirements are included and are specifically identified in the ROP.</w:t>
      </w:r>
    </w:p>
    <w:p w14:paraId="66AF74ED" w14:textId="77777777" w:rsidR="008231DA" w:rsidRPr="00274094" w:rsidRDefault="008231DA" w:rsidP="008231DA">
      <w:pPr>
        <w:numPr>
          <w:ilvl w:val="1"/>
          <w:numId w:val="12"/>
        </w:numPr>
        <w:tabs>
          <w:tab w:val="num" w:pos="720"/>
        </w:tabs>
        <w:ind w:left="720" w:hanging="360"/>
        <w:jc w:val="both"/>
        <w:rPr>
          <w:rFonts w:cs="Arial"/>
          <w:sz w:val="20"/>
        </w:rPr>
      </w:pPr>
      <w:r w:rsidRPr="00274094">
        <w:rPr>
          <w:rFonts w:cs="Arial"/>
          <w:sz w:val="20"/>
        </w:rPr>
        <w:t>The permit includes a determination or concise summary of the determination by the department that other specifically identified requirements are not applicable to the stationary source.</w:t>
      </w:r>
    </w:p>
    <w:p w14:paraId="74259B8F" w14:textId="77777777" w:rsidR="008231DA" w:rsidRPr="00274094" w:rsidRDefault="008231DA" w:rsidP="008231DA">
      <w:pPr>
        <w:numPr>
          <w:ilvl w:val="12"/>
          <w:numId w:val="0"/>
        </w:numPr>
        <w:ind w:left="432" w:hanging="432"/>
        <w:jc w:val="both"/>
        <w:rPr>
          <w:rFonts w:cs="Arial"/>
          <w:sz w:val="20"/>
        </w:rPr>
      </w:pPr>
    </w:p>
    <w:p w14:paraId="61CDB9A1" w14:textId="77777777" w:rsidR="008231DA" w:rsidRPr="00274094" w:rsidRDefault="008231DA" w:rsidP="008231DA">
      <w:pPr>
        <w:pStyle w:val="BodyText2"/>
        <w:ind w:left="360"/>
        <w:rPr>
          <w:rFonts w:cs="Arial"/>
          <w:sz w:val="20"/>
        </w:rPr>
      </w:pPr>
      <w:r w:rsidRPr="00274094">
        <w:rPr>
          <w:rFonts w:cs="Arial"/>
          <w:sz w:val="20"/>
        </w:rPr>
        <w:t>Any requirements identified in Part E of this ROP have been identified as non-applicable to this ROP and are included in the permit shield.</w:t>
      </w:r>
    </w:p>
    <w:p w14:paraId="2C5738EB" w14:textId="77777777" w:rsidR="008231DA" w:rsidRPr="00274094" w:rsidRDefault="008231DA" w:rsidP="008231DA">
      <w:pPr>
        <w:numPr>
          <w:ilvl w:val="12"/>
          <w:numId w:val="0"/>
        </w:numPr>
        <w:ind w:left="432" w:hanging="432"/>
        <w:jc w:val="both"/>
        <w:rPr>
          <w:rFonts w:cs="Arial"/>
          <w:sz w:val="20"/>
        </w:rPr>
      </w:pPr>
    </w:p>
    <w:p w14:paraId="292F6AA3" w14:textId="77777777" w:rsidR="008231DA" w:rsidRPr="00274094" w:rsidRDefault="008231DA" w:rsidP="008231DA">
      <w:pPr>
        <w:numPr>
          <w:ilvl w:val="0"/>
          <w:numId w:val="13"/>
        </w:numPr>
        <w:jc w:val="both"/>
        <w:rPr>
          <w:rFonts w:cs="Arial"/>
          <w:sz w:val="20"/>
        </w:rPr>
      </w:pPr>
      <w:r w:rsidRPr="00274094">
        <w:rPr>
          <w:rFonts w:cs="Arial"/>
          <w:sz w:val="20"/>
        </w:rPr>
        <w:t>Nothing in this ROP shall alter or affect any of the following:</w:t>
      </w:r>
    </w:p>
    <w:p w14:paraId="1B1AABD6" w14:textId="77777777" w:rsidR="008231DA" w:rsidRPr="00274094" w:rsidRDefault="008231DA" w:rsidP="008231DA">
      <w:pPr>
        <w:numPr>
          <w:ilvl w:val="1"/>
          <w:numId w:val="14"/>
        </w:numPr>
        <w:tabs>
          <w:tab w:val="num" w:pos="720"/>
        </w:tabs>
        <w:ind w:left="720" w:hanging="360"/>
        <w:jc w:val="both"/>
        <w:rPr>
          <w:rFonts w:cs="Arial"/>
          <w:sz w:val="20"/>
        </w:rPr>
      </w:pPr>
      <w:r w:rsidRPr="00274094">
        <w:rPr>
          <w:rFonts w:cs="Arial"/>
          <w:sz w:val="20"/>
        </w:rPr>
        <w:t xml:space="preserve">The provisions of Section 303 of the CAA, emergency orders, including the authority of the USEPA under Section 303 of the CAA.  </w:t>
      </w:r>
      <w:r w:rsidRPr="00274094">
        <w:rPr>
          <w:rFonts w:cs="Arial"/>
          <w:b/>
          <w:sz w:val="20"/>
        </w:rPr>
        <w:t>(R 336.1213(6)(b)(i))</w:t>
      </w:r>
    </w:p>
    <w:p w14:paraId="693EE231" w14:textId="77777777" w:rsidR="008231DA" w:rsidRPr="00274094" w:rsidRDefault="008231DA" w:rsidP="008231DA">
      <w:pPr>
        <w:numPr>
          <w:ilvl w:val="1"/>
          <w:numId w:val="14"/>
        </w:numPr>
        <w:tabs>
          <w:tab w:val="num" w:pos="720"/>
        </w:tabs>
        <w:ind w:left="720" w:hanging="360"/>
        <w:jc w:val="both"/>
        <w:rPr>
          <w:rFonts w:cs="Arial"/>
          <w:sz w:val="20"/>
        </w:rPr>
      </w:pPr>
      <w:r w:rsidRPr="00274094">
        <w:rPr>
          <w:rFonts w:cs="Arial"/>
          <w:sz w:val="20"/>
        </w:rPr>
        <w:t xml:space="preserve">The liability of the owner or operator of this source for any violation of applicable requirements prior to or at the time of this ROP issuance.  </w:t>
      </w:r>
      <w:r w:rsidRPr="00274094">
        <w:rPr>
          <w:rFonts w:cs="Arial"/>
          <w:b/>
          <w:sz w:val="20"/>
        </w:rPr>
        <w:t>(R 336.1213(6)(b)(ii))</w:t>
      </w:r>
    </w:p>
    <w:p w14:paraId="2C786D82" w14:textId="77777777" w:rsidR="008231DA" w:rsidRPr="00274094" w:rsidRDefault="008231DA" w:rsidP="008231DA">
      <w:pPr>
        <w:numPr>
          <w:ilvl w:val="1"/>
          <w:numId w:val="14"/>
        </w:numPr>
        <w:tabs>
          <w:tab w:val="num" w:pos="720"/>
        </w:tabs>
        <w:ind w:left="720" w:hanging="360"/>
        <w:jc w:val="both"/>
        <w:rPr>
          <w:rFonts w:cs="Arial"/>
          <w:b/>
          <w:sz w:val="20"/>
        </w:rPr>
      </w:pPr>
      <w:r w:rsidRPr="00274094">
        <w:rPr>
          <w:rFonts w:cs="Arial"/>
          <w:sz w:val="20"/>
        </w:rPr>
        <w:t xml:space="preserve">The applicable requirements of the acid rain program, consistent with Section 408(a) of the CAA.  </w:t>
      </w:r>
      <w:r w:rsidRPr="00274094">
        <w:rPr>
          <w:rFonts w:cs="Arial"/>
          <w:b/>
          <w:sz w:val="20"/>
        </w:rPr>
        <w:t>(R 336.1213(6)(b)(iii))</w:t>
      </w:r>
    </w:p>
    <w:p w14:paraId="230DE9CC" w14:textId="77777777" w:rsidR="008231DA" w:rsidRPr="00274094" w:rsidRDefault="008231DA" w:rsidP="00FF680A">
      <w:pPr>
        <w:pStyle w:val="ListParagraph"/>
        <w:numPr>
          <w:ilvl w:val="0"/>
          <w:numId w:val="194"/>
        </w:numPr>
        <w:jc w:val="both"/>
        <w:rPr>
          <w:rFonts w:cs="Arial"/>
          <w:sz w:val="20"/>
        </w:rPr>
      </w:pPr>
      <w:r w:rsidRPr="00274094">
        <w:rPr>
          <w:rFonts w:cs="Arial"/>
          <w:sz w:val="20"/>
        </w:rPr>
        <w:lastRenderedPageBreak/>
        <w:t xml:space="preserve">The ability of the USEPA to obtain information from a source pursuant to Section 114 of the CAA.  </w:t>
      </w:r>
      <w:r w:rsidRPr="00274094">
        <w:rPr>
          <w:rFonts w:cs="Arial"/>
          <w:b/>
          <w:sz w:val="20"/>
        </w:rPr>
        <w:t>(R 336.1213(6)(b)(iv))</w:t>
      </w:r>
    </w:p>
    <w:p w14:paraId="67CEFB38" w14:textId="77777777" w:rsidR="008231DA" w:rsidRPr="00274094" w:rsidRDefault="008231DA" w:rsidP="008231DA">
      <w:pPr>
        <w:numPr>
          <w:ilvl w:val="12"/>
          <w:numId w:val="0"/>
        </w:numPr>
        <w:ind w:left="432" w:hanging="432"/>
        <w:jc w:val="both"/>
        <w:rPr>
          <w:rFonts w:cs="Arial"/>
          <w:sz w:val="20"/>
        </w:rPr>
      </w:pPr>
    </w:p>
    <w:p w14:paraId="0A887175" w14:textId="77777777" w:rsidR="008231DA" w:rsidRPr="00274094" w:rsidRDefault="008231DA" w:rsidP="00FF680A">
      <w:pPr>
        <w:numPr>
          <w:ilvl w:val="0"/>
          <w:numId w:val="15"/>
        </w:numPr>
        <w:jc w:val="both"/>
        <w:rPr>
          <w:rFonts w:cs="Arial"/>
          <w:sz w:val="20"/>
        </w:rPr>
      </w:pPr>
      <w:r w:rsidRPr="00274094">
        <w:rPr>
          <w:rFonts w:cs="Arial"/>
          <w:sz w:val="20"/>
        </w:rPr>
        <w:t>The permit shield shall not apply to provisions incorporated into this ROP through procedures for any of the following:</w:t>
      </w:r>
    </w:p>
    <w:p w14:paraId="2F754E60" w14:textId="77777777" w:rsidR="008231DA" w:rsidRPr="00274094" w:rsidRDefault="008231DA" w:rsidP="00FF680A">
      <w:pPr>
        <w:numPr>
          <w:ilvl w:val="1"/>
          <w:numId w:val="16"/>
        </w:numPr>
        <w:tabs>
          <w:tab w:val="num" w:pos="720"/>
        </w:tabs>
        <w:jc w:val="both"/>
        <w:rPr>
          <w:rFonts w:cs="Arial"/>
          <w:sz w:val="20"/>
        </w:rPr>
      </w:pPr>
      <w:r w:rsidRPr="00274094">
        <w:rPr>
          <w:rFonts w:cs="Arial"/>
          <w:sz w:val="20"/>
        </w:rPr>
        <w:t xml:space="preserve">Operational flexibility changes made pursuant to Rule 215.  </w:t>
      </w:r>
      <w:r w:rsidRPr="00274094">
        <w:rPr>
          <w:rFonts w:cs="Arial"/>
          <w:b/>
          <w:sz w:val="20"/>
        </w:rPr>
        <w:t>(R 336.1215(5))</w:t>
      </w:r>
    </w:p>
    <w:p w14:paraId="424C8D8B" w14:textId="77777777" w:rsidR="008231DA" w:rsidRPr="00274094" w:rsidRDefault="008231DA" w:rsidP="00FF680A">
      <w:pPr>
        <w:numPr>
          <w:ilvl w:val="1"/>
          <w:numId w:val="16"/>
        </w:numPr>
        <w:tabs>
          <w:tab w:val="num" w:pos="720"/>
        </w:tabs>
        <w:jc w:val="both"/>
        <w:rPr>
          <w:rFonts w:cs="Arial"/>
          <w:sz w:val="20"/>
        </w:rPr>
      </w:pPr>
      <w:r w:rsidRPr="00274094">
        <w:rPr>
          <w:rFonts w:cs="Arial"/>
          <w:sz w:val="20"/>
        </w:rPr>
        <w:t xml:space="preserve">Administrative Amendments made pursuant to Rule 216(1)(a)(i)-(iv).  </w:t>
      </w:r>
      <w:r w:rsidRPr="00274094">
        <w:rPr>
          <w:rFonts w:cs="Arial"/>
          <w:b/>
          <w:sz w:val="20"/>
        </w:rPr>
        <w:t>(R 336.1216(1)(b)(iii))</w:t>
      </w:r>
    </w:p>
    <w:p w14:paraId="0DDEF114" w14:textId="77777777" w:rsidR="008231DA" w:rsidRPr="00274094" w:rsidRDefault="008231DA" w:rsidP="00FF680A">
      <w:pPr>
        <w:numPr>
          <w:ilvl w:val="1"/>
          <w:numId w:val="16"/>
        </w:numPr>
        <w:tabs>
          <w:tab w:val="num" w:pos="720"/>
        </w:tabs>
        <w:jc w:val="both"/>
        <w:rPr>
          <w:rFonts w:cs="Arial"/>
          <w:sz w:val="20"/>
        </w:rPr>
      </w:pPr>
      <w:r w:rsidRPr="00274094">
        <w:rPr>
          <w:rFonts w:cs="Arial"/>
          <w:sz w:val="20"/>
        </w:rPr>
        <w:t xml:space="preserve">Administrative Amendments made pursuant to Rule 216(1)(a)(v) until the amendment has been approved by the department.  </w:t>
      </w:r>
      <w:r w:rsidRPr="00274094">
        <w:rPr>
          <w:rFonts w:cs="Arial"/>
          <w:b/>
          <w:sz w:val="20"/>
        </w:rPr>
        <w:t>(R 336.1216(1)(c)(iii))</w:t>
      </w:r>
    </w:p>
    <w:p w14:paraId="3CD34F1A" w14:textId="77777777" w:rsidR="008231DA" w:rsidRPr="00274094" w:rsidRDefault="008231DA" w:rsidP="00FF680A">
      <w:pPr>
        <w:numPr>
          <w:ilvl w:val="1"/>
          <w:numId w:val="16"/>
        </w:numPr>
        <w:tabs>
          <w:tab w:val="num" w:pos="720"/>
        </w:tabs>
        <w:jc w:val="both"/>
        <w:rPr>
          <w:rFonts w:cs="Arial"/>
          <w:sz w:val="20"/>
        </w:rPr>
      </w:pPr>
      <w:r w:rsidRPr="00274094">
        <w:rPr>
          <w:rFonts w:cs="Arial"/>
          <w:sz w:val="20"/>
        </w:rPr>
        <w:t xml:space="preserve">Minor Permit Modifications made pursuant to Rule 216(2).  </w:t>
      </w:r>
      <w:r w:rsidRPr="00274094">
        <w:rPr>
          <w:rFonts w:cs="Arial"/>
          <w:b/>
          <w:sz w:val="20"/>
        </w:rPr>
        <w:t>(R 336.1216(2)(f))</w:t>
      </w:r>
    </w:p>
    <w:p w14:paraId="118E7330" w14:textId="77777777" w:rsidR="008231DA" w:rsidRPr="00274094" w:rsidRDefault="008231DA" w:rsidP="00FF680A">
      <w:pPr>
        <w:numPr>
          <w:ilvl w:val="1"/>
          <w:numId w:val="16"/>
        </w:numPr>
        <w:tabs>
          <w:tab w:val="num" w:pos="720"/>
        </w:tabs>
        <w:jc w:val="both"/>
        <w:rPr>
          <w:rFonts w:cs="Arial"/>
          <w:sz w:val="20"/>
        </w:rPr>
      </w:pPr>
      <w:r w:rsidRPr="00274094">
        <w:rPr>
          <w:rFonts w:cs="Arial"/>
          <w:sz w:val="20"/>
        </w:rPr>
        <w:t xml:space="preserve">State-Only Modifications made pursuant to Rule 216(4) until the changes have been approved by the department.  </w:t>
      </w:r>
      <w:r w:rsidRPr="00274094">
        <w:rPr>
          <w:rFonts w:cs="Arial"/>
          <w:b/>
          <w:sz w:val="20"/>
        </w:rPr>
        <w:t>(R 336.1216(4)(e))</w:t>
      </w:r>
    </w:p>
    <w:p w14:paraId="20E5AAA4" w14:textId="77777777" w:rsidR="008231DA" w:rsidRPr="00274094" w:rsidRDefault="008231DA" w:rsidP="008231DA">
      <w:pPr>
        <w:numPr>
          <w:ilvl w:val="12"/>
          <w:numId w:val="0"/>
        </w:numPr>
        <w:ind w:left="432" w:hanging="432"/>
        <w:jc w:val="both"/>
        <w:rPr>
          <w:rFonts w:cs="Arial"/>
          <w:sz w:val="20"/>
        </w:rPr>
      </w:pPr>
    </w:p>
    <w:p w14:paraId="25D023E1" w14:textId="77777777" w:rsidR="008231DA" w:rsidRPr="00274094" w:rsidRDefault="008231DA" w:rsidP="00FF680A">
      <w:pPr>
        <w:numPr>
          <w:ilvl w:val="0"/>
          <w:numId w:val="17"/>
        </w:numPr>
        <w:jc w:val="both"/>
        <w:rPr>
          <w:rFonts w:cs="Arial"/>
          <w:sz w:val="20"/>
        </w:rPr>
      </w:pPr>
      <w:r w:rsidRPr="00274094">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274094">
        <w:rPr>
          <w:rFonts w:cs="Arial"/>
          <w:b/>
          <w:sz w:val="20"/>
        </w:rPr>
        <w:t>(R 336.1217(1)(c), R 336.1217(1)(a))</w:t>
      </w:r>
    </w:p>
    <w:p w14:paraId="3CFD4176" w14:textId="77777777" w:rsidR="008231DA" w:rsidRPr="00274094" w:rsidRDefault="008231DA" w:rsidP="008231DA">
      <w:pPr>
        <w:numPr>
          <w:ilvl w:val="12"/>
          <w:numId w:val="0"/>
        </w:numPr>
        <w:ind w:left="432" w:hanging="432"/>
        <w:jc w:val="both"/>
        <w:rPr>
          <w:rFonts w:cs="Arial"/>
          <w:sz w:val="20"/>
        </w:rPr>
      </w:pPr>
    </w:p>
    <w:p w14:paraId="5AC513B9" w14:textId="77777777" w:rsidR="008231DA" w:rsidRPr="00274094" w:rsidRDefault="008231DA" w:rsidP="008231DA">
      <w:pPr>
        <w:pStyle w:val="Heading2"/>
        <w:tabs>
          <w:tab w:val="clear" w:pos="360"/>
          <w:tab w:val="num" w:pos="0"/>
        </w:tabs>
        <w:ind w:left="0" w:firstLine="0"/>
        <w:jc w:val="left"/>
        <w:rPr>
          <w:b w:val="0"/>
          <w:sz w:val="22"/>
          <w:szCs w:val="22"/>
        </w:rPr>
      </w:pPr>
      <w:bookmarkStart w:id="61" w:name="_Toc105673734"/>
      <w:bookmarkStart w:id="62" w:name="_Toc131413890"/>
      <w:r w:rsidRPr="00274094">
        <w:rPr>
          <w:sz w:val="22"/>
          <w:szCs w:val="22"/>
        </w:rPr>
        <w:t>Revisions</w:t>
      </w:r>
      <w:bookmarkEnd w:id="61"/>
      <w:bookmarkEnd w:id="62"/>
    </w:p>
    <w:p w14:paraId="55928177" w14:textId="77777777" w:rsidR="008231DA" w:rsidRPr="00274094" w:rsidRDefault="008231DA" w:rsidP="008231DA">
      <w:pPr>
        <w:numPr>
          <w:ilvl w:val="12"/>
          <w:numId w:val="0"/>
        </w:numPr>
        <w:ind w:left="432" w:hanging="432"/>
        <w:jc w:val="both"/>
        <w:rPr>
          <w:rFonts w:cs="Arial"/>
          <w:sz w:val="20"/>
        </w:rPr>
      </w:pPr>
    </w:p>
    <w:p w14:paraId="707D833A" w14:textId="77777777" w:rsidR="008231DA" w:rsidRPr="00274094" w:rsidRDefault="008231DA" w:rsidP="00FF680A">
      <w:pPr>
        <w:numPr>
          <w:ilvl w:val="0"/>
          <w:numId w:val="17"/>
        </w:numPr>
        <w:jc w:val="both"/>
        <w:rPr>
          <w:rFonts w:cs="Arial"/>
          <w:sz w:val="20"/>
        </w:rPr>
      </w:pPr>
      <w:r w:rsidRPr="00274094">
        <w:rPr>
          <w:rFonts w:cs="Arial"/>
          <w:sz w:val="20"/>
        </w:rPr>
        <w:t xml:space="preserve">For changes to any process or process equipment covered by this ROP that do not require a revision of the ROP pursuant to Rule 216, the permittee must comply with Rule 215.  </w:t>
      </w:r>
      <w:r w:rsidRPr="00274094">
        <w:rPr>
          <w:rFonts w:cs="Arial"/>
          <w:b/>
          <w:sz w:val="20"/>
        </w:rPr>
        <w:t>(R 336.1215, R 336.1216)</w:t>
      </w:r>
    </w:p>
    <w:p w14:paraId="1A202F79" w14:textId="77777777" w:rsidR="008231DA" w:rsidRPr="00274094" w:rsidRDefault="008231DA" w:rsidP="008231DA">
      <w:pPr>
        <w:jc w:val="both"/>
        <w:rPr>
          <w:rFonts w:cs="Arial"/>
          <w:spacing w:val="-3"/>
          <w:sz w:val="20"/>
        </w:rPr>
      </w:pPr>
    </w:p>
    <w:p w14:paraId="5FCA01E8" w14:textId="77777777" w:rsidR="008231DA" w:rsidRPr="00274094" w:rsidRDefault="008231DA" w:rsidP="00FF680A">
      <w:pPr>
        <w:numPr>
          <w:ilvl w:val="0"/>
          <w:numId w:val="17"/>
        </w:numPr>
        <w:jc w:val="both"/>
        <w:rPr>
          <w:rFonts w:cs="Arial"/>
          <w:sz w:val="20"/>
        </w:rPr>
      </w:pPr>
      <w:r w:rsidRPr="00274094">
        <w:rPr>
          <w:rFonts w:cs="Arial"/>
          <w:spacing w:val="-3"/>
          <w:sz w:val="20"/>
        </w:rPr>
        <w:t xml:space="preserve">A change in ownership or operational control of a stationary source covered by this ROP shall be made pursuant to Rule 216(1).  </w:t>
      </w:r>
      <w:r w:rsidRPr="00274094">
        <w:rPr>
          <w:rFonts w:cs="Arial"/>
          <w:b/>
          <w:spacing w:val="-3"/>
          <w:sz w:val="20"/>
        </w:rPr>
        <w:t>(R 336.1219(2))</w:t>
      </w:r>
    </w:p>
    <w:p w14:paraId="63B81006" w14:textId="77777777" w:rsidR="008231DA" w:rsidRPr="00274094" w:rsidRDefault="008231DA" w:rsidP="008231DA">
      <w:pPr>
        <w:numPr>
          <w:ilvl w:val="12"/>
          <w:numId w:val="0"/>
        </w:numPr>
        <w:jc w:val="both"/>
        <w:rPr>
          <w:rFonts w:cs="Arial"/>
          <w:sz w:val="20"/>
        </w:rPr>
      </w:pPr>
    </w:p>
    <w:p w14:paraId="274BA1DA" w14:textId="77777777" w:rsidR="008231DA" w:rsidRPr="00274094" w:rsidRDefault="008231DA" w:rsidP="00FF680A">
      <w:pPr>
        <w:numPr>
          <w:ilvl w:val="0"/>
          <w:numId w:val="17"/>
        </w:numPr>
        <w:jc w:val="both"/>
        <w:rPr>
          <w:rFonts w:cs="Arial"/>
          <w:sz w:val="20"/>
        </w:rPr>
      </w:pPr>
      <w:r w:rsidRPr="00274094">
        <w:rPr>
          <w:rFonts w:cs="Arial"/>
          <w:sz w:val="20"/>
        </w:rPr>
        <w:t xml:space="preserve">For revisions to this ROP, an administratively complete application shall be considered timely if it is received by the department in accordance with the time frames specified in Rule 216.  </w:t>
      </w:r>
      <w:r w:rsidRPr="00274094">
        <w:rPr>
          <w:rFonts w:cs="Arial"/>
          <w:b/>
          <w:sz w:val="20"/>
        </w:rPr>
        <w:t>(R 336.1210(10))</w:t>
      </w:r>
    </w:p>
    <w:p w14:paraId="1B8D02B6" w14:textId="77777777" w:rsidR="008231DA" w:rsidRPr="00274094" w:rsidRDefault="008231DA" w:rsidP="008231DA">
      <w:pPr>
        <w:autoSpaceDE w:val="0"/>
        <w:autoSpaceDN w:val="0"/>
        <w:adjustRightInd w:val="0"/>
        <w:jc w:val="both"/>
        <w:rPr>
          <w:rFonts w:cs="Arial"/>
          <w:sz w:val="20"/>
        </w:rPr>
      </w:pPr>
    </w:p>
    <w:p w14:paraId="0BADC3C8" w14:textId="77777777" w:rsidR="008231DA" w:rsidRPr="00274094" w:rsidRDefault="008231DA" w:rsidP="00FF680A">
      <w:pPr>
        <w:numPr>
          <w:ilvl w:val="0"/>
          <w:numId w:val="17"/>
        </w:numPr>
        <w:autoSpaceDE w:val="0"/>
        <w:autoSpaceDN w:val="0"/>
        <w:adjustRightInd w:val="0"/>
        <w:jc w:val="both"/>
        <w:rPr>
          <w:rFonts w:cs="Arial"/>
          <w:sz w:val="20"/>
        </w:rPr>
      </w:pPr>
      <w:r w:rsidRPr="00274094">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274094">
        <w:rPr>
          <w:rFonts w:cs="Arial"/>
          <w:b/>
          <w:sz w:val="20"/>
        </w:rPr>
        <w:t>(R 336.1216(1)(c)(iii), R 336.1216(2)(d), R 336.1216(4)(d))</w:t>
      </w:r>
    </w:p>
    <w:p w14:paraId="243C83F5" w14:textId="77777777" w:rsidR="008231DA" w:rsidRPr="00274094" w:rsidRDefault="008231DA" w:rsidP="008231DA">
      <w:pPr>
        <w:jc w:val="both"/>
        <w:rPr>
          <w:rFonts w:cs="Arial"/>
          <w:sz w:val="20"/>
        </w:rPr>
      </w:pPr>
    </w:p>
    <w:p w14:paraId="409F1F9A" w14:textId="77777777" w:rsidR="008231DA" w:rsidRPr="00274094" w:rsidRDefault="008231DA" w:rsidP="008231DA">
      <w:pPr>
        <w:pStyle w:val="Heading2"/>
        <w:tabs>
          <w:tab w:val="clear" w:pos="360"/>
          <w:tab w:val="num" w:pos="0"/>
        </w:tabs>
        <w:ind w:left="0" w:firstLine="0"/>
        <w:jc w:val="left"/>
        <w:rPr>
          <w:b w:val="0"/>
          <w:sz w:val="22"/>
          <w:szCs w:val="22"/>
        </w:rPr>
      </w:pPr>
      <w:bookmarkStart w:id="63" w:name="_Toc105673735"/>
      <w:bookmarkStart w:id="64" w:name="_Toc131413891"/>
      <w:r w:rsidRPr="00274094">
        <w:rPr>
          <w:sz w:val="22"/>
          <w:szCs w:val="22"/>
        </w:rPr>
        <w:t>Reopenings</w:t>
      </w:r>
      <w:bookmarkEnd w:id="63"/>
      <w:bookmarkEnd w:id="64"/>
    </w:p>
    <w:p w14:paraId="338C295E" w14:textId="77777777" w:rsidR="008231DA" w:rsidRPr="00274094" w:rsidRDefault="008231DA" w:rsidP="008231DA">
      <w:pPr>
        <w:jc w:val="both"/>
        <w:rPr>
          <w:rFonts w:cs="Arial"/>
          <w:szCs w:val="22"/>
        </w:rPr>
      </w:pPr>
    </w:p>
    <w:p w14:paraId="231BCD7F" w14:textId="77777777" w:rsidR="008231DA" w:rsidRPr="00274094" w:rsidRDefault="008231DA" w:rsidP="00FF680A">
      <w:pPr>
        <w:numPr>
          <w:ilvl w:val="0"/>
          <w:numId w:val="18"/>
        </w:numPr>
        <w:jc w:val="both"/>
        <w:rPr>
          <w:rFonts w:cs="Arial"/>
          <w:sz w:val="20"/>
        </w:rPr>
      </w:pPr>
      <w:r w:rsidRPr="00274094">
        <w:rPr>
          <w:rFonts w:cs="Arial"/>
          <w:sz w:val="20"/>
        </w:rPr>
        <w:t>A ROP shall be reopened by the department prior to the expiration date and revised by the department under any of the following circumstances:</w:t>
      </w:r>
    </w:p>
    <w:p w14:paraId="7CA74C83" w14:textId="77777777" w:rsidR="008231DA" w:rsidRPr="00274094" w:rsidRDefault="008231DA" w:rsidP="00FF680A">
      <w:pPr>
        <w:numPr>
          <w:ilvl w:val="1"/>
          <w:numId w:val="18"/>
        </w:numPr>
        <w:tabs>
          <w:tab w:val="num" w:pos="720"/>
        </w:tabs>
        <w:jc w:val="both"/>
        <w:rPr>
          <w:rFonts w:cs="Arial"/>
          <w:sz w:val="20"/>
        </w:rPr>
      </w:pPr>
      <w:r w:rsidRPr="00274094">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274094">
        <w:rPr>
          <w:rFonts w:cs="Arial"/>
          <w:b/>
          <w:sz w:val="20"/>
        </w:rPr>
        <w:t>(R 336.1217(2)(a)(i))</w:t>
      </w:r>
    </w:p>
    <w:p w14:paraId="392F3374" w14:textId="77777777" w:rsidR="008231DA" w:rsidRPr="00274094" w:rsidRDefault="008231DA" w:rsidP="00FF680A">
      <w:pPr>
        <w:numPr>
          <w:ilvl w:val="1"/>
          <w:numId w:val="18"/>
        </w:numPr>
        <w:tabs>
          <w:tab w:val="num" w:pos="720"/>
        </w:tabs>
        <w:jc w:val="both"/>
        <w:rPr>
          <w:rFonts w:cs="Arial"/>
          <w:sz w:val="20"/>
        </w:rPr>
      </w:pPr>
      <w:r w:rsidRPr="00274094">
        <w:rPr>
          <w:rFonts w:cs="Arial"/>
          <w:sz w:val="20"/>
        </w:rPr>
        <w:t xml:space="preserve">If additional requirements pursuant to Title IV of the CAA become applicable to this stationary source.  </w:t>
      </w:r>
      <w:r w:rsidRPr="00274094">
        <w:rPr>
          <w:rFonts w:cs="Arial"/>
          <w:b/>
          <w:sz w:val="20"/>
        </w:rPr>
        <w:t>(R 336.1217(2)(a)(ii))</w:t>
      </w:r>
    </w:p>
    <w:p w14:paraId="62D5B857" w14:textId="77777777" w:rsidR="008231DA" w:rsidRPr="00274094" w:rsidRDefault="008231DA" w:rsidP="00FF680A">
      <w:pPr>
        <w:numPr>
          <w:ilvl w:val="1"/>
          <w:numId w:val="18"/>
        </w:numPr>
        <w:tabs>
          <w:tab w:val="num" w:pos="720"/>
        </w:tabs>
        <w:jc w:val="both"/>
        <w:rPr>
          <w:rFonts w:cs="Arial"/>
          <w:sz w:val="20"/>
        </w:rPr>
      </w:pPr>
      <w:r w:rsidRPr="00274094">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274094">
        <w:rPr>
          <w:rFonts w:cs="Arial"/>
          <w:b/>
          <w:sz w:val="20"/>
        </w:rPr>
        <w:t>(R 336.1217(2)(a)(iii))</w:t>
      </w:r>
    </w:p>
    <w:p w14:paraId="3C0DBB38" w14:textId="77777777" w:rsidR="008231DA" w:rsidRPr="00274094" w:rsidRDefault="008231DA" w:rsidP="00FF680A">
      <w:pPr>
        <w:numPr>
          <w:ilvl w:val="1"/>
          <w:numId w:val="18"/>
        </w:numPr>
        <w:tabs>
          <w:tab w:val="num" w:pos="720"/>
        </w:tabs>
        <w:jc w:val="both"/>
        <w:rPr>
          <w:rFonts w:cs="Arial"/>
          <w:sz w:val="20"/>
        </w:rPr>
      </w:pPr>
      <w:r w:rsidRPr="00274094">
        <w:rPr>
          <w:rFonts w:cs="Arial"/>
          <w:sz w:val="20"/>
        </w:rPr>
        <w:t xml:space="preserve">If the department determines that the ROP must be revised to ensure compliance with the applicable requirements.  </w:t>
      </w:r>
      <w:r w:rsidRPr="00274094">
        <w:rPr>
          <w:rFonts w:cs="Arial"/>
          <w:b/>
          <w:sz w:val="20"/>
        </w:rPr>
        <w:t>(R 336.1217(2)(a)(iv))</w:t>
      </w:r>
    </w:p>
    <w:p w14:paraId="75D43679" w14:textId="77777777" w:rsidR="008231DA" w:rsidRPr="00274094" w:rsidRDefault="008231DA" w:rsidP="008231DA">
      <w:pPr>
        <w:jc w:val="both"/>
        <w:rPr>
          <w:rFonts w:cs="Arial"/>
          <w:sz w:val="20"/>
        </w:rPr>
      </w:pPr>
      <w:r w:rsidRPr="00274094">
        <w:rPr>
          <w:rFonts w:cs="Arial"/>
          <w:sz w:val="20"/>
        </w:rPr>
        <w:br w:type="page"/>
      </w:r>
    </w:p>
    <w:p w14:paraId="693AA5B5" w14:textId="77777777" w:rsidR="008231DA" w:rsidRPr="00274094" w:rsidRDefault="008231DA" w:rsidP="008231DA">
      <w:pPr>
        <w:pStyle w:val="Heading2"/>
        <w:tabs>
          <w:tab w:val="clear" w:pos="360"/>
          <w:tab w:val="num" w:pos="0"/>
        </w:tabs>
        <w:ind w:left="0" w:firstLine="0"/>
        <w:jc w:val="left"/>
        <w:rPr>
          <w:b w:val="0"/>
          <w:sz w:val="22"/>
          <w:szCs w:val="22"/>
        </w:rPr>
      </w:pPr>
      <w:bookmarkStart w:id="65" w:name="_Toc105673736"/>
      <w:bookmarkStart w:id="66" w:name="_Toc131413892"/>
      <w:r w:rsidRPr="00274094">
        <w:rPr>
          <w:sz w:val="22"/>
          <w:szCs w:val="22"/>
        </w:rPr>
        <w:lastRenderedPageBreak/>
        <w:t>Renewals</w:t>
      </w:r>
      <w:bookmarkEnd w:id="65"/>
      <w:bookmarkEnd w:id="66"/>
    </w:p>
    <w:p w14:paraId="09F4045F" w14:textId="77777777" w:rsidR="008231DA" w:rsidRPr="00274094" w:rsidRDefault="008231DA" w:rsidP="008231DA">
      <w:pPr>
        <w:jc w:val="both"/>
        <w:rPr>
          <w:rFonts w:cs="Arial"/>
          <w:sz w:val="20"/>
        </w:rPr>
      </w:pPr>
    </w:p>
    <w:p w14:paraId="71586E66" w14:textId="77777777" w:rsidR="008231DA" w:rsidRPr="00274094" w:rsidRDefault="008231DA" w:rsidP="00FF680A">
      <w:pPr>
        <w:numPr>
          <w:ilvl w:val="0"/>
          <w:numId w:val="19"/>
        </w:numPr>
        <w:jc w:val="both"/>
        <w:rPr>
          <w:rFonts w:cs="Arial"/>
          <w:sz w:val="20"/>
        </w:rPr>
      </w:pPr>
      <w:r w:rsidRPr="00274094">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274094">
        <w:rPr>
          <w:rFonts w:cs="Arial"/>
          <w:b/>
          <w:sz w:val="20"/>
        </w:rPr>
        <w:t>(R 336.1210(9))</w:t>
      </w:r>
    </w:p>
    <w:p w14:paraId="6890409B" w14:textId="77777777" w:rsidR="008231DA" w:rsidRPr="00274094" w:rsidRDefault="008231DA" w:rsidP="008231DA">
      <w:pPr>
        <w:jc w:val="both"/>
        <w:rPr>
          <w:rFonts w:cs="Arial"/>
          <w:sz w:val="20"/>
        </w:rPr>
      </w:pPr>
    </w:p>
    <w:p w14:paraId="010B5666" w14:textId="77777777" w:rsidR="008231DA" w:rsidRPr="00274094" w:rsidRDefault="008231DA" w:rsidP="008231DA">
      <w:pPr>
        <w:pStyle w:val="Heading2"/>
        <w:numPr>
          <w:ilvl w:val="0"/>
          <w:numId w:val="0"/>
        </w:numPr>
        <w:jc w:val="left"/>
        <w:rPr>
          <w:b w:val="0"/>
          <w:bCs/>
          <w:sz w:val="22"/>
        </w:rPr>
      </w:pPr>
      <w:bookmarkStart w:id="67" w:name="_Toc457189946"/>
      <w:bookmarkStart w:id="68" w:name="_Toc1453509"/>
      <w:bookmarkStart w:id="69" w:name="_Toc105673737"/>
      <w:bookmarkStart w:id="70" w:name="_Toc131413893"/>
      <w:r w:rsidRPr="00274094">
        <w:rPr>
          <w:bCs/>
          <w:sz w:val="22"/>
        </w:rPr>
        <w:t>Stratospheric Ozone Protection</w:t>
      </w:r>
      <w:bookmarkEnd w:id="67"/>
      <w:bookmarkEnd w:id="68"/>
      <w:bookmarkEnd w:id="69"/>
      <w:bookmarkEnd w:id="70"/>
    </w:p>
    <w:p w14:paraId="2AFE4399" w14:textId="77777777" w:rsidR="008231DA" w:rsidRPr="00274094" w:rsidRDefault="008231DA" w:rsidP="008231DA">
      <w:pPr>
        <w:jc w:val="both"/>
        <w:rPr>
          <w:sz w:val="20"/>
        </w:rPr>
      </w:pPr>
    </w:p>
    <w:p w14:paraId="7774156E" w14:textId="77777777" w:rsidR="008231DA" w:rsidRPr="00274094" w:rsidRDefault="008231DA" w:rsidP="00FF680A">
      <w:pPr>
        <w:numPr>
          <w:ilvl w:val="0"/>
          <w:numId w:val="19"/>
        </w:numPr>
        <w:jc w:val="both"/>
        <w:rPr>
          <w:sz w:val="20"/>
        </w:rPr>
      </w:pPr>
      <w:r w:rsidRPr="00274094">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3B6701ED" w14:textId="77777777" w:rsidR="008231DA" w:rsidRPr="00274094" w:rsidRDefault="008231DA" w:rsidP="008231DA">
      <w:pPr>
        <w:rPr>
          <w:sz w:val="20"/>
        </w:rPr>
      </w:pPr>
    </w:p>
    <w:p w14:paraId="79C1C4F9" w14:textId="77777777" w:rsidR="008231DA" w:rsidRPr="00274094" w:rsidRDefault="008231DA" w:rsidP="00FF680A">
      <w:pPr>
        <w:numPr>
          <w:ilvl w:val="0"/>
          <w:numId w:val="19"/>
        </w:numPr>
        <w:jc w:val="both"/>
        <w:rPr>
          <w:rFonts w:cs="Arial"/>
          <w:sz w:val="20"/>
        </w:rPr>
      </w:pPr>
      <w:r w:rsidRPr="00274094">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19AE8988" w14:textId="77777777" w:rsidR="008231DA" w:rsidRPr="00274094" w:rsidRDefault="008231DA" w:rsidP="008231DA">
      <w:pPr>
        <w:jc w:val="both"/>
        <w:rPr>
          <w:rFonts w:cs="Arial"/>
          <w:sz w:val="20"/>
        </w:rPr>
      </w:pPr>
    </w:p>
    <w:p w14:paraId="57DEF0A9" w14:textId="77777777" w:rsidR="008231DA" w:rsidRPr="00274094" w:rsidRDefault="008231DA" w:rsidP="008231DA">
      <w:pPr>
        <w:pStyle w:val="Heading2"/>
        <w:numPr>
          <w:ilvl w:val="0"/>
          <w:numId w:val="0"/>
        </w:numPr>
        <w:jc w:val="left"/>
        <w:rPr>
          <w:b w:val="0"/>
          <w:bCs/>
          <w:sz w:val="22"/>
        </w:rPr>
      </w:pPr>
      <w:bookmarkStart w:id="71" w:name="_Toc457189947"/>
      <w:bookmarkStart w:id="72" w:name="_Toc1453510"/>
      <w:bookmarkStart w:id="73" w:name="_Toc105673738"/>
      <w:bookmarkStart w:id="74" w:name="_Toc131413894"/>
      <w:r w:rsidRPr="00274094">
        <w:rPr>
          <w:bCs/>
          <w:sz w:val="22"/>
        </w:rPr>
        <w:t>Risk Management Plan</w:t>
      </w:r>
      <w:bookmarkEnd w:id="71"/>
      <w:bookmarkEnd w:id="72"/>
      <w:bookmarkEnd w:id="73"/>
      <w:bookmarkEnd w:id="74"/>
    </w:p>
    <w:p w14:paraId="1EC35D76" w14:textId="77777777" w:rsidR="008231DA" w:rsidRPr="00274094" w:rsidRDefault="008231DA" w:rsidP="008231DA">
      <w:pPr>
        <w:jc w:val="both"/>
      </w:pPr>
    </w:p>
    <w:p w14:paraId="47E53815" w14:textId="77777777" w:rsidR="008231DA" w:rsidRPr="00274094" w:rsidRDefault="008231DA" w:rsidP="00FF680A">
      <w:pPr>
        <w:numPr>
          <w:ilvl w:val="0"/>
          <w:numId w:val="20"/>
        </w:numPr>
        <w:jc w:val="both"/>
        <w:rPr>
          <w:rFonts w:cs="Arial"/>
          <w:sz w:val="20"/>
        </w:rPr>
      </w:pPr>
      <w:r w:rsidRPr="00274094">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3FA54AA8" w14:textId="77777777" w:rsidR="008231DA" w:rsidRPr="00274094" w:rsidRDefault="008231DA" w:rsidP="008231DA">
      <w:pPr>
        <w:numPr>
          <w:ilvl w:val="12"/>
          <w:numId w:val="0"/>
        </w:numPr>
        <w:ind w:left="432" w:hanging="432"/>
        <w:jc w:val="both"/>
        <w:rPr>
          <w:rFonts w:cs="Arial"/>
          <w:sz w:val="20"/>
        </w:rPr>
      </w:pPr>
    </w:p>
    <w:p w14:paraId="432DDE61" w14:textId="77777777" w:rsidR="008231DA" w:rsidRPr="00274094" w:rsidRDefault="008231DA" w:rsidP="00FF680A">
      <w:pPr>
        <w:numPr>
          <w:ilvl w:val="0"/>
          <w:numId w:val="20"/>
        </w:numPr>
        <w:jc w:val="both"/>
        <w:rPr>
          <w:rFonts w:cs="Arial"/>
          <w:sz w:val="20"/>
        </w:rPr>
      </w:pPr>
      <w:r w:rsidRPr="00274094">
        <w:rPr>
          <w:rFonts w:cs="Arial"/>
          <w:sz w:val="20"/>
        </w:rPr>
        <w:t>If subject to Section 112(r) of the CAA and 40 CFR Part 68, the permittee shall comply with the requirements of 40 CFR Part 68, no later than the latest of the following dates as provided in 40 CFR 68.10(a):</w:t>
      </w:r>
    </w:p>
    <w:p w14:paraId="51B916CA" w14:textId="77777777" w:rsidR="008231DA" w:rsidRPr="00274094" w:rsidRDefault="008231DA" w:rsidP="00FF680A">
      <w:pPr>
        <w:numPr>
          <w:ilvl w:val="1"/>
          <w:numId w:val="20"/>
        </w:numPr>
        <w:tabs>
          <w:tab w:val="num" w:pos="720"/>
        </w:tabs>
        <w:jc w:val="both"/>
        <w:rPr>
          <w:rFonts w:cs="Arial"/>
          <w:sz w:val="20"/>
        </w:rPr>
      </w:pPr>
      <w:r w:rsidRPr="00274094">
        <w:rPr>
          <w:rFonts w:cs="Arial"/>
          <w:sz w:val="20"/>
        </w:rPr>
        <w:t>June 21, 1999,</w:t>
      </w:r>
    </w:p>
    <w:p w14:paraId="44AC1E45" w14:textId="77777777" w:rsidR="008231DA" w:rsidRPr="00274094" w:rsidRDefault="008231DA" w:rsidP="00FF680A">
      <w:pPr>
        <w:numPr>
          <w:ilvl w:val="1"/>
          <w:numId w:val="20"/>
        </w:numPr>
        <w:tabs>
          <w:tab w:val="num" w:pos="720"/>
        </w:tabs>
        <w:jc w:val="both"/>
        <w:rPr>
          <w:rFonts w:cs="Arial"/>
          <w:sz w:val="20"/>
        </w:rPr>
      </w:pPr>
      <w:r w:rsidRPr="00274094">
        <w:rPr>
          <w:rFonts w:cs="Arial"/>
          <w:sz w:val="20"/>
        </w:rPr>
        <w:t xml:space="preserve">Three years after the date on which a regulated substance is first listed under 40 CFR 68.130, or </w:t>
      </w:r>
    </w:p>
    <w:p w14:paraId="1A122392" w14:textId="77777777" w:rsidR="008231DA" w:rsidRPr="00274094" w:rsidRDefault="008231DA" w:rsidP="00FF680A">
      <w:pPr>
        <w:numPr>
          <w:ilvl w:val="1"/>
          <w:numId w:val="20"/>
        </w:numPr>
        <w:tabs>
          <w:tab w:val="num" w:pos="720"/>
        </w:tabs>
        <w:jc w:val="both"/>
        <w:rPr>
          <w:rFonts w:cs="Arial"/>
          <w:sz w:val="20"/>
        </w:rPr>
      </w:pPr>
      <w:r w:rsidRPr="00274094">
        <w:rPr>
          <w:rFonts w:cs="Arial"/>
          <w:sz w:val="20"/>
        </w:rPr>
        <w:t>The date on which a regulated substance is first present above a threshold quantity in a process.</w:t>
      </w:r>
    </w:p>
    <w:p w14:paraId="44EB5E19" w14:textId="77777777" w:rsidR="008231DA" w:rsidRPr="00274094" w:rsidRDefault="008231DA" w:rsidP="008231DA">
      <w:pPr>
        <w:numPr>
          <w:ilvl w:val="12"/>
          <w:numId w:val="0"/>
        </w:numPr>
        <w:ind w:left="432" w:hanging="432"/>
        <w:jc w:val="both"/>
        <w:rPr>
          <w:rFonts w:cs="Arial"/>
          <w:sz w:val="20"/>
        </w:rPr>
      </w:pPr>
    </w:p>
    <w:p w14:paraId="1485B88E" w14:textId="77777777" w:rsidR="008231DA" w:rsidRPr="00274094" w:rsidRDefault="008231DA" w:rsidP="00FF680A">
      <w:pPr>
        <w:numPr>
          <w:ilvl w:val="0"/>
          <w:numId w:val="20"/>
        </w:numPr>
        <w:jc w:val="both"/>
        <w:rPr>
          <w:rFonts w:cs="Arial"/>
          <w:sz w:val="20"/>
        </w:rPr>
      </w:pPr>
      <w:r w:rsidRPr="00274094">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6905E066" w14:textId="77777777" w:rsidR="008231DA" w:rsidRPr="00274094" w:rsidRDefault="008231DA" w:rsidP="008231DA">
      <w:pPr>
        <w:numPr>
          <w:ilvl w:val="12"/>
          <w:numId w:val="0"/>
        </w:numPr>
        <w:ind w:left="432" w:hanging="432"/>
        <w:jc w:val="both"/>
        <w:rPr>
          <w:rFonts w:cs="Arial"/>
          <w:sz w:val="20"/>
        </w:rPr>
      </w:pPr>
    </w:p>
    <w:p w14:paraId="217E8777" w14:textId="77777777" w:rsidR="008231DA" w:rsidRPr="00274094" w:rsidRDefault="008231DA" w:rsidP="00FF680A">
      <w:pPr>
        <w:numPr>
          <w:ilvl w:val="0"/>
          <w:numId w:val="20"/>
        </w:numPr>
        <w:jc w:val="both"/>
        <w:rPr>
          <w:rFonts w:cs="Arial"/>
          <w:sz w:val="20"/>
        </w:rPr>
      </w:pPr>
      <w:r w:rsidRPr="00274094">
        <w:rPr>
          <w:rFonts w:cs="Arial"/>
          <w:sz w:val="20"/>
        </w:rPr>
        <w:t xml:space="preserve">If subject to Section 112(r) of the CAA and 40 CFR Part 68, the permittee shall annually certify compliance with all applicable requirements of Section 112(r) as detailed in Rule 213(4)(c)).  </w:t>
      </w:r>
      <w:r w:rsidRPr="00274094">
        <w:rPr>
          <w:rFonts w:cs="Arial"/>
          <w:b/>
          <w:sz w:val="20"/>
        </w:rPr>
        <w:t>(40 CFR Part 68)</w:t>
      </w:r>
    </w:p>
    <w:p w14:paraId="0E1FB4FA" w14:textId="77777777" w:rsidR="008231DA" w:rsidRPr="00274094" w:rsidRDefault="008231DA" w:rsidP="008231DA">
      <w:pPr>
        <w:numPr>
          <w:ilvl w:val="12"/>
          <w:numId w:val="0"/>
        </w:numPr>
        <w:ind w:left="432" w:hanging="432"/>
        <w:jc w:val="both"/>
        <w:rPr>
          <w:rFonts w:cs="Arial"/>
          <w:sz w:val="20"/>
        </w:rPr>
      </w:pPr>
    </w:p>
    <w:p w14:paraId="716E9F01" w14:textId="77777777" w:rsidR="008231DA" w:rsidRPr="00274094" w:rsidRDefault="008231DA" w:rsidP="008231DA">
      <w:pPr>
        <w:pStyle w:val="Heading2"/>
        <w:numPr>
          <w:ilvl w:val="0"/>
          <w:numId w:val="0"/>
        </w:numPr>
        <w:jc w:val="left"/>
        <w:rPr>
          <w:b w:val="0"/>
          <w:bCs/>
          <w:sz w:val="22"/>
        </w:rPr>
      </w:pPr>
      <w:bookmarkStart w:id="75" w:name="_Toc105673739"/>
      <w:bookmarkStart w:id="76" w:name="_Toc131413895"/>
      <w:r w:rsidRPr="00274094">
        <w:rPr>
          <w:bCs/>
          <w:sz w:val="22"/>
        </w:rPr>
        <w:t>Emission Trading</w:t>
      </w:r>
      <w:bookmarkEnd w:id="75"/>
      <w:bookmarkEnd w:id="76"/>
    </w:p>
    <w:p w14:paraId="3BD6CE71" w14:textId="77777777" w:rsidR="008231DA" w:rsidRPr="00274094" w:rsidRDefault="008231DA" w:rsidP="008231DA">
      <w:pPr>
        <w:numPr>
          <w:ilvl w:val="12"/>
          <w:numId w:val="0"/>
        </w:numPr>
        <w:ind w:left="432" w:hanging="432"/>
        <w:rPr>
          <w:rFonts w:cs="Arial"/>
          <w:sz w:val="20"/>
        </w:rPr>
      </w:pPr>
    </w:p>
    <w:p w14:paraId="3ABAA03D" w14:textId="77777777" w:rsidR="008231DA" w:rsidRPr="00274094" w:rsidRDefault="008231DA" w:rsidP="00FF680A">
      <w:pPr>
        <w:numPr>
          <w:ilvl w:val="0"/>
          <w:numId w:val="21"/>
        </w:numPr>
        <w:tabs>
          <w:tab w:val="num" w:pos="360"/>
        </w:tabs>
        <w:ind w:left="360" w:hanging="360"/>
        <w:jc w:val="both"/>
        <w:rPr>
          <w:rFonts w:cs="Arial"/>
          <w:sz w:val="20"/>
        </w:rPr>
      </w:pPr>
      <w:r w:rsidRPr="00274094">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274094">
        <w:rPr>
          <w:rFonts w:cs="Arial"/>
          <w:b/>
          <w:sz w:val="20"/>
        </w:rPr>
        <w:t>(R 336.1213(12))</w:t>
      </w:r>
    </w:p>
    <w:p w14:paraId="24A2202D" w14:textId="77777777" w:rsidR="008231DA" w:rsidRPr="00274094" w:rsidRDefault="008231DA" w:rsidP="008231DA">
      <w:pPr>
        <w:rPr>
          <w:sz w:val="20"/>
        </w:rPr>
      </w:pPr>
      <w:bookmarkStart w:id="77" w:name="_Toc1453511"/>
      <w:r w:rsidRPr="00274094">
        <w:rPr>
          <w:sz w:val="20"/>
        </w:rPr>
        <w:br w:type="page"/>
      </w:r>
    </w:p>
    <w:p w14:paraId="7AB913EB" w14:textId="77777777" w:rsidR="008231DA" w:rsidRPr="00274094" w:rsidRDefault="008231DA" w:rsidP="008231DA">
      <w:pPr>
        <w:pStyle w:val="Heading2"/>
        <w:numPr>
          <w:ilvl w:val="0"/>
          <w:numId w:val="0"/>
        </w:numPr>
        <w:jc w:val="left"/>
        <w:rPr>
          <w:b w:val="0"/>
          <w:bCs/>
          <w:sz w:val="22"/>
        </w:rPr>
      </w:pPr>
      <w:bookmarkStart w:id="78" w:name="_Toc105673740"/>
      <w:bookmarkStart w:id="79" w:name="_Toc131413896"/>
      <w:r w:rsidRPr="00274094">
        <w:rPr>
          <w:bCs/>
          <w:sz w:val="22"/>
        </w:rPr>
        <w:lastRenderedPageBreak/>
        <w:t>Permit to Install (PTI)</w:t>
      </w:r>
      <w:bookmarkEnd w:id="77"/>
      <w:bookmarkEnd w:id="78"/>
      <w:bookmarkEnd w:id="79"/>
    </w:p>
    <w:p w14:paraId="293E19B4" w14:textId="77777777" w:rsidR="008231DA" w:rsidRPr="00274094" w:rsidRDefault="008231DA" w:rsidP="008231DA">
      <w:pPr>
        <w:rPr>
          <w:rFonts w:cs="Arial"/>
          <w:sz w:val="20"/>
        </w:rPr>
      </w:pPr>
    </w:p>
    <w:p w14:paraId="4E6CE7A1" w14:textId="77777777" w:rsidR="008231DA" w:rsidRPr="00274094" w:rsidRDefault="008231DA" w:rsidP="00FF680A">
      <w:pPr>
        <w:numPr>
          <w:ilvl w:val="0"/>
          <w:numId w:val="21"/>
        </w:numPr>
        <w:tabs>
          <w:tab w:val="num" w:pos="360"/>
        </w:tabs>
        <w:ind w:left="360" w:hanging="360"/>
        <w:jc w:val="both"/>
        <w:rPr>
          <w:rFonts w:cs="Arial"/>
          <w:sz w:val="20"/>
        </w:rPr>
      </w:pPr>
      <w:r w:rsidRPr="00274094">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274094">
        <w:rPr>
          <w:rFonts w:cs="Arial"/>
          <w:sz w:val="20"/>
          <w:vertAlign w:val="superscript"/>
        </w:rPr>
        <w:t xml:space="preserve">2  </w:t>
      </w:r>
      <w:r w:rsidRPr="00274094">
        <w:rPr>
          <w:rFonts w:cs="Arial"/>
          <w:b/>
          <w:sz w:val="20"/>
        </w:rPr>
        <w:t xml:space="preserve">(R 336.1201(1)) </w:t>
      </w:r>
    </w:p>
    <w:p w14:paraId="42FEF224" w14:textId="77777777" w:rsidR="008231DA" w:rsidRPr="00274094" w:rsidRDefault="008231DA" w:rsidP="008231DA">
      <w:pPr>
        <w:jc w:val="both"/>
        <w:rPr>
          <w:rFonts w:cs="Arial"/>
          <w:sz w:val="20"/>
        </w:rPr>
      </w:pPr>
    </w:p>
    <w:p w14:paraId="499C2313" w14:textId="77777777" w:rsidR="008231DA" w:rsidRPr="00274094" w:rsidRDefault="008231DA" w:rsidP="00FF680A">
      <w:pPr>
        <w:numPr>
          <w:ilvl w:val="0"/>
          <w:numId w:val="21"/>
        </w:numPr>
        <w:tabs>
          <w:tab w:val="num" w:pos="360"/>
        </w:tabs>
        <w:ind w:left="360" w:hanging="360"/>
        <w:jc w:val="both"/>
        <w:rPr>
          <w:rFonts w:cs="Arial"/>
          <w:sz w:val="20"/>
        </w:rPr>
      </w:pPr>
      <w:r w:rsidRPr="00274094">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274094">
        <w:rPr>
          <w:rFonts w:cs="Arial"/>
          <w:sz w:val="20"/>
          <w:vertAlign w:val="superscript"/>
        </w:rPr>
        <w:t xml:space="preserve">2  </w:t>
      </w:r>
      <w:r w:rsidRPr="00274094">
        <w:rPr>
          <w:rFonts w:cs="Arial"/>
          <w:b/>
          <w:sz w:val="20"/>
        </w:rPr>
        <w:t xml:space="preserve">(R 336.1201(8), Section 5510 of Act 451) </w:t>
      </w:r>
    </w:p>
    <w:p w14:paraId="05FA5B22" w14:textId="77777777" w:rsidR="008231DA" w:rsidRPr="00274094" w:rsidRDefault="008231DA" w:rsidP="008231DA">
      <w:pPr>
        <w:jc w:val="both"/>
        <w:rPr>
          <w:rFonts w:cs="Arial"/>
          <w:sz w:val="20"/>
        </w:rPr>
      </w:pPr>
    </w:p>
    <w:p w14:paraId="7086E8E9" w14:textId="77777777" w:rsidR="008231DA" w:rsidRPr="00274094" w:rsidRDefault="008231DA" w:rsidP="00FF680A">
      <w:pPr>
        <w:numPr>
          <w:ilvl w:val="0"/>
          <w:numId w:val="21"/>
        </w:numPr>
        <w:tabs>
          <w:tab w:val="num" w:pos="360"/>
        </w:tabs>
        <w:ind w:left="360" w:hanging="360"/>
        <w:jc w:val="both"/>
        <w:rPr>
          <w:rFonts w:cs="Arial"/>
          <w:b/>
          <w:sz w:val="20"/>
          <w:vertAlign w:val="superscript"/>
        </w:rPr>
      </w:pPr>
      <w:r w:rsidRPr="00274094">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274094">
        <w:rPr>
          <w:rFonts w:cs="Arial"/>
          <w:sz w:val="20"/>
          <w:vertAlign w:val="superscript"/>
        </w:rPr>
        <w:t>2</w:t>
      </w:r>
      <w:r w:rsidRPr="00274094">
        <w:rPr>
          <w:rFonts w:cs="Arial"/>
          <w:b/>
          <w:sz w:val="20"/>
          <w:vertAlign w:val="superscript"/>
        </w:rPr>
        <w:t xml:space="preserve">  </w:t>
      </w:r>
      <w:r w:rsidRPr="00274094">
        <w:rPr>
          <w:rFonts w:cs="Arial"/>
          <w:b/>
          <w:sz w:val="20"/>
        </w:rPr>
        <w:t xml:space="preserve">(R 336.1219) </w:t>
      </w:r>
    </w:p>
    <w:p w14:paraId="02A23061" w14:textId="77777777" w:rsidR="008231DA" w:rsidRPr="00274094" w:rsidRDefault="008231DA" w:rsidP="008231DA">
      <w:pPr>
        <w:rPr>
          <w:rFonts w:cs="Arial"/>
          <w:sz w:val="20"/>
        </w:rPr>
      </w:pPr>
    </w:p>
    <w:p w14:paraId="2326A4EC" w14:textId="77777777" w:rsidR="008231DA" w:rsidRPr="00274094" w:rsidRDefault="008231DA" w:rsidP="00FF680A">
      <w:pPr>
        <w:numPr>
          <w:ilvl w:val="0"/>
          <w:numId w:val="21"/>
        </w:numPr>
        <w:tabs>
          <w:tab w:val="num" w:pos="360"/>
        </w:tabs>
        <w:ind w:left="360" w:hanging="360"/>
        <w:jc w:val="both"/>
        <w:rPr>
          <w:rFonts w:cs="Arial"/>
          <w:sz w:val="20"/>
        </w:rPr>
      </w:pPr>
      <w:r w:rsidRPr="00274094">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274094" w:rsidDel="0071499D">
        <w:rPr>
          <w:rFonts w:cs="Arial"/>
          <w:sz w:val="20"/>
        </w:rPr>
        <w:t xml:space="preserve"> </w:t>
      </w:r>
      <w:r w:rsidRPr="00274094">
        <w:rPr>
          <w:rFonts w:cs="Arial"/>
          <w:sz w:val="20"/>
        </w:rPr>
        <w:t>relocation, or modification of the equipment allowed by the terms and conditions from that PTI.</w:t>
      </w:r>
      <w:r w:rsidRPr="00274094">
        <w:rPr>
          <w:rFonts w:cs="Arial"/>
          <w:sz w:val="20"/>
          <w:vertAlign w:val="superscript"/>
        </w:rPr>
        <w:t xml:space="preserve">2  </w:t>
      </w:r>
      <w:r w:rsidRPr="00274094">
        <w:rPr>
          <w:rFonts w:cs="Arial"/>
          <w:b/>
          <w:sz w:val="20"/>
        </w:rPr>
        <w:t xml:space="preserve">(R 336.1201(4)) </w:t>
      </w:r>
    </w:p>
    <w:p w14:paraId="1C91C79B" w14:textId="77777777" w:rsidR="008231DA" w:rsidRPr="00274094" w:rsidRDefault="008231DA" w:rsidP="008231DA">
      <w:pPr>
        <w:rPr>
          <w:rFonts w:cs="Arial"/>
          <w:sz w:val="20"/>
        </w:rPr>
      </w:pPr>
    </w:p>
    <w:p w14:paraId="1FA355EF" w14:textId="77777777" w:rsidR="008231DA" w:rsidRPr="00274094" w:rsidRDefault="008231DA" w:rsidP="008231DA">
      <w:pPr>
        <w:rPr>
          <w:rFonts w:cs="Arial"/>
          <w:sz w:val="20"/>
        </w:rPr>
      </w:pPr>
    </w:p>
    <w:p w14:paraId="58247662" w14:textId="77777777" w:rsidR="008231DA" w:rsidRPr="00274094" w:rsidRDefault="008231DA" w:rsidP="008231DA">
      <w:pPr>
        <w:jc w:val="both"/>
        <w:rPr>
          <w:sz w:val="20"/>
        </w:rPr>
      </w:pPr>
      <w:r w:rsidRPr="00274094">
        <w:rPr>
          <w:b/>
          <w:sz w:val="20"/>
          <w:u w:val="single"/>
        </w:rPr>
        <w:t>Footnotes</w:t>
      </w:r>
      <w:r w:rsidRPr="00274094">
        <w:rPr>
          <w:b/>
          <w:sz w:val="20"/>
        </w:rPr>
        <w:t>:</w:t>
      </w:r>
    </w:p>
    <w:p w14:paraId="09DE6F29" w14:textId="77777777" w:rsidR="008231DA" w:rsidRPr="00274094" w:rsidRDefault="008231DA" w:rsidP="008231DA">
      <w:pPr>
        <w:jc w:val="both"/>
        <w:rPr>
          <w:sz w:val="20"/>
        </w:rPr>
      </w:pPr>
      <w:r w:rsidRPr="00274094">
        <w:rPr>
          <w:rFonts w:cs="Arial"/>
          <w:spacing w:val="-3"/>
          <w:sz w:val="20"/>
          <w:vertAlign w:val="superscript"/>
        </w:rPr>
        <w:t>1</w:t>
      </w:r>
      <w:r w:rsidRPr="00274094">
        <w:rPr>
          <w:sz w:val="20"/>
        </w:rPr>
        <w:t>This condition is state-only enforceable and was established pursuant to Rule 201(1)(b).</w:t>
      </w:r>
    </w:p>
    <w:p w14:paraId="355B3E67" w14:textId="77777777" w:rsidR="008231DA" w:rsidRPr="00274094" w:rsidRDefault="008231DA" w:rsidP="008231DA">
      <w:pPr>
        <w:jc w:val="both"/>
        <w:rPr>
          <w:sz w:val="20"/>
        </w:rPr>
      </w:pPr>
      <w:r w:rsidRPr="00274094">
        <w:rPr>
          <w:sz w:val="20"/>
          <w:vertAlign w:val="superscript"/>
        </w:rPr>
        <w:t>2</w:t>
      </w:r>
      <w:r w:rsidRPr="00274094">
        <w:rPr>
          <w:sz w:val="20"/>
        </w:rPr>
        <w:t>This condition is federally enforceable and was established pursuant to Rule 201(1)(a).</w:t>
      </w:r>
    </w:p>
    <w:p w14:paraId="0875CC57" w14:textId="77777777" w:rsidR="008231DA" w:rsidRPr="00274094" w:rsidRDefault="008231DA" w:rsidP="008231DA">
      <w:pPr>
        <w:jc w:val="both"/>
        <w:rPr>
          <w:szCs w:val="22"/>
        </w:rPr>
      </w:pPr>
    </w:p>
    <w:p w14:paraId="035E3ADA" w14:textId="56683D7B" w:rsidR="00AA3FFA" w:rsidRPr="00274094" w:rsidRDefault="008055D8" w:rsidP="00866644">
      <w:pPr>
        <w:jc w:val="both"/>
        <w:rPr>
          <w:sz w:val="20"/>
        </w:rPr>
      </w:pPr>
      <w:r w:rsidRPr="00274094">
        <w:rPr>
          <w:rFonts w:ascii="Arial Black" w:hAnsi="Arial Black"/>
          <w:b/>
          <w:szCs w:val="22"/>
        </w:rPr>
        <w:br w:type="page"/>
      </w:r>
      <w:bookmarkStart w:id="80" w:name="_Toc852394"/>
      <w:bookmarkStart w:id="81" w:name="_Toc852725"/>
      <w:bookmarkStart w:id="82" w:name="_Toc1453512"/>
    </w:p>
    <w:p w14:paraId="51047D09" w14:textId="77777777" w:rsidR="0098346A" w:rsidRPr="00274094" w:rsidRDefault="0098346A" w:rsidP="00AA3FFA">
      <w:pPr>
        <w:pStyle w:val="Heading1"/>
      </w:pPr>
      <w:bookmarkStart w:id="83" w:name="_Toc131413897"/>
      <w:r w:rsidRPr="00274094">
        <w:lastRenderedPageBreak/>
        <w:t xml:space="preserve">B.  </w:t>
      </w:r>
      <w:r w:rsidR="003C2679" w:rsidRPr="00274094">
        <w:t>SOURCE-WIDE</w:t>
      </w:r>
      <w:r w:rsidRPr="00274094">
        <w:t xml:space="preserve"> </w:t>
      </w:r>
      <w:bookmarkEnd w:id="80"/>
      <w:bookmarkEnd w:id="81"/>
      <w:bookmarkEnd w:id="82"/>
      <w:r w:rsidR="005A53BF" w:rsidRPr="00274094">
        <w:t>CONDITIONS</w:t>
      </w:r>
      <w:bookmarkEnd w:id="83"/>
    </w:p>
    <w:p w14:paraId="343D92D2" w14:textId="77777777" w:rsidR="0098346A" w:rsidRPr="00274094" w:rsidRDefault="0098346A" w:rsidP="0098346A">
      <w:pPr>
        <w:jc w:val="both"/>
        <w:rPr>
          <w:sz w:val="20"/>
        </w:rPr>
      </w:pPr>
    </w:p>
    <w:p w14:paraId="39363FE2" w14:textId="77777777" w:rsidR="003C2679" w:rsidRPr="00274094" w:rsidRDefault="0098346A" w:rsidP="0098346A">
      <w:pPr>
        <w:jc w:val="both"/>
        <w:rPr>
          <w:sz w:val="20"/>
        </w:rPr>
      </w:pPr>
      <w:r w:rsidRPr="00274094">
        <w:rPr>
          <w:sz w:val="20"/>
        </w:rPr>
        <w:t xml:space="preserve">Part B outlines </w:t>
      </w:r>
      <w:r w:rsidR="003C2679" w:rsidRPr="00274094">
        <w:rPr>
          <w:sz w:val="20"/>
        </w:rPr>
        <w:t xml:space="preserve">the </w:t>
      </w:r>
      <w:r w:rsidR="00A51EE7" w:rsidRPr="00274094">
        <w:rPr>
          <w:sz w:val="20"/>
        </w:rPr>
        <w:t>S</w:t>
      </w:r>
      <w:r w:rsidR="003C2679" w:rsidRPr="00274094">
        <w:rPr>
          <w:sz w:val="20"/>
        </w:rPr>
        <w:t>ource-</w:t>
      </w:r>
      <w:r w:rsidR="00A51EE7" w:rsidRPr="00274094">
        <w:rPr>
          <w:sz w:val="20"/>
        </w:rPr>
        <w:t>W</w:t>
      </w:r>
      <w:r w:rsidR="003C2679" w:rsidRPr="00274094">
        <w:rPr>
          <w:sz w:val="20"/>
        </w:rPr>
        <w:t xml:space="preserve">ide </w:t>
      </w:r>
      <w:r w:rsidR="00A51EE7" w:rsidRPr="00274094">
        <w:rPr>
          <w:sz w:val="20"/>
        </w:rPr>
        <w:t>T</w:t>
      </w:r>
      <w:r w:rsidR="005A53BF" w:rsidRPr="00274094">
        <w:rPr>
          <w:sz w:val="20"/>
        </w:rPr>
        <w:t xml:space="preserve">erms and </w:t>
      </w:r>
      <w:r w:rsidR="00A51EE7" w:rsidRPr="00274094">
        <w:rPr>
          <w:sz w:val="20"/>
        </w:rPr>
        <w:t>C</w:t>
      </w:r>
      <w:r w:rsidR="005A53BF" w:rsidRPr="00274094">
        <w:rPr>
          <w:sz w:val="20"/>
        </w:rPr>
        <w:t>ondition</w:t>
      </w:r>
      <w:r w:rsidRPr="00274094">
        <w:rPr>
          <w:sz w:val="20"/>
        </w:rPr>
        <w:t>s that</w:t>
      </w:r>
      <w:r w:rsidR="003C2679" w:rsidRPr="00274094">
        <w:rPr>
          <w:sz w:val="20"/>
        </w:rPr>
        <w:t xml:space="preserve"> apply to this stationary source.</w:t>
      </w:r>
      <w:r w:rsidRPr="00274094">
        <w:rPr>
          <w:sz w:val="20"/>
        </w:rPr>
        <w:t xml:space="preserve"> </w:t>
      </w:r>
      <w:r w:rsidR="003C2679" w:rsidRPr="00274094">
        <w:rPr>
          <w:sz w:val="20"/>
        </w:rPr>
        <w:t xml:space="preserve"> </w:t>
      </w:r>
      <w:r w:rsidRPr="00274094">
        <w:rPr>
          <w:sz w:val="20"/>
        </w:rPr>
        <w:t>The permittee is subject to the</w:t>
      </w:r>
      <w:r w:rsidR="003C2679" w:rsidRPr="00274094">
        <w:rPr>
          <w:sz w:val="20"/>
        </w:rPr>
        <w:t>se</w:t>
      </w:r>
      <w:r w:rsidRPr="00274094">
        <w:rPr>
          <w:sz w:val="20"/>
        </w:rPr>
        <w:t xml:space="preserve"> </w:t>
      </w:r>
      <w:r w:rsidR="00456F47" w:rsidRPr="00274094">
        <w:rPr>
          <w:sz w:val="20"/>
        </w:rPr>
        <w:t xml:space="preserve">special conditions </w:t>
      </w:r>
      <w:r w:rsidRPr="00274094">
        <w:rPr>
          <w:sz w:val="20"/>
        </w:rPr>
        <w:t xml:space="preserve">for </w:t>
      </w:r>
      <w:r w:rsidR="003C2679" w:rsidRPr="00274094">
        <w:rPr>
          <w:sz w:val="20"/>
        </w:rPr>
        <w:t xml:space="preserve">the stationary source </w:t>
      </w:r>
      <w:r w:rsidRPr="00274094">
        <w:rPr>
          <w:sz w:val="20"/>
        </w:rPr>
        <w:t xml:space="preserve">in addition to the </w:t>
      </w:r>
      <w:r w:rsidR="00A51EE7" w:rsidRPr="00274094">
        <w:rPr>
          <w:sz w:val="20"/>
        </w:rPr>
        <w:t>g</w:t>
      </w:r>
      <w:r w:rsidRPr="00274094">
        <w:rPr>
          <w:sz w:val="20"/>
        </w:rPr>
        <w:t xml:space="preserve">eneral </w:t>
      </w:r>
      <w:r w:rsidR="00A51EE7" w:rsidRPr="00274094">
        <w:rPr>
          <w:sz w:val="20"/>
        </w:rPr>
        <w:t>c</w:t>
      </w:r>
      <w:r w:rsidR="003C2679" w:rsidRPr="00274094">
        <w:rPr>
          <w:sz w:val="20"/>
        </w:rPr>
        <w:t>onditions</w:t>
      </w:r>
      <w:r w:rsidRPr="00274094">
        <w:rPr>
          <w:sz w:val="20"/>
        </w:rPr>
        <w:t xml:space="preserve"> in Part A and any other terms and conditions contained in this </w:t>
      </w:r>
      <w:r w:rsidR="00994CA1" w:rsidRPr="00274094">
        <w:rPr>
          <w:sz w:val="20"/>
        </w:rPr>
        <w:t>ROP</w:t>
      </w:r>
      <w:r w:rsidR="003C2679" w:rsidRPr="00274094">
        <w:rPr>
          <w:sz w:val="20"/>
        </w:rPr>
        <w:t>.</w:t>
      </w:r>
    </w:p>
    <w:p w14:paraId="713D806A" w14:textId="77777777" w:rsidR="003C2679" w:rsidRPr="00274094" w:rsidRDefault="003C2679" w:rsidP="0098346A">
      <w:pPr>
        <w:jc w:val="both"/>
        <w:rPr>
          <w:sz w:val="20"/>
        </w:rPr>
      </w:pPr>
    </w:p>
    <w:p w14:paraId="5F744F01" w14:textId="77777777" w:rsidR="00624C4A" w:rsidRPr="00274094" w:rsidRDefault="003C2679" w:rsidP="0098346A">
      <w:pPr>
        <w:jc w:val="both"/>
        <w:rPr>
          <w:sz w:val="20"/>
        </w:rPr>
      </w:pPr>
      <w:r w:rsidRPr="00274094">
        <w:rPr>
          <w:sz w:val="20"/>
        </w:rPr>
        <w:t xml:space="preserve">The permittee shall comply with all specific details in the special conditions and the underlying applicable requirements cited.  </w:t>
      </w:r>
      <w:r w:rsidR="00E908E1" w:rsidRPr="00274094">
        <w:rPr>
          <w:sz w:val="20"/>
        </w:rPr>
        <w:t xml:space="preserve">If a specific </w:t>
      </w:r>
      <w:r w:rsidR="009602B7" w:rsidRPr="00274094">
        <w:rPr>
          <w:sz w:val="20"/>
        </w:rPr>
        <w:t xml:space="preserve">condition </w:t>
      </w:r>
      <w:r w:rsidR="00E908E1" w:rsidRPr="00274094">
        <w:rPr>
          <w:sz w:val="20"/>
        </w:rPr>
        <w:t xml:space="preserve">type does not </w:t>
      </w:r>
      <w:r w:rsidR="00DD09C1" w:rsidRPr="00274094">
        <w:rPr>
          <w:sz w:val="20"/>
        </w:rPr>
        <w:t xml:space="preserve">apply to this </w:t>
      </w:r>
      <w:r w:rsidR="00E908E1" w:rsidRPr="00274094">
        <w:rPr>
          <w:sz w:val="20"/>
        </w:rPr>
        <w:t xml:space="preserve">source, NA (not applicable) has been used in the table.  If there are no </w:t>
      </w:r>
      <w:r w:rsidR="00A51EE7" w:rsidRPr="00274094">
        <w:rPr>
          <w:sz w:val="20"/>
        </w:rPr>
        <w:t>S</w:t>
      </w:r>
      <w:r w:rsidR="00DD09C1" w:rsidRPr="00274094">
        <w:rPr>
          <w:sz w:val="20"/>
        </w:rPr>
        <w:t>ource-</w:t>
      </w:r>
      <w:r w:rsidR="00A51EE7" w:rsidRPr="00274094">
        <w:rPr>
          <w:sz w:val="20"/>
        </w:rPr>
        <w:t>W</w:t>
      </w:r>
      <w:r w:rsidR="00DD09C1" w:rsidRPr="00274094">
        <w:rPr>
          <w:sz w:val="20"/>
        </w:rPr>
        <w:t xml:space="preserve">ide </w:t>
      </w:r>
      <w:r w:rsidR="00A51EE7" w:rsidRPr="00274094">
        <w:rPr>
          <w:sz w:val="20"/>
        </w:rPr>
        <w:t>C</w:t>
      </w:r>
      <w:r w:rsidR="00456F47" w:rsidRPr="00274094">
        <w:rPr>
          <w:sz w:val="20"/>
        </w:rPr>
        <w:t>onditions</w:t>
      </w:r>
      <w:r w:rsidR="00E908E1" w:rsidRPr="00274094">
        <w:rPr>
          <w:sz w:val="20"/>
        </w:rPr>
        <w:t xml:space="preserve">, this </w:t>
      </w:r>
      <w:r w:rsidR="00875F04" w:rsidRPr="00274094">
        <w:rPr>
          <w:sz w:val="20"/>
        </w:rPr>
        <w:t>section</w:t>
      </w:r>
      <w:r w:rsidR="00E908E1" w:rsidRPr="00274094">
        <w:rPr>
          <w:sz w:val="20"/>
        </w:rPr>
        <w:t xml:space="preserve"> will be left blank.</w:t>
      </w:r>
    </w:p>
    <w:p w14:paraId="0C07B3CE" w14:textId="77777777" w:rsidR="00875F04" w:rsidRPr="00274094" w:rsidRDefault="00875F04" w:rsidP="0098346A">
      <w:pPr>
        <w:jc w:val="both"/>
        <w:rPr>
          <w:sz w:val="20"/>
        </w:rPr>
      </w:pPr>
    </w:p>
    <w:p w14:paraId="212CF3D4" w14:textId="77777777" w:rsidR="0098346A" w:rsidRPr="00274094" w:rsidRDefault="0098346A" w:rsidP="00E908E1">
      <w:pPr>
        <w:jc w:val="both"/>
        <w:rPr>
          <w:sz w:val="20"/>
        </w:rPr>
      </w:pPr>
    </w:p>
    <w:p w14:paraId="05042BAE" w14:textId="0E156C99" w:rsidR="0098346A" w:rsidRPr="00274094" w:rsidRDefault="00D6512F" w:rsidP="00866644">
      <w:pPr>
        <w:pStyle w:val="Header"/>
        <w:tabs>
          <w:tab w:val="clear" w:pos="4320"/>
          <w:tab w:val="clear" w:pos="8640"/>
        </w:tabs>
      </w:pPr>
      <w:r w:rsidRPr="00274094">
        <w:rPr>
          <w:szCs w:val="22"/>
        </w:rPr>
        <w:br w:type="page"/>
      </w:r>
    </w:p>
    <w:p w14:paraId="0C0C6ADC" w14:textId="77777777" w:rsidR="00E14632" w:rsidRPr="00274094" w:rsidRDefault="00ED0AFD" w:rsidP="00CE44D8">
      <w:pPr>
        <w:pStyle w:val="Heading1"/>
      </w:pPr>
      <w:bookmarkStart w:id="84" w:name="_Toc131413898"/>
      <w:bookmarkStart w:id="85" w:name="_Toc852397"/>
      <w:bookmarkStart w:id="86" w:name="_Toc852728"/>
      <w:bookmarkStart w:id="87" w:name="_Toc1453515"/>
      <w:r w:rsidRPr="00274094">
        <w:lastRenderedPageBreak/>
        <w:t xml:space="preserve">C.  </w:t>
      </w:r>
      <w:r w:rsidR="0002792B" w:rsidRPr="00274094">
        <w:t xml:space="preserve">EMISSION UNIT </w:t>
      </w:r>
      <w:bookmarkStart w:id="88" w:name="_Toc2571645"/>
      <w:r w:rsidR="00494D15" w:rsidRPr="00274094">
        <w:t xml:space="preserve">SPECIAL </w:t>
      </w:r>
      <w:r w:rsidR="00456F47" w:rsidRPr="00274094">
        <w:t>CONDITIONS</w:t>
      </w:r>
      <w:bookmarkEnd w:id="84"/>
    </w:p>
    <w:p w14:paraId="536C39AF" w14:textId="77777777" w:rsidR="00E14632" w:rsidRPr="00274094" w:rsidRDefault="00E14632" w:rsidP="00E14632">
      <w:pPr>
        <w:jc w:val="both"/>
        <w:rPr>
          <w:sz w:val="20"/>
        </w:rPr>
      </w:pPr>
    </w:p>
    <w:p w14:paraId="79EDDE84" w14:textId="77777777" w:rsidR="009602B7" w:rsidRPr="00274094" w:rsidRDefault="00E14632" w:rsidP="00E14632">
      <w:pPr>
        <w:jc w:val="both"/>
        <w:rPr>
          <w:sz w:val="20"/>
        </w:rPr>
      </w:pPr>
      <w:r w:rsidRPr="00274094">
        <w:rPr>
          <w:sz w:val="20"/>
        </w:rPr>
        <w:t xml:space="preserve">Part C outlines </w:t>
      </w:r>
      <w:r w:rsidR="00456F47" w:rsidRPr="00274094">
        <w:rPr>
          <w:sz w:val="20"/>
        </w:rPr>
        <w:t>terms and condition</w:t>
      </w:r>
      <w:r w:rsidRPr="00274094">
        <w:rPr>
          <w:sz w:val="20"/>
        </w:rPr>
        <w:t xml:space="preserve">s that are specific to individual emission units listed in the Emission Unit Summary Table.  The permittee is subject to the </w:t>
      </w:r>
      <w:r w:rsidR="00456F47" w:rsidRPr="00274094">
        <w:rPr>
          <w:sz w:val="20"/>
        </w:rPr>
        <w:t>special condition</w:t>
      </w:r>
      <w:r w:rsidRPr="00274094">
        <w:rPr>
          <w:sz w:val="20"/>
        </w:rPr>
        <w:t xml:space="preserve">s for each emission unit in addition to the General Conditions in Part A and any other terms and conditions contained in this ROP.  </w:t>
      </w:r>
    </w:p>
    <w:p w14:paraId="357E5608" w14:textId="77777777" w:rsidR="009602B7" w:rsidRPr="00274094" w:rsidRDefault="009602B7" w:rsidP="00E14632">
      <w:pPr>
        <w:jc w:val="both"/>
        <w:rPr>
          <w:sz w:val="20"/>
        </w:rPr>
      </w:pPr>
    </w:p>
    <w:p w14:paraId="4AB72FEC" w14:textId="77777777" w:rsidR="00E14632" w:rsidRPr="00274094" w:rsidRDefault="009602B7" w:rsidP="00E14632">
      <w:pPr>
        <w:jc w:val="both"/>
        <w:rPr>
          <w:sz w:val="20"/>
        </w:rPr>
      </w:pPr>
      <w:r w:rsidRPr="00274094">
        <w:rPr>
          <w:sz w:val="20"/>
        </w:rPr>
        <w:t xml:space="preserve">The permittee shall comply with all specific details in the </w:t>
      </w:r>
      <w:r w:rsidR="00AD1E74" w:rsidRPr="00274094">
        <w:rPr>
          <w:sz w:val="20"/>
        </w:rPr>
        <w:t>s</w:t>
      </w:r>
      <w:r w:rsidRPr="00274094">
        <w:rPr>
          <w:sz w:val="20"/>
        </w:rPr>
        <w:t xml:space="preserve">pecial conditions and the underlying applicable requirements cited.  If a specific condition type does not apply, NA (not applicable) has been used in the table.  </w:t>
      </w:r>
      <w:r w:rsidR="00E14632" w:rsidRPr="00274094">
        <w:rPr>
          <w:sz w:val="20"/>
        </w:rPr>
        <w:t xml:space="preserve">If there are no </w:t>
      </w:r>
      <w:r w:rsidR="00456F47" w:rsidRPr="00274094">
        <w:rPr>
          <w:sz w:val="20"/>
        </w:rPr>
        <w:t>condition</w:t>
      </w:r>
      <w:r w:rsidR="00E14632" w:rsidRPr="00274094">
        <w:rPr>
          <w:sz w:val="20"/>
        </w:rPr>
        <w:t xml:space="preserve">s specific to individual emission units, this section will be left blank.  </w:t>
      </w:r>
    </w:p>
    <w:p w14:paraId="70B6415B" w14:textId="77777777" w:rsidR="00E14632" w:rsidRPr="00274094" w:rsidRDefault="00E14632" w:rsidP="00E14632">
      <w:pPr>
        <w:jc w:val="both"/>
        <w:rPr>
          <w:sz w:val="20"/>
        </w:rPr>
      </w:pPr>
    </w:p>
    <w:p w14:paraId="70DBC0D0" w14:textId="77777777" w:rsidR="00E14632" w:rsidRPr="00274094" w:rsidRDefault="00E14632" w:rsidP="001F649E">
      <w:pPr>
        <w:pStyle w:val="Heading2"/>
        <w:numPr>
          <w:ilvl w:val="0"/>
          <w:numId w:val="0"/>
        </w:numPr>
        <w:rPr>
          <w:b w:val="0"/>
          <w:sz w:val="22"/>
          <w:szCs w:val="22"/>
        </w:rPr>
      </w:pPr>
      <w:bookmarkStart w:id="89" w:name="_Toc852395"/>
      <w:bookmarkStart w:id="90" w:name="_Toc852726"/>
      <w:bookmarkStart w:id="91" w:name="_Toc2571643"/>
      <w:bookmarkStart w:id="92" w:name="_Toc131413899"/>
      <w:r w:rsidRPr="00274094">
        <w:rPr>
          <w:sz w:val="22"/>
          <w:szCs w:val="22"/>
        </w:rPr>
        <w:t>EMISSION UNIT SUMMARY TABLE</w:t>
      </w:r>
      <w:bookmarkEnd w:id="89"/>
      <w:bookmarkEnd w:id="90"/>
      <w:bookmarkEnd w:id="91"/>
      <w:bookmarkEnd w:id="92"/>
    </w:p>
    <w:p w14:paraId="3980DF67" w14:textId="77777777" w:rsidR="00E14632" w:rsidRPr="00274094" w:rsidRDefault="00736BDB" w:rsidP="00736BDB">
      <w:pPr>
        <w:jc w:val="center"/>
      </w:pPr>
      <w:r w:rsidRPr="00274094">
        <w:rPr>
          <w:sz w:val="20"/>
        </w:rPr>
        <w:t>The descriptions provided below are for informational purposes and do not constitute enforceable conditions.</w:t>
      </w:r>
    </w:p>
    <w:p w14:paraId="2007455E" w14:textId="77777777" w:rsidR="00736BDB" w:rsidRPr="00274094"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3829"/>
        <w:gridCol w:w="1890"/>
        <w:gridCol w:w="2561"/>
      </w:tblGrid>
      <w:tr w:rsidR="00274094" w:rsidRPr="00274094" w14:paraId="7DDAE479" w14:textId="77777777" w:rsidTr="00C01D6A">
        <w:trPr>
          <w:cantSplit/>
          <w:tblHeader/>
        </w:trPr>
        <w:tc>
          <w:tcPr>
            <w:tcW w:w="2160" w:type="dxa"/>
            <w:tcBorders>
              <w:top w:val="double" w:sz="6" w:space="0" w:color="auto"/>
              <w:bottom w:val="double" w:sz="4" w:space="0" w:color="auto"/>
            </w:tcBorders>
            <w:shd w:val="pct10" w:color="auto" w:fill="auto"/>
          </w:tcPr>
          <w:p w14:paraId="51FCDD8C" w14:textId="77777777" w:rsidR="00E14632" w:rsidRPr="00274094" w:rsidRDefault="00E14632" w:rsidP="00C6273C">
            <w:pPr>
              <w:jc w:val="center"/>
              <w:rPr>
                <w:rFonts w:cs="Arial"/>
                <w:b/>
                <w:sz w:val="20"/>
              </w:rPr>
            </w:pPr>
            <w:r w:rsidRPr="00274094">
              <w:rPr>
                <w:rFonts w:cs="Arial"/>
                <w:b/>
                <w:sz w:val="20"/>
              </w:rPr>
              <w:t>Emission Unit ID</w:t>
            </w:r>
          </w:p>
        </w:tc>
        <w:tc>
          <w:tcPr>
            <w:tcW w:w="3829" w:type="dxa"/>
            <w:tcBorders>
              <w:top w:val="double" w:sz="6" w:space="0" w:color="auto"/>
              <w:bottom w:val="double" w:sz="4" w:space="0" w:color="auto"/>
            </w:tcBorders>
            <w:shd w:val="pct10" w:color="auto" w:fill="auto"/>
          </w:tcPr>
          <w:p w14:paraId="6CCC18C0" w14:textId="77777777" w:rsidR="00E14632" w:rsidRPr="00274094" w:rsidRDefault="00E14632" w:rsidP="00F71970">
            <w:pPr>
              <w:jc w:val="center"/>
              <w:rPr>
                <w:rFonts w:cs="Arial"/>
                <w:b/>
                <w:sz w:val="20"/>
              </w:rPr>
            </w:pPr>
            <w:r w:rsidRPr="00274094">
              <w:rPr>
                <w:rFonts w:cs="Arial"/>
                <w:b/>
                <w:sz w:val="20"/>
              </w:rPr>
              <w:t>Emission Unit Description</w:t>
            </w:r>
          </w:p>
          <w:p w14:paraId="6CDE763B" w14:textId="77777777" w:rsidR="00E14632" w:rsidRPr="00274094" w:rsidRDefault="00E14632" w:rsidP="00F71970">
            <w:pPr>
              <w:jc w:val="center"/>
              <w:rPr>
                <w:b/>
                <w:sz w:val="18"/>
                <w:szCs w:val="18"/>
              </w:rPr>
            </w:pPr>
            <w:r w:rsidRPr="00274094">
              <w:rPr>
                <w:rFonts w:cs="Arial"/>
                <w:b/>
                <w:sz w:val="18"/>
                <w:szCs w:val="18"/>
              </w:rPr>
              <w:t>(I</w:t>
            </w:r>
            <w:r w:rsidRPr="00274094">
              <w:rPr>
                <w:b/>
                <w:sz w:val="18"/>
                <w:szCs w:val="18"/>
              </w:rPr>
              <w:t>ncluding Process</w:t>
            </w:r>
            <w:r w:rsidR="008E2DCE" w:rsidRPr="00274094">
              <w:rPr>
                <w:b/>
                <w:sz w:val="18"/>
                <w:szCs w:val="18"/>
              </w:rPr>
              <w:t xml:space="preserve"> </w:t>
            </w:r>
            <w:r w:rsidRPr="00274094">
              <w:rPr>
                <w:b/>
                <w:sz w:val="18"/>
                <w:szCs w:val="18"/>
              </w:rPr>
              <w:t>Equipment &amp; Control Device(s))</w:t>
            </w:r>
          </w:p>
        </w:tc>
        <w:tc>
          <w:tcPr>
            <w:tcW w:w="1890" w:type="dxa"/>
            <w:tcBorders>
              <w:top w:val="double" w:sz="6" w:space="0" w:color="auto"/>
              <w:bottom w:val="double" w:sz="4" w:space="0" w:color="auto"/>
            </w:tcBorders>
            <w:shd w:val="pct10" w:color="auto" w:fill="auto"/>
          </w:tcPr>
          <w:p w14:paraId="2D6AB8A2" w14:textId="77777777" w:rsidR="00E14632" w:rsidRPr="00274094" w:rsidRDefault="00E14632" w:rsidP="00C6273C">
            <w:pPr>
              <w:jc w:val="center"/>
              <w:rPr>
                <w:rFonts w:cs="Arial"/>
                <w:b/>
                <w:sz w:val="20"/>
              </w:rPr>
            </w:pPr>
            <w:r w:rsidRPr="00274094">
              <w:rPr>
                <w:rFonts w:cs="Arial"/>
                <w:b/>
                <w:sz w:val="20"/>
              </w:rPr>
              <w:t>Installation</w:t>
            </w:r>
          </w:p>
          <w:p w14:paraId="7239FAC9" w14:textId="77777777" w:rsidR="00E14632" w:rsidRPr="00274094" w:rsidRDefault="00E14632" w:rsidP="00C6273C">
            <w:pPr>
              <w:jc w:val="center"/>
              <w:rPr>
                <w:rFonts w:cs="Arial"/>
                <w:b/>
                <w:sz w:val="20"/>
              </w:rPr>
            </w:pPr>
            <w:r w:rsidRPr="00274094">
              <w:rPr>
                <w:rFonts w:cs="Arial"/>
                <w:b/>
                <w:sz w:val="20"/>
              </w:rPr>
              <w:t>Date/</w:t>
            </w:r>
          </w:p>
          <w:p w14:paraId="3556EC5A" w14:textId="77777777" w:rsidR="00E14632" w:rsidRPr="00274094" w:rsidRDefault="00E14632" w:rsidP="00C6273C">
            <w:pPr>
              <w:jc w:val="center"/>
              <w:rPr>
                <w:rFonts w:cs="Arial"/>
                <w:b/>
                <w:sz w:val="20"/>
              </w:rPr>
            </w:pPr>
            <w:r w:rsidRPr="00274094">
              <w:rPr>
                <w:rFonts w:cs="Arial"/>
                <w:b/>
                <w:sz w:val="20"/>
              </w:rPr>
              <w:t>Modification Date</w:t>
            </w:r>
          </w:p>
        </w:tc>
        <w:tc>
          <w:tcPr>
            <w:tcW w:w="2561" w:type="dxa"/>
            <w:tcBorders>
              <w:top w:val="double" w:sz="6" w:space="0" w:color="auto"/>
              <w:bottom w:val="double" w:sz="4" w:space="0" w:color="auto"/>
            </w:tcBorders>
            <w:shd w:val="pct10" w:color="auto" w:fill="auto"/>
          </w:tcPr>
          <w:p w14:paraId="62B611EF" w14:textId="77777777" w:rsidR="00E14632" w:rsidRPr="00274094" w:rsidRDefault="00752D7A" w:rsidP="00C6273C">
            <w:pPr>
              <w:jc w:val="center"/>
              <w:rPr>
                <w:rFonts w:cs="Arial"/>
                <w:b/>
                <w:sz w:val="20"/>
              </w:rPr>
            </w:pPr>
            <w:r w:rsidRPr="00274094">
              <w:rPr>
                <w:rFonts w:cs="Arial"/>
                <w:b/>
                <w:sz w:val="20"/>
              </w:rPr>
              <w:t xml:space="preserve">Flexible </w:t>
            </w:r>
            <w:r w:rsidR="00E14632" w:rsidRPr="00274094">
              <w:rPr>
                <w:rFonts w:cs="Arial"/>
                <w:b/>
                <w:sz w:val="20"/>
              </w:rPr>
              <w:t>Group ID</w:t>
            </w:r>
          </w:p>
        </w:tc>
      </w:tr>
      <w:tr w:rsidR="00274094" w:rsidRPr="00274094" w14:paraId="367D7698" w14:textId="77777777" w:rsidTr="00C01D6A">
        <w:trPr>
          <w:cantSplit/>
        </w:trPr>
        <w:tc>
          <w:tcPr>
            <w:tcW w:w="2160" w:type="dxa"/>
            <w:tcBorders>
              <w:top w:val="nil"/>
            </w:tcBorders>
          </w:tcPr>
          <w:p w14:paraId="517BF050" w14:textId="5D1EAF34" w:rsidR="00B042D9" w:rsidRPr="00274094" w:rsidRDefault="00B042D9" w:rsidP="00B042D9">
            <w:pPr>
              <w:rPr>
                <w:rFonts w:cs="Arial"/>
                <w:sz w:val="20"/>
              </w:rPr>
            </w:pPr>
            <w:r w:rsidRPr="00274094">
              <w:rPr>
                <w:rFonts w:cs="Arial"/>
                <w:sz w:val="20"/>
              </w:rPr>
              <w:t>EULANDFILL</w:t>
            </w:r>
          </w:p>
        </w:tc>
        <w:tc>
          <w:tcPr>
            <w:tcW w:w="3829" w:type="dxa"/>
            <w:tcBorders>
              <w:top w:val="nil"/>
            </w:tcBorders>
          </w:tcPr>
          <w:p w14:paraId="1ABF1EBB" w14:textId="7D34437D" w:rsidR="00B042D9" w:rsidRPr="00274094" w:rsidRDefault="00B042D9" w:rsidP="00B042D9">
            <w:pPr>
              <w:jc w:val="both"/>
              <w:rPr>
                <w:rFonts w:cs="Arial"/>
                <w:sz w:val="20"/>
              </w:rPr>
            </w:pPr>
            <w:r w:rsidRPr="00274094">
              <w:rPr>
                <w:sz w:val="20"/>
              </w:rPr>
              <w:t xml:space="preserve">A Municipal Solid Waste (MSW) landfill that commenced construction, reconstruction, or modification on or before July 17, 2014 </w:t>
            </w:r>
            <w:r w:rsidRPr="00274094">
              <w:rPr>
                <w:b/>
                <w:sz w:val="20"/>
              </w:rPr>
              <w:t xml:space="preserve">and has not been modified or reconstructed since July 17, 2014 </w:t>
            </w:r>
            <w:r w:rsidRPr="00274094">
              <w:rPr>
                <w:sz w:val="20"/>
              </w:rPr>
              <w:t>and has accepted waste at any time since November 8, 1987</w:t>
            </w:r>
            <w:r w:rsidRPr="00274094">
              <w:rPr>
                <w:rFonts w:cs="Arial"/>
                <w:sz w:val="20"/>
              </w:rPr>
              <w:t xml:space="preserve">.  </w:t>
            </w:r>
            <w:r w:rsidRPr="00274094">
              <w:rPr>
                <w:sz w:val="20"/>
              </w:rPr>
              <w:t xml:space="preserve">The MSW landfill has a design capacity equal to or greater than 2.5 million megagrams and 2.5 million cubic meters, </w:t>
            </w:r>
            <w:r w:rsidRPr="00274094">
              <w:rPr>
                <w:rFonts w:cs="Arial"/>
                <w:sz w:val="20"/>
              </w:rPr>
              <w:t xml:space="preserve">and actual </w:t>
            </w:r>
            <w:r w:rsidRPr="00274094">
              <w:rPr>
                <w:sz w:val="20"/>
              </w:rPr>
              <w:t>NMOC emissions equal to or greater than 34 Mg per year.</w:t>
            </w:r>
            <w:r w:rsidRPr="00274094" w:rsidDel="00DD6E1A">
              <w:rPr>
                <w:rFonts w:cs="Arial"/>
                <w:sz w:val="20"/>
              </w:rPr>
              <w:t xml:space="preserve"> </w:t>
            </w:r>
          </w:p>
        </w:tc>
        <w:tc>
          <w:tcPr>
            <w:tcW w:w="1890" w:type="dxa"/>
            <w:tcBorders>
              <w:top w:val="nil"/>
            </w:tcBorders>
          </w:tcPr>
          <w:p w14:paraId="279479A4" w14:textId="34D75085" w:rsidR="00103128" w:rsidRPr="00274094" w:rsidRDefault="00103128" w:rsidP="00B042D9">
            <w:pPr>
              <w:jc w:val="center"/>
              <w:rPr>
                <w:rFonts w:cs="Arial"/>
                <w:sz w:val="20"/>
              </w:rPr>
            </w:pPr>
            <w:r w:rsidRPr="00274094">
              <w:rPr>
                <w:rFonts w:cs="Arial"/>
                <w:sz w:val="20"/>
              </w:rPr>
              <w:t>01-01-</w:t>
            </w:r>
            <w:r w:rsidR="00714BE5" w:rsidRPr="00274094">
              <w:rPr>
                <w:rFonts w:cs="Arial"/>
                <w:sz w:val="20"/>
              </w:rPr>
              <w:t>197</w:t>
            </w:r>
            <w:r w:rsidR="003F6E20" w:rsidRPr="00274094">
              <w:rPr>
                <w:rFonts w:cs="Arial"/>
                <w:sz w:val="20"/>
              </w:rPr>
              <w:t>4</w:t>
            </w:r>
            <w:r w:rsidR="00714BE5" w:rsidRPr="00274094">
              <w:rPr>
                <w:rFonts w:cs="Arial"/>
                <w:sz w:val="20"/>
              </w:rPr>
              <w:t xml:space="preserve">/ </w:t>
            </w:r>
          </w:p>
          <w:p w14:paraId="310AB477" w14:textId="56DE41F0" w:rsidR="00B042D9" w:rsidRPr="00274094" w:rsidRDefault="00103128" w:rsidP="00B042D9">
            <w:pPr>
              <w:jc w:val="center"/>
              <w:rPr>
                <w:rFonts w:cs="Arial"/>
                <w:sz w:val="20"/>
              </w:rPr>
            </w:pPr>
            <w:r w:rsidRPr="00274094">
              <w:rPr>
                <w:rFonts w:cs="Arial"/>
                <w:sz w:val="20"/>
              </w:rPr>
              <w:t>01-01-</w:t>
            </w:r>
            <w:r w:rsidR="00714BE5" w:rsidRPr="00274094">
              <w:rPr>
                <w:rFonts w:cs="Arial"/>
                <w:sz w:val="20"/>
              </w:rPr>
              <w:t>1991</w:t>
            </w:r>
          </w:p>
        </w:tc>
        <w:tc>
          <w:tcPr>
            <w:tcW w:w="2561" w:type="dxa"/>
            <w:tcBorders>
              <w:top w:val="nil"/>
            </w:tcBorders>
          </w:tcPr>
          <w:p w14:paraId="15185216" w14:textId="77777777" w:rsidR="00B042D9" w:rsidRPr="00274094" w:rsidRDefault="00B042D9" w:rsidP="00B042D9">
            <w:pPr>
              <w:rPr>
                <w:rFonts w:cs="Arial"/>
                <w:sz w:val="20"/>
              </w:rPr>
            </w:pPr>
            <w:r w:rsidRPr="00274094">
              <w:rPr>
                <w:rFonts w:cs="Arial"/>
                <w:sz w:val="20"/>
              </w:rPr>
              <w:t>FGLANDFILL-OOO</w:t>
            </w:r>
          </w:p>
          <w:p w14:paraId="02BA0C7B" w14:textId="6949AC3C" w:rsidR="00F27199" w:rsidRPr="00274094" w:rsidRDefault="00F27199" w:rsidP="00B042D9">
            <w:pPr>
              <w:rPr>
                <w:rFonts w:cs="Arial"/>
                <w:sz w:val="20"/>
              </w:rPr>
            </w:pPr>
            <w:r w:rsidRPr="00274094">
              <w:rPr>
                <w:rFonts w:cs="Arial"/>
                <w:sz w:val="20"/>
              </w:rPr>
              <w:t>FGLANDFILL-AAAA</w:t>
            </w:r>
          </w:p>
        </w:tc>
      </w:tr>
      <w:tr w:rsidR="00274094" w:rsidRPr="00274094" w14:paraId="0539A5AA" w14:textId="77777777" w:rsidTr="00C01D6A">
        <w:trPr>
          <w:cantSplit/>
        </w:trPr>
        <w:tc>
          <w:tcPr>
            <w:tcW w:w="2160" w:type="dxa"/>
          </w:tcPr>
          <w:p w14:paraId="063B69A2" w14:textId="362C8A31" w:rsidR="00B042D9" w:rsidRPr="00274094" w:rsidRDefault="00B042D9" w:rsidP="00B042D9">
            <w:pPr>
              <w:rPr>
                <w:rFonts w:cs="Arial"/>
                <w:sz w:val="20"/>
              </w:rPr>
            </w:pPr>
            <w:r w:rsidRPr="00274094">
              <w:rPr>
                <w:rFonts w:cs="Arial"/>
                <w:sz w:val="20"/>
              </w:rPr>
              <w:t>EUACTIVECOLL</w:t>
            </w:r>
          </w:p>
        </w:tc>
        <w:tc>
          <w:tcPr>
            <w:tcW w:w="3829" w:type="dxa"/>
          </w:tcPr>
          <w:p w14:paraId="3050301D" w14:textId="65BE39A3" w:rsidR="00B042D9" w:rsidRPr="00274094" w:rsidRDefault="00B042D9" w:rsidP="00B042D9">
            <w:pPr>
              <w:jc w:val="both"/>
              <w:rPr>
                <w:rFonts w:cs="Arial"/>
                <w:sz w:val="20"/>
              </w:rPr>
            </w:pPr>
            <w:r w:rsidRPr="00274094">
              <w:rPr>
                <w:sz w:val="20"/>
              </w:rPr>
              <w:t>This emission unit represents the a</w:t>
            </w:r>
            <w:r w:rsidRPr="00274094">
              <w:rPr>
                <w:rFonts w:cs="Arial"/>
                <w:sz w:val="20"/>
              </w:rPr>
              <w:t>ctive landfill gas collection system that uses gas mover equipment to draw landfill gas from the wells and moves the gas to the control equipment.</w:t>
            </w:r>
          </w:p>
        </w:tc>
        <w:tc>
          <w:tcPr>
            <w:tcW w:w="1890" w:type="dxa"/>
          </w:tcPr>
          <w:p w14:paraId="0F528E39" w14:textId="3396C24D" w:rsidR="00B042D9" w:rsidRPr="00274094" w:rsidRDefault="00103128" w:rsidP="00B042D9">
            <w:pPr>
              <w:jc w:val="center"/>
              <w:rPr>
                <w:rFonts w:cs="Arial"/>
                <w:sz w:val="20"/>
              </w:rPr>
            </w:pPr>
            <w:r w:rsidRPr="00274094">
              <w:rPr>
                <w:rFonts w:cs="Arial"/>
                <w:sz w:val="20"/>
              </w:rPr>
              <w:t>01-01-1997</w:t>
            </w:r>
          </w:p>
        </w:tc>
        <w:tc>
          <w:tcPr>
            <w:tcW w:w="2561" w:type="dxa"/>
          </w:tcPr>
          <w:p w14:paraId="5DEEC494" w14:textId="5C15F2D8" w:rsidR="00B042D9" w:rsidRPr="00274094" w:rsidRDefault="00B042D9" w:rsidP="00B042D9">
            <w:pPr>
              <w:rPr>
                <w:rFonts w:cs="Arial"/>
                <w:sz w:val="20"/>
              </w:rPr>
            </w:pPr>
            <w:r w:rsidRPr="00274094">
              <w:rPr>
                <w:rFonts w:cs="Arial"/>
                <w:sz w:val="20"/>
              </w:rPr>
              <w:t>FGLANDFILL-OOO</w:t>
            </w:r>
          </w:p>
          <w:p w14:paraId="5112253B" w14:textId="0CA79343" w:rsidR="00E0608A" w:rsidRPr="00274094" w:rsidRDefault="00E0608A" w:rsidP="00B042D9">
            <w:pPr>
              <w:rPr>
                <w:rFonts w:cs="Arial"/>
                <w:sz w:val="20"/>
              </w:rPr>
            </w:pPr>
            <w:r w:rsidRPr="00274094">
              <w:rPr>
                <w:rFonts w:cs="Arial"/>
                <w:sz w:val="20"/>
              </w:rPr>
              <w:t>FGLANDFILL-AAAA</w:t>
            </w:r>
          </w:p>
          <w:p w14:paraId="138A5D9D" w14:textId="77777777" w:rsidR="00B042D9" w:rsidRPr="00274094" w:rsidRDefault="00B042D9" w:rsidP="00B042D9">
            <w:pPr>
              <w:rPr>
                <w:rFonts w:cs="Arial"/>
                <w:sz w:val="20"/>
              </w:rPr>
            </w:pPr>
            <w:r w:rsidRPr="00274094">
              <w:rPr>
                <w:rFonts w:cs="Arial"/>
                <w:sz w:val="20"/>
              </w:rPr>
              <w:t>FGACTIVECOLL-OOO</w:t>
            </w:r>
          </w:p>
          <w:p w14:paraId="6D26D155" w14:textId="108126BA" w:rsidR="00F27199" w:rsidRPr="00274094" w:rsidRDefault="00F27199" w:rsidP="00B042D9">
            <w:pPr>
              <w:rPr>
                <w:rFonts w:cs="Arial"/>
                <w:sz w:val="20"/>
              </w:rPr>
            </w:pPr>
            <w:r w:rsidRPr="00274094">
              <w:rPr>
                <w:rFonts w:cs="Arial"/>
                <w:sz w:val="20"/>
              </w:rPr>
              <w:t>FGACTIVECOLL-AAAA</w:t>
            </w:r>
          </w:p>
        </w:tc>
      </w:tr>
      <w:tr w:rsidR="00274094" w:rsidRPr="00274094" w14:paraId="345E792A" w14:textId="77777777" w:rsidTr="00C01D6A">
        <w:trPr>
          <w:cantSplit/>
        </w:trPr>
        <w:tc>
          <w:tcPr>
            <w:tcW w:w="2160" w:type="dxa"/>
          </w:tcPr>
          <w:p w14:paraId="43C66B2F" w14:textId="72465AC8" w:rsidR="00B042D9" w:rsidRPr="00274094" w:rsidRDefault="00B042D9" w:rsidP="00B042D9">
            <w:pPr>
              <w:rPr>
                <w:rFonts w:cs="Arial"/>
                <w:sz w:val="20"/>
              </w:rPr>
            </w:pPr>
            <w:r w:rsidRPr="00274094">
              <w:rPr>
                <w:rFonts w:cs="Arial"/>
                <w:sz w:val="20"/>
              </w:rPr>
              <w:t>EUOPENFLARE</w:t>
            </w:r>
            <w:r w:rsidR="00103128" w:rsidRPr="00274094">
              <w:rPr>
                <w:rFonts w:cs="Arial"/>
                <w:sz w:val="20"/>
              </w:rPr>
              <w:t>1500</w:t>
            </w:r>
          </w:p>
        </w:tc>
        <w:tc>
          <w:tcPr>
            <w:tcW w:w="3829" w:type="dxa"/>
          </w:tcPr>
          <w:p w14:paraId="2E0AC1AB" w14:textId="55B471FB" w:rsidR="00B042D9" w:rsidRPr="00274094" w:rsidRDefault="00B042D9" w:rsidP="00B042D9">
            <w:pPr>
              <w:jc w:val="both"/>
              <w:rPr>
                <w:rFonts w:cs="Arial"/>
                <w:sz w:val="20"/>
              </w:rPr>
            </w:pPr>
            <w:r w:rsidRPr="00274094">
              <w:rPr>
                <w:rFonts w:cs="Arial"/>
                <w:sz w:val="20"/>
              </w:rPr>
              <w:t>Open flare is an open combustor without enclosure or shroud.</w:t>
            </w:r>
            <w:r w:rsidR="00103128" w:rsidRPr="00274094">
              <w:rPr>
                <w:rFonts w:cs="Arial"/>
                <w:sz w:val="20"/>
              </w:rPr>
              <w:t xml:space="preserve"> Rated at 1500 scfm.</w:t>
            </w:r>
          </w:p>
        </w:tc>
        <w:tc>
          <w:tcPr>
            <w:tcW w:w="1890" w:type="dxa"/>
          </w:tcPr>
          <w:p w14:paraId="6DB47D8F" w14:textId="6BF3825F" w:rsidR="00B042D9" w:rsidRPr="00274094" w:rsidRDefault="00A837B6" w:rsidP="00B042D9">
            <w:pPr>
              <w:jc w:val="center"/>
              <w:rPr>
                <w:rFonts w:cs="Arial"/>
                <w:sz w:val="20"/>
              </w:rPr>
            </w:pPr>
            <w:r w:rsidRPr="00274094">
              <w:rPr>
                <w:rFonts w:cs="Arial"/>
                <w:sz w:val="20"/>
              </w:rPr>
              <w:t>01-10-</w:t>
            </w:r>
            <w:r w:rsidR="00103128" w:rsidRPr="00274094">
              <w:rPr>
                <w:rFonts w:cs="Arial"/>
                <w:sz w:val="20"/>
              </w:rPr>
              <w:t>2012</w:t>
            </w:r>
          </w:p>
        </w:tc>
        <w:tc>
          <w:tcPr>
            <w:tcW w:w="2561" w:type="dxa"/>
          </w:tcPr>
          <w:p w14:paraId="6D5D6AA0" w14:textId="413C7868" w:rsidR="00B042D9" w:rsidRPr="00274094" w:rsidRDefault="00B042D9" w:rsidP="00B042D9">
            <w:pPr>
              <w:rPr>
                <w:rFonts w:cs="Arial"/>
                <w:sz w:val="20"/>
              </w:rPr>
            </w:pPr>
            <w:r w:rsidRPr="00274094">
              <w:rPr>
                <w:rFonts w:cs="Arial"/>
                <w:sz w:val="20"/>
              </w:rPr>
              <w:t>FGLANDFILL-OOO</w:t>
            </w:r>
          </w:p>
          <w:p w14:paraId="47E3F603" w14:textId="1A78196E" w:rsidR="00E0608A" w:rsidRPr="00274094" w:rsidRDefault="00E0608A" w:rsidP="00B042D9">
            <w:pPr>
              <w:rPr>
                <w:rFonts w:cs="Arial"/>
                <w:sz w:val="20"/>
              </w:rPr>
            </w:pPr>
            <w:r w:rsidRPr="00274094">
              <w:rPr>
                <w:rFonts w:cs="Arial"/>
                <w:sz w:val="20"/>
              </w:rPr>
              <w:t>FGLANDFILL-AAAA</w:t>
            </w:r>
          </w:p>
          <w:p w14:paraId="037D6329" w14:textId="6672AAD2" w:rsidR="00CC3E13" w:rsidRPr="00274094" w:rsidRDefault="00CC3E13" w:rsidP="00B042D9">
            <w:pPr>
              <w:rPr>
                <w:rFonts w:cs="Arial"/>
                <w:sz w:val="20"/>
              </w:rPr>
            </w:pPr>
            <w:r w:rsidRPr="00274094">
              <w:rPr>
                <w:rFonts w:cs="Arial"/>
                <w:sz w:val="20"/>
              </w:rPr>
              <w:t>FGOPENFLARES</w:t>
            </w:r>
          </w:p>
          <w:p w14:paraId="147CCA25" w14:textId="540561C2" w:rsidR="00B042D9" w:rsidRPr="00274094" w:rsidRDefault="00B042D9" w:rsidP="00B042D9">
            <w:pPr>
              <w:rPr>
                <w:rFonts w:cs="Arial"/>
                <w:sz w:val="20"/>
              </w:rPr>
            </w:pPr>
            <w:r w:rsidRPr="00274094">
              <w:rPr>
                <w:rFonts w:cs="Arial"/>
                <w:sz w:val="20"/>
              </w:rPr>
              <w:t>FGOPENFLARE-OOO</w:t>
            </w:r>
            <w:r w:rsidR="00D4453B" w:rsidRPr="00274094">
              <w:rPr>
                <w:rFonts w:cs="Arial"/>
                <w:sz w:val="20"/>
              </w:rPr>
              <w:t>-1</w:t>
            </w:r>
          </w:p>
          <w:p w14:paraId="4041B8E1" w14:textId="64A54BCF" w:rsidR="00F27199" w:rsidRPr="00274094" w:rsidRDefault="00F27199" w:rsidP="00B042D9">
            <w:pPr>
              <w:rPr>
                <w:rFonts w:cs="Arial"/>
                <w:sz w:val="20"/>
              </w:rPr>
            </w:pPr>
            <w:r w:rsidRPr="00274094">
              <w:rPr>
                <w:rFonts w:cs="Arial"/>
                <w:sz w:val="20"/>
              </w:rPr>
              <w:t>FGOPENFLARE-AAAA</w:t>
            </w:r>
            <w:r w:rsidR="00D4453B" w:rsidRPr="00274094">
              <w:rPr>
                <w:rFonts w:cs="Arial"/>
                <w:sz w:val="20"/>
              </w:rPr>
              <w:t>-1</w:t>
            </w:r>
          </w:p>
        </w:tc>
      </w:tr>
      <w:tr w:rsidR="00274094" w:rsidRPr="00274094" w14:paraId="737DA148" w14:textId="77777777" w:rsidTr="00C01D6A">
        <w:trPr>
          <w:cantSplit/>
        </w:trPr>
        <w:tc>
          <w:tcPr>
            <w:tcW w:w="2160" w:type="dxa"/>
          </w:tcPr>
          <w:p w14:paraId="3216133E" w14:textId="595FA7E1" w:rsidR="00103128" w:rsidRPr="00274094" w:rsidRDefault="00103128" w:rsidP="00103128">
            <w:pPr>
              <w:rPr>
                <w:rFonts w:cs="Arial"/>
                <w:sz w:val="20"/>
              </w:rPr>
            </w:pPr>
            <w:r w:rsidRPr="00274094">
              <w:rPr>
                <w:rFonts w:cs="Arial"/>
                <w:sz w:val="20"/>
              </w:rPr>
              <w:t>EUOPENFLARE4200</w:t>
            </w:r>
          </w:p>
        </w:tc>
        <w:tc>
          <w:tcPr>
            <w:tcW w:w="3829" w:type="dxa"/>
          </w:tcPr>
          <w:p w14:paraId="13ED0D2A" w14:textId="3AA6C856" w:rsidR="00103128" w:rsidRPr="00274094" w:rsidRDefault="00103128" w:rsidP="00103128">
            <w:pPr>
              <w:jc w:val="both"/>
              <w:rPr>
                <w:rFonts w:cs="Arial"/>
                <w:sz w:val="20"/>
              </w:rPr>
            </w:pPr>
            <w:r w:rsidRPr="00274094">
              <w:rPr>
                <w:rFonts w:cs="Arial"/>
                <w:sz w:val="20"/>
              </w:rPr>
              <w:t>Open flare is an open combustor without enclosure or shroud. Rated at 4200 scfm.</w:t>
            </w:r>
          </w:p>
        </w:tc>
        <w:tc>
          <w:tcPr>
            <w:tcW w:w="1890" w:type="dxa"/>
          </w:tcPr>
          <w:p w14:paraId="081EBD5B" w14:textId="165779C0" w:rsidR="00103128" w:rsidRPr="00274094" w:rsidRDefault="00A837B6" w:rsidP="00103128">
            <w:pPr>
              <w:jc w:val="center"/>
              <w:rPr>
                <w:rFonts w:cs="Arial"/>
                <w:sz w:val="20"/>
              </w:rPr>
            </w:pPr>
            <w:r w:rsidRPr="00274094">
              <w:rPr>
                <w:rFonts w:cs="Arial"/>
                <w:sz w:val="20"/>
              </w:rPr>
              <w:t>01-10</w:t>
            </w:r>
            <w:r w:rsidR="00103128" w:rsidRPr="00274094">
              <w:rPr>
                <w:rFonts w:cs="Arial"/>
                <w:sz w:val="20"/>
              </w:rPr>
              <w:t>-2012</w:t>
            </w:r>
          </w:p>
        </w:tc>
        <w:tc>
          <w:tcPr>
            <w:tcW w:w="2561" w:type="dxa"/>
          </w:tcPr>
          <w:p w14:paraId="26963065" w14:textId="65696D0E" w:rsidR="00103128" w:rsidRPr="00274094" w:rsidRDefault="00103128" w:rsidP="00103128">
            <w:pPr>
              <w:rPr>
                <w:rFonts w:cs="Arial"/>
                <w:sz w:val="20"/>
              </w:rPr>
            </w:pPr>
            <w:r w:rsidRPr="00274094">
              <w:rPr>
                <w:rFonts w:cs="Arial"/>
                <w:sz w:val="20"/>
              </w:rPr>
              <w:t>FGLANDFILL-OOO</w:t>
            </w:r>
          </w:p>
          <w:p w14:paraId="18899991" w14:textId="1A76BFF1" w:rsidR="00E0608A" w:rsidRPr="00274094" w:rsidRDefault="00E0608A" w:rsidP="00103128">
            <w:pPr>
              <w:rPr>
                <w:rFonts w:cs="Arial"/>
                <w:sz w:val="20"/>
              </w:rPr>
            </w:pPr>
            <w:r w:rsidRPr="00274094">
              <w:rPr>
                <w:rFonts w:cs="Arial"/>
                <w:sz w:val="20"/>
              </w:rPr>
              <w:t>FGLANDFILL-AAAA</w:t>
            </w:r>
          </w:p>
          <w:p w14:paraId="6ACB59CC" w14:textId="77777777" w:rsidR="00103128" w:rsidRPr="00274094" w:rsidRDefault="00103128" w:rsidP="00103128">
            <w:pPr>
              <w:rPr>
                <w:rFonts w:cs="Arial"/>
                <w:sz w:val="20"/>
              </w:rPr>
            </w:pPr>
            <w:r w:rsidRPr="00274094">
              <w:rPr>
                <w:rFonts w:cs="Arial"/>
                <w:sz w:val="20"/>
              </w:rPr>
              <w:t>FGOPENFLARES</w:t>
            </w:r>
          </w:p>
          <w:p w14:paraId="1640CF6A" w14:textId="37612690" w:rsidR="00103128" w:rsidRPr="00274094" w:rsidRDefault="00103128" w:rsidP="00103128">
            <w:pPr>
              <w:rPr>
                <w:rFonts w:cs="Arial"/>
                <w:sz w:val="20"/>
              </w:rPr>
            </w:pPr>
            <w:r w:rsidRPr="00274094">
              <w:rPr>
                <w:rFonts w:cs="Arial"/>
                <w:sz w:val="20"/>
              </w:rPr>
              <w:t>FGOPENFLARE-OOO</w:t>
            </w:r>
            <w:r w:rsidR="00D4453B" w:rsidRPr="00274094">
              <w:rPr>
                <w:rFonts w:cs="Arial"/>
                <w:sz w:val="20"/>
              </w:rPr>
              <w:t>-1</w:t>
            </w:r>
          </w:p>
          <w:p w14:paraId="1E530F46" w14:textId="59423E42" w:rsidR="00103128" w:rsidRPr="00274094" w:rsidRDefault="00103128" w:rsidP="00103128">
            <w:pPr>
              <w:rPr>
                <w:rFonts w:cs="Arial"/>
                <w:sz w:val="20"/>
              </w:rPr>
            </w:pPr>
            <w:r w:rsidRPr="00274094">
              <w:rPr>
                <w:rFonts w:cs="Arial"/>
                <w:sz w:val="20"/>
              </w:rPr>
              <w:t>FGOPENFLARE-AAAA</w:t>
            </w:r>
            <w:r w:rsidR="00C01D6A" w:rsidRPr="00274094">
              <w:rPr>
                <w:rFonts w:cs="Arial"/>
                <w:sz w:val="20"/>
              </w:rPr>
              <w:t>-1</w:t>
            </w:r>
          </w:p>
        </w:tc>
      </w:tr>
      <w:tr w:rsidR="00274094" w:rsidRPr="00274094" w14:paraId="24E7C6C1" w14:textId="77777777" w:rsidTr="00C01D6A">
        <w:trPr>
          <w:cantSplit/>
        </w:trPr>
        <w:tc>
          <w:tcPr>
            <w:tcW w:w="2160" w:type="dxa"/>
          </w:tcPr>
          <w:p w14:paraId="7E8F5469" w14:textId="32BBCA3F" w:rsidR="00103128" w:rsidRPr="00274094" w:rsidRDefault="00103128" w:rsidP="00103128">
            <w:pPr>
              <w:rPr>
                <w:rFonts w:cs="Arial"/>
                <w:sz w:val="20"/>
              </w:rPr>
            </w:pPr>
            <w:r w:rsidRPr="00274094">
              <w:rPr>
                <w:rFonts w:cs="Arial"/>
                <w:sz w:val="20"/>
              </w:rPr>
              <w:t>EUASBESTOS</w:t>
            </w:r>
          </w:p>
        </w:tc>
        <w:tc>
          <w:tcPr>
            <w:tcW w:w="3829" w:type="dxa"/>
          </w:tcPr>
          <w:p w14:paraId="5BA6490A" w14:textId="0D83790A" w:rsidR="00103128" w:rsidRPr="00274094" w:rsidRDefault="00103128" w:rsidP="00103128">
            <w:pPr>
              <w:jc w:val="both"/>
              <w:rPr>
                <w:sz w:val="20"/>
              </w:rPr>
            </w:pPr>
            <w:r w:rsidRPr="00274094">
              <w:rPr>
                <w:sz w:val="20"/>
              </w:rPr>
              <w:t xml:space="preserve">This landfill is actively accepting or has accepted asbestos waste in the past.  </w:t>
            </w:r>
          </w:p>
        </w:tc>
        <w:tc>
          <w:tcPr>
            <w:tcW w:w="1890" w:type="dxa"/>
          </w:tcPr>
          <w:p w14:paraId="154CD914" w14:textId="4A6E7E6E" w:rsidR="00103128" w:rsidRPr="00274094" w:rsidRDefault="0010535E" w:rsidP="00103128">
            <w:pPr>
              <w:jc w:val="center"/>
              <w:rPr>
                <w:rFonts w:cs="Arial"/>
                <w:sz w:val="20"/>
              </w:rPr>
            </w:pPr>
            <w:r w:rsidRPr="00274094">
              <w:rPr>
                <w:rFonts w:cs="Arial"/>
                <w:sz w:val="20"/>
              </w:rPr>
              <w:t>01-01-1974</w:t>
            </w:r>
          </w:p>
        </w:tc>
        <w:tc>
          <w:tcPr>
            <w:tcW w:w="2561" w:type="dxa"/>
          </w:tcPr>
          <w:p w14:paraId="2AFF5296" w14:textId="77777777" w:rsidR="00F82842" w:rsidRPr="00274094" w:rsidRDefault="003C1E79" w:rsidP="00103128">
            <w:pPr>
              <w:rPr>
                <w:rFonts w:cs="Arial"/>
                <w:sz w:val="20"/>
              </w:rPr>
            </w:pPr>
            <w:r w:rsidRPr="00274094">
              <w:rPr>
                <w:rFonts w:cs="Arial"/>
                <w:sz w:val="20"/>
              </w:rPr>
              <w:t>FGLANDFILL-OOO</w:t>
            </w:r>
          </w:p>
          <w:p w14:paraId="4030A2F1" w14:textId="646457A3" w:rsidR="00E0608A" w:rsidRPr="00274094" w:rsidRDefault="00E0608A" w:rsidP="00103128">
            <w:pPr>
              <w:rPr>
                <w:rFonts w:cs="Arial"/>
                <w:sz w:val="20"/>
              </w:rPr>
            </w:pPr>
            <w:r w:rsidRPr="00274094">
              <w:rPr>
                <w:rFonts w:cs="Arial"/>
                <w:sz w:val="20"/>
              </w:rPr>
              <w:t>FGLANDFILL-AAAA</w:t>
            </w:r>
          </w:p>
        </w:tc>
      </w:tr>
      <w:tr w:rsidR="00103128" w:rsidRPr="00274094" w14:paraId="59BEDA80" w14:textId="77777777" w:rsidTr="00C01D6A">
        <w:trPr>
          <w:cantSplit/>
        </w:trPr>
        <w:tc>
          <w:tcPr>
            <w:tcW w:w="2160" w:type="dxa"/>
          </w:tcPr>
          <w:p w14:paraId="1A99291B" w14:textId="6466F965" w:rsidR="00103128" w:rsidRPr="00274094" w:rsidRDefault="003F6E20" w:rsidP="00103128">
            <w:pPr>
              <w:rPr>
                <w:rFonts w:cs="Arial"/>
                <w:sz w:val="20"/>
              </w:rPr>
            </w:pPr>
            <w:r w:rsidRPr="00274094">
              <w:rPr>
                <w:rFonts w:cs="Arial"/>
                <w:sz w:val="20"/>
              </w:rPr>
              <w:t>EUCOLDCLEANER</w:t>
            </w:r>
          </w:p>
        </w:tc>
        <w:tc>
          <w:tcPr>
            <w:tcW w:w="3829" w:type="dxa"/>
          </w:tcPr>
          <w:p w14:paraId="00CAA08B" w14:textId="53B4E538" w:rsidR="00103128" w:rsidRPr="00274094" w:rsidRDefault="003F6E20" w:rsidP="00103128">
            <w:pPr>
              <w:jc w:val="both"/>
              <w:rPr>
                <w:sz w:val="20"/>
              </w:rPr>
            </w:pPr>
            <w:r w:rsidRPr="00274094">
              <w:rPr>
                <w:sz w:val="20"/>
              </w:rPr>
              <w:t>Any cold cleaner that is grandfathered or exempt from Rule 201 pursuant to Rule 281</w:t>
            </w:r>
            <w:r w:rsidR="0062108E" w:rsidRPr="00274094">
              <w:rPr>
                <w:sz w:val="20"/>
              </w:rPr>
              <w:t>(2)</w:t>
            </w:r>
            <w:r w:rsidRPr="00274094">
              <w:rPr>
                <w:sz w:val="20"/>
              </w:rPr>
              <w:t>(h) or Rule 285</w:t>
            </w:r>
            <w:r w:rsidR="0062108E" w:rsidRPr="00274094">
              <w:rPr>
                <w:sz w:val="20"/>
              </w:rPr>
              <w:t>(2)</w:t>
            </w:r>
            <w:r w:rsidRPr="00274094">
              <w:rPr>
                <w:sz w:val="20"/>
              </w:rPr>
              <w:t>(r)(iv). Existing cold cleaners were placed into operation prior to July 1, 1979. New cold cleaners w</w:t>
            </w:r>
            <w:r w:rsidR="00F40492">
              <w:rPr>
                <w:sz w:val="20"/>
              </w:rPr>
              <w:t>e</w:t>
            </w:r>
            <w:r w:rsidRPr="00274094">
              <w:rPr>
                <w:sz w:val="20"/>
              </w:rPr>
              <w:t>re placed into operation on or after July</w:t>
            </w:r>
            <w:r w:rsidR="0062108E" w:rsidRPr="00274094">
              <w:rPr>
                <w:sz w:val="20"/>
              </w:rPr>
              <w:t> </w:t>
            </w:r>
            <w:r w:rsidRPr="00274094">
              <w:rPr>
                <w:sz w:val="20"/>
              </w:rPr>
              <w:t xml:space="preserve">1, 1979. </w:t>
            </w:r>
          </w:p>
        </w:tc>
        <w:tc>
          <w:tcPr>
            <w:tcW w:w="1890" w:type="dxa"/>
          </w:tcPr>
          <w:p w14:paraId="787D9CA8" w14:textId="06FA7AFF" w:rsidR="00103128" w:rsidRPr="00274094" w:rsidRDefault="00A837B6" w:rsidP="00103128">
            <w:pPr>
              <w:jc w:val="center"/>
              <w:rPr>
                <w:rFonts w:cs="Arial"/>
                <w:sz w:val="20"/>
              </w:rPr>
            </w:pPr>
            <w:r w:rsidRPr="00274094">
              <w:rPr>
                <w:rFonts w:cs="Arial"/>
                <w:sz w:val="20"/>
              </w:rPr>
              <w:t>01-01-1995</w:t>
            </w:r>
          </w:p>
        </w:tc>
        <w:tc>
          <w:tcPr>
            <w:tcW w:w="2561" w:type="dxa"/>
          </w:tcPr>
          <w:p w14:paraId="05EFC0AA" w14:textId="28A90761" w:rsidR="00103128" w:rsidRPr="00274094" w:rsidRDefault="003F6E20" w:rsidP="00103128">
            <w:pPr>
              <w:rPr>
                <w:rFonts w:cs="Arial"/>
                <w:sz w:val="20"/>
              </w:rPr>
            </w:pPr>
            <w:r w:rsidRPr="00274094">
              <w:rPr>
                <w:rFonts w:cs="Arial"/>
                <w:sz w:val="20"/>
              </w:rPr>
              <w:t>FGCOLDCLEANERS</w:t>
            </w:r>
          </w:p>
        </w:tc>
      </w:tr>
    </w:tbl>
    <w:p w14:paraId="3BFCDEF1" w14:textId="4F45F5FC" w:rsidR="00FB7C01" w:rsidRPr="00274094" w:rsidRDefault="00FB7C01" w:rsidP="004B4509">
      <w:pPr>
        <w:rPr>
          <w:sz w:val="20"/>
        </w:rPr>
      </w:pPr>
    </w:p>
    <w:p w14:paraId="6F01A81A" w14:textId="28905AC0" w:rsidR="00AE1D84" w:rsidRPr="00274094" w:rsidRDefault="00FB7C01" w:rsidP="004B4509">
      <w:pPr>
        <w:rPr>
          <w:sz w:val="20"/>
        </w:rPr>
      </w:pPr>
      <w:r w:rsidRPr="00274094">
        <w:rPr>
          <w:sz w:val="20"/>
        </w:rPr>
        <w:br w:type="page"/>
      </w:r>
    </w:p>
    <w:p w14:paraId="0108C812" w14:textId="1224F24B" w:rsidR="00FB7C01" w:rsidRPr="00274094" w:rsidRDefault="00FB7C01" w:rsidP="00FB7C01">
      <w:pPr>
        <w:pStyle w:val="Heading2"/>
        <w:numPr>
          <w:ilvl w:val="0"/>
          <w:numId w:val="0"/>
        </w:numPr>
        <w:pBdr>
          <w:top w:val="single" w:sz="4" w:space="1" w:color="auto"/>
          <w:left w:val="single" w:sz="4" w:space="4" w:color="auto"/>
          <w:bottom w:val="single" w:sz="4" w:space="1" w:color="auto"/>
          <w:right w:val="single" w:sz="4" w:space="4" w:color="auto"/>
        </w:pBdr>
        <w:tabs>
          <w:tab w:val="left" w:pos="720"/>
        </w:tabs>
        <w:ind w:left="360" w:hanging="360"/>
        <w:rPr>
          <w:szCs w:val="28"/>
        </w:rPr>
      </w:pPr>
      <w:bookmarkStart w:id="93" w:name="_Toc131413900"/>
      <w:r w:rsidRPr="00274094">
        <w:rPr>
          <w:szCs w:val="28"/>
        </w:rPr>
        <w:lastRenderedPageBreak/>
        <w:t>EUASBESTOS</w:t>
      </w:r>
      <w:bookmarkEnd w:id="93"/>
    </w:p>
    <w:p w14:paraId="48F003F0" w14:textId="77777777" w:rsidR="00FB7C01" w:rsidRPr="00274094" w:rsidRDefault="00FB7C01" w:rsidP="00FB7C01">
      <w:pPr>
        <w:pBdr>
          <w:top w:val="single" w:sz="4" w:space="1" w:color="auto"/>
          <w:left w:val="single" w:sz="4" w:space="4" w:color="auto"/>
          <w:bottom w:val="single" w:sz="4" w:space="1" w:color="auto"/>
          <w:right w:val="single" w:sz="4" w:space="4" w:color="auto"/>
        </w:pBdr>
        <w:jc w:val="center"/>
        <w:rPr>
          <w:sz w:val="28"/>
          <w:szCs w:val="28"/>
        </w:rPr>
      </w:pPr>
      <w:r w:rsidRPr="00274094">
        <w:rPr>
          <w:b/>
          <w:sz w:val="28"/>
          <w:szCs w:val="28"/>
        </w:rPr>
        <w:t>EMISSION UNIT CONDITIONS</w:t>
      </w:r>
    </w:p>
    <w:p w14:paraId="3AD3E285" w14:textId="77777777" w:rsidR="00FB7C01" w:rsidRPr="00274094" w:rsidRDefault="00FB7C01" w:rsidP="00FB7C01">
      <w:pPr>
        <w:jc w:val="both"/>
        <w:rPr>
          <w:rFonts w:cs="Arial"/>
          <w:sz w:val="20"/>
        </w:rPr>
      </w:pPr>
    </w:p>
    <w:p w14:paraId="3AFE4836" w14:textId="77777777" w:rsidR="00FB7C01" w:rsidRPr="00274094" w:rsidRDefault="00FB7C01" w:rsidP="00FB7C01">
      <w:pPr>
        <w:jc w:val="both"/>
        <w:rPr>
          <w:b/>
          <w:u w:val="single"/>
        </w:rPr>
      </w:pPr>
      <w:r w:rsidRPr="00274094">
        <w:rPr>
          <w:b/>
          <w:u w:val="single"/>
        </w:rPr>
        <w:t>DESCRIPTION</w:t>
      </w:r>
    </w:p>
    <w:p w14:paraId="4825114A" w14:textId="77777777" w:rsidR="00FB7C01" w:rsidRPr="00274094" w:rsidRDefault="00FB7C01" w:rsidP="00FB7C01">
      <w:pPr>
        <w:jc w:val="both"/>
      </w:pPr>
    </w:p>
    <w:p w14:paraId="51151D46" w14:textId="77777777" w:rsidR="00FB7C01" w:rsidRPr="00274094" w:rsidRDefault="00FB7C01" w:rsidP="00FB7C01">
      <w:pPr>
        <w:jc w:val="both"/>
        <w:rPr>
          <w:sz w:val="20"/>
        </w:rPr>
      </w:pPr>
      <w:r w:rsidRPr="00274094">
        <w:rPr>
          <w:sz w:val="20"/>
        </w:rPr>
        <w:t xml:space="preserve">This landfill is actively accepting or has accepted asbestos waste in the past.  </w:t>
      </w:r>
    </w:p>
    <w:p w14:paraId="3210D4A8" w14:textId="77777777" w:rsidR="00FB7C01" w:rsidRPr="00274094" w:rsidRDefault="00FB7C01" w:rsidP="00FB7C01">
      <w:pPr>
        <w:jc w:val="both"/>
        <w:rPr>
          <w:rFonts w:cs="Arial"/>
          <w:sz w:val="20"/>
        </w:rPr>
      </w:pPr>
    </w:p>
    <w:p w14:paraId="4ABAFCC9" w14:textId="29D0CBF5" w:rsidR="00FB7C01" w:rsidRPr="00274094" w:rsidRDefault="00FB7C01" w:rsidP="00FB7C01">
      <w:pPr>
        <w:jc w:val="both"/>
        <w:rPr>
          <w:sz w:val="20"/>
        </w:rPr>
      </w:pPr>
      <w:r w:rsidRPr="00274094">
        <w:rPr>
          <w:b/>
          <w:sz w:val="20"/>
        </w:rPr>
        <w:t>Flexible Group ID:</w:t>
      </w:r>
      <w:r w:rsidRPr="00274094">
        <w:rPr>
          <w:sz w:val="20"/>
        </w:rPr>
        <w:t xml:space="preserve">  </w:t>
      </w:r>
      <w:r w:rsidR="003C1E79" w:rsidRPr="00274094">
        <w:rPr>
          <w:sz w:val="20"/>
        </w:rPr>
        <w:t>FGLANDFILL-OOO, FGLANDFILL-AAAA</w:t>
      </w:r>
    </w:p>
    <w:p w14:paraId="02807700" w14:textId="77777777" w:rsidR="00FB7C01" w:rsidRPr="00274094" w:rsidRDefault="00FB7C01" w:rsidP="00FB7C01">
      <w:pPr>
        <w:jc w:val="both"/>
      </w:pPr>
    </w:p>
    <w:p w14:paraId="1561F586" w14:textId="77777777" w:rsidR="00FB7C01" w:rsidRPr="00274094" w:rsidRDefault="00FB7C01" w:rsidP="00FB7C01">
      <w:pPr>
        <w:jc w:val="both"/>
        <w:rPr>
          <w:b/>
          <w:u w:val="single"/>
        </w:rPr>
      </w:pPr>
      <w:r w:rsidRPr="00274094">
        <w:rPr>
          <w:b/>
          <w:u w:val="single"/>
        </w:rPr>
        <w:t>POLLUTION CONTROL EQUIPMENT</w:t>
      </w:r>
    </w:p>
    <w:p w14:paraId="6A14C3D6" w14:textId="77777777" w:rsidR="00FB7C01" w:rsidRPr="00274094" w:rsidRDefault="00FB7C01" w:rsidP="00FB7C01">
      <w:pPr>
        <w:jc w:val="both"/>
        <w:rPr>
          <w:sz w:val="20"/>
        </w:rPr>
      </w:pPr>
    </w:p>
    <w:p w14:paraId="39A9D564" w14:textId="77777777" w:rsidR="00FB7C01" w:rsidRPr="00274094" w:rsidRDefault="00FB7C01" w:rsidP="00FB7C01">
      <w:pPr>
        <w:jc w:val="both"/>
        <w:rPr>
          <w:sz w:val="20"/>
        </w:rPr>
      </w:pPr>
      <w:r w:rsidRPr="00274094">
        <w:rPr>
          <w:sz w:val="20"/>
        </w:rPr>
        <w:t>NA</w:t>
      </w:r>
    </w:p>
    <w:p w14:paraId="436C1F57" w14:textId="77777777" w:rsidR="00FB7C01" w:rsidRPr="00274094" w:rsidRDefault="00FB7C01" w:rsidP="00FB7C01">
      <w:pPr>
        <w:jc w:val="both"/>
      </w:pPr>
    </w:p>
    <w:p w14:paraId="25FB276C" w14:textId="77777777" w:rsidR="00FB7C01" w:rsidRPr="00274094" w:rsidRDefault="00FB7C01" w:rsidP="00FB7C01">
      <w:pPr>
        <w:jc w:val="both"/>
        <w:rPr>
          <w:b/>
          <w:u w:val="single"/>
        </w:rPr>
      </w:pPr>
      <w:r w:rsidRPr="00274094">
        <w:rPr>
          <w:b/>
        </w:rPr>
        <w:t xml:space="preserve">I.  </w:t>
      </w:r>
      <w:r w:rsidRPr="00274094">
        <w:rPr>
          <w:b/>
          <w:u w:val="single"/>
        </w:rPr>
        <w:t>EMISSION LIMIT(S)</w:t>
      </w:r>
    </w:p>
    <w:p w14:paraId="2F241368" w14:textId="77777777" w:rsidR="00FB7C01" w:rsidRPr="00274094" w:rsidRDefault="00FB7C01" w:rsidP="00FB7C01">
      <w:pPr>
        <w:jc w:val="both"/>
        <w:rPr>
          <w:sz w:val="20"/>
        </w:rPr>
      </w:pPr>
    </w:p>
    <w:p w14:paraId="160946F7" w14:textId="77777777" w:rsidR="00FB7C01" w:rsidRPr="00274094" w:rsidRDefault="00FB7C01" w:rsidP="00FB7C01">
      <w:pPr>
        <w:jc w:val="both"/>
        <w:rPr>
          <w:sz w:val="20"/>
        </w:rPr>
      </w:pPr>
      <w:r w:rsidRPr="00274094">
        <w:rPr>
          <w:sz w:val="20"/>
        </w:rPr>
        <w:t>NA</w:t>
      </w:r>
    </w:p>
    <w:p w14:paraId="7CF41E76" w14:textId="77777777" w:rsidR="00FB7C01" w:rsidRPr="00274094" w:rsidRDefault="00FB7C01" w:rsidP="00FB7C01">
      <w:pPr>
        <w:jc w:val="both"/>
        <w:rPr>
          <w:sz w:val="20"/>
        </w:rPr>
      </w:pPr>
    </w:p>
    <w:p w14:paraId="3C417F91" w14:textId="77777777" w:rsidR="00FB7C01" w:rsidRPr="00274094" w:rsidRDefault="00FB7C01" w:rsidP="00FB7C01">
      <w:pPr>
        <w:tabs>
          <w:tab w:val="left" w:pos="374"/>
        </w:tabs>
        <w:jc w:val="both"/>
        <w:rPr>
          <w:b/>
          <w:u w:val="single"/>
        </w:rPr>
      </w:pPr>
      <w:r w:rsidRPr="00274094">
        <w:rPr>
          <w:b/>
        </w:rPr>
        <w:t xml:space="preserve">II.  </w:t>
      </w:r>
      <w:r w:rsidRPr="00274094">
        <w:rPr>
          <w:b/>
          <w:u w:val="single"/>
        </w:rPr>
        <w:t>MATERIAL LIMIT(S)</w:t>
      </w:r>
    </w:p>
    <w:p w14:paraId="37C7AA54" w14:textId="77777777" w:rsidR="00FB7C01" w:rsidRPr="00274094" w:rsidRDefault="00FB7C01" w:rsidP="00FB7C01">
      <w:pPr>
        <w:jc w:val="both"/>
        <w:rPr>
          <w:sz w:val="20"/>
        </w:rPr>
      </w:pPr>
    </w:p>
    <w:p w14:paraId="01DE2B64" w14:textId="77777777" w:rsidR="00FB7C01" w:rsidRPr="00274094" w:rsidRDefault="00FB7C01" w:rsidP="00FB7C01">
      <w:pPr>
        <w:rPr>
          <w:sz w:val="20"/>
        </w:rPr>
      </w:pPr>
      <w:r w:rsidRPr="00274094">
        <w:rPr>
          <w:sz w:val="20"/>
        </w:rPr>
        <w:t>NA</w:t>
      </w:r>
    </w:p>
    <w:p w14:paraId="43334AC2" w14:textId="77777777" w:rsidR="00FB7C01" w:rsidRPr="00274094" w:rsidRDefault="00FB7C01" w:rsidP="00FB7C01">
      <w:pPr>
        <w:rPr>
          <w:sz w:val="20"/>
        </w:rPr>
      </w:pPr>
    </w:p>
    <w:p w14:paraId="21C7CD7F" w14:textId="77777777" w:rsidR="00FB7C01" w:rsidRPr="00274094" w:rsidRDefault="00FB7C01" w:rsidP="00FB7C01">
      <w:pPr>
        <w:tabs>
          <w:tab w:val="left" w:pos="374"/>
        </w:tabs>
        <w:jc w:val="both"/>
        <w:rPr>
          <w:b/>
          <w:u w:val="single"/>
        </w:rPr>
      </w:pPr>
      <w:r w:rsidRPr="00274094">
        <w:rPr>
          <w:b/>
        </w:rPr>
        <w:t xml:space="preserve">III.  </w:t>
      </w:r>
      <w:r w:rsidRPr="00274094">
        <w:rPr>
          <w:b/>
          <w:u w:val="single"/>
        </w:rPr>
        <w:t>PROCESS/OPERATIONAL RESTRICTIONS</w:t>
      </w:r>
      <w:r w:rsidRPr="00274094" w:rsidDel="001C614B">
        <w:rPr>
          <w:b/>
          <w:u w:val="single"/>
        </w:rPr>
        <w:t xml:space="preserve"> </w:t>
      </w:r>
    </w:p>
    <w:p w14:paraId="09234387" w14:textId="77777777" w:rsidR="00FB7C01" w:rsidRPr="00274094" w:rsidRDefault="00FB7C01" w:rsidP="00FB7C01">
      <w:pPr>
        <w:jc w:val="both"/>
        <w:rPr>
          <w:sz w:val="20"/>
        </w:rPr>
      </w:pPr>
    </w:p>
    <w:p w14:paraId="28E242F9" w14:textId="77777777" w:rsidR="00FB7C01" w:rsidRPr="00274094" w:rsidRDefault="00FB7C01" w:rsidP="00FF680A">
      <w:pPr>
        <w:numPr>
          <w:ilvl w:val="0"/>
          <w:numId w:val="43"/>
        </w:numPr>
        <w:tabs>
          <w:tab w:val="clear" w:pos="0"/>
        </w:tabs>
        <w:spacing w:after="120"/>
        <w:jc w:val="both"/>
        <w:rPr>
          <w:rFonts w:cs="Arial"/>
          <w:sz w:val="20"/>
        </w:rPr>
      </w:pPr>
      <w:r w:rsidRPr="00274094">
        <w:rPr>
          <w:rFonts w:cs="Arial"/>
          <w:sz w:val="20"/>
        </w:rPr>
        <w:t xml:space="preserve">If the landfill accepts asbestos-containing waste materials from a source covered under 40 CFR 61.149, 40 CFR 61.150, or 40 CFR 61.155, the permittee shall meet the following operational requirements: </w:t>
      </w:r>
      <w:r w:rsidRPr="00274094">
        <w:rPr>
          <w:rFonts w:cs="Arial"/>
          <w:b/>
          <w:sz w:val="20"/>
        </w:rPr>
        <w:t>(40 CFR 61.154)</w:t>
      </w:r>
    </w:p>
    <w:p w14:paraId="0B301564" w14:textId="77777777" w:rsidR="00FB7C01" w:rsidRPr="00274094" w:rsidRDefault="00FB7C01" w:rsidP="00FF680A">
      <w:pPr>
        <w:numPr>
          <w:ilvl w:val="1"/>
          <w:numId w:val="43"/>
        </w:numPr>
        <w:tabs>
          <w:tab w:val="clear" w:pos="360"/>
        </w:tabs>
        <w:spacing w:after="120"/>
        <w:jc w:val="both"/>
        <w:rPr>
          <w:rFonts w:cs="Arial"/>
          <w:sz w:val="20"/>
        </w:rPr>
      </w:pPr>
      <w:r w:rsidRPr="00274094">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274094">
        <w:rPr>
          <w:rFonts w:cs="Arial"/>
          <w:b/>
          <w:sz w:val="20"/>
        </w:rPr>
        <w:t>(40 CFR 61.154(a))</w:t>
      </w:r>
    </w:p>
    <w:p w14:paraId="4EB14304" w14:textId="77777777" w:rsidR="00FB7C01" w:rsidRPr="00274094" w:rsidRDefault="00FB7C01" w:rsidP="00FF680A">
      <w:pPr>
        <w:numPr>
          <w:ilvl w:val="1"/>
          <w:numId w:val="43"/>
        </w:numPr>
        <w:tabs>
          <w:tab w:val="clear" w:pos="360"/>
        </w:tabs>
        <w:spacing w:after="120"/>
        <w:jc w:val="both"/>
        <w:rPr>
          <w:rFonts w:cs="Arial"/>
          <w:sz w:val="20"/>
        </w:rPr>
      </w:pPr>
      <w:r w:rsidRPr="00274094">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94" w:name="_Hlk11069896"/>
      <w:bookmarkStart w:id="95" w:name="_Hlk11069780"/>
      <w:r w:rsidRPr="00274094">
        <w:rPr>
          <w:rFonts w:cs="Arial"/>
          <w:b/>
          <w:sz w:val="20"/>
        </w:rPr>
        <w:t>(40 CFR 61.154(b))</w:t>
      </w:r>
      <w:bookmarkEnd w:id="94"/>
    </w:p>
    <w:bookmarkEnd w:id="95"/>
    <w:p w14:paraId="0164D84F" w14:textId="77777777" w:rsidR="00FB7C01" w:rsidRPr="00274094" w:rsidRDefault="00FB7C01" w:rsidP="00FF680A">
      <w:pPr>
        <w:numPr>
          <w:ilvl w:val="2"/>
          <w:numId w:val="43"/>
        </w:numPr>
        <w:tabs>
          <w:tab w:val="clear" w:pos="720"/>
        </w:tabs>
        <w:spacing w:after="120"/>
        <w:jc w:val="both"/>
        <w:rPr>
          <w:rFonts w:cs="Arial"/>
          <w:sz w:val="20"/>
        </w:rPr>
      </w:pPr>
      <w:r w:rsidRPr="00274094">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96" w:name="_Hlk11069816"/>
      <w:r w:rsidRPr="00274094">
        <w:rPr>
          <w:rFonts w:cs="Arial"/>
          <w:sz w:val="20"/>
        </w:rPr>
        <w:t xml:space="preserve"> </w:t>
      </w:r>
      <w:r w:rsidRPr="00274094">
        <w:rPr>
          <w:rFonts w:cs="Arial"/>
          <w:b/>
          <w:sz w:val="20"/>
        </w:rPr>
        <w:t>(40 CFR 61.154(b)(1))</w:t>
      </w:r>
      <w:r w:rsidRPr="00274094">
        <w:rPr>
          <w:rFonts w:cs="Arial"/>
          <w:sz w:val="20"/>
        </w:rPr>
        <w:t xml:space="preserve"> </w:t>
      </w:r>
      <w:bookmarkEnd w:id="96"/>
      <w:r w:rsidRPr="00274094">
        <w:rPr>
          <w:rFonts w:cs="Arial"/>
          <w:sz w:val="20"/>
        </w:rPr>
        <w:t xml:space="preserve">The warning signs must:  </w:t>
      </w:r>
    </w:p>
    <w:p w14:paraId="14CAF8BD" w14:textId="77777777" w:rsidR="00FB7C01" w:rsidRPr="00274094" w:rsidRDefault="00FB7C01" w:rsidP="00FF680A">
      <w:pPr>
        <w:numPr>
          <w:ilvl w:val="0"/>
          <w:numId w:val="99"/>
        </w:numPr>
        <w:tabs>
          <w:tab w:val="clear" w:pos="1080"/>
        </w:tabs>
        <w:spacing w:after="120"/>
        <w:jc w:val="both"/>
        <w:rPr>
          <w:rFonts w:cs="Arial"/>
          <w:sz w:val="20"/>
        </w:rPr>
      </w:pPr>
      <w:r w:rsidRPr="00274094">
        <w:rPr>
          <w:rFonts w:cs="Arial"/>
          <w:sz w:val="20"/>
        </w:rPr>
        <w:t xml:space="preserve">Be posted in such a manner and location that a person can easily read the legend. </w:t>
      </w:r>
      <w:r w:rsidRPr="00274094">
        <w:rPr>
          <w:rFonts w:cs="Arial"/>
          <w:b/>
          <w:sz w:val="20"/>
        </w:rPr>
        <w:t>(40 CFR 61.154(b)(1)(i))</w:t>
      </w:r>
      <w:r w:rsidRPr="00274094">
        <w:rPr>
          <w:rFonts w:cs="Arial"/>
          <w:sz w:val="20"/>
        </w:rPr>
        <w:t xml:space="preserve">  </w:t>
      </w:r>
    </w:p>
    <w:p w14:paraId="49B51A51" w14:textId="77777777" w:rsidR="00FB7C01" w:rsidRPr="00274094" w:rsidRDefault="00FB7C01" w:rsidP="00FF680A">
      <w:pPr>
        <w:numPr>
          <w:ilvl w:val="3"/>
          <w:numId w:val="63"/>
        </w:numPr>
        <w:spacing w:after="120"/>
        <w:jc w:val="both"/>
        <w:rPr>
          <w:rFonts w:cs="Arial"/>
          <w:sz w:val="20"/>
        </w:rPr>
      </w:pPr>
      <w:r w:rsidRPr="00274094">
        <w:rPr>
          <w:rFonts w:cs="Arial"/>
          <w:sz w:val="20"/>
        </w:rPr>
        <w:t xml:space="preserve">Conform to the requirements of 51 cm by 36 cm (20 inches by 14 inches) upright format signs specified in 29 CFR 1910.145(d)(4) and 40 CFR 61.154(b)(1).  </w:t>
      </w:r>
      <w:r w:rsidRPr="00274094">
        <w:rPr>
          <w:rFonts w:cs="Arial"/>
          <w:b/>
          <w:sz w:val="20"/>
        </w:rPr>
        <w:t>(40 CFR 61.154(b)(1)(ii))</w:t>
      </w:r>
    </w:p>
    <w:p w14:paraId="43BF687C" w14:textId="77777777" w:rsidR="00FB7C01" w:rsidRPr="00274094" w:rsidRDefault="00FB7C01" w:rsidP="00FF680A">
      <w:pPr>
        <w:numPr>
          <w:ilvl w:val="3"/>
          <w:numId w:val="63"/>
        </w:numPr>
        <w:spacing w:after="120"/>
        <w:jc w:val="both"/>
        <w:rPr>
          <w:rFonts w:cs="Arial"/>
          <w:sz w:val="20"/>
        </w:rPr>
      </w:pPr>
      <w:r w:rsidRPr="00274094">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274094">
        <w:rPr>
          <w:rFonts w:cs="Arial"/>
          <w:b/>
          <w:sz w:val="20"/>
        </w:rPr>
        <w:t>(40 CFR 61.154(b)(1)(iii))</w:t>
      </w:r>
    </w:p>
    <w:p w14:paraId="2118311E" w14:textId="77777777" w:rsidR="00FB7C01" w:rsidRPr="00274094" w:rsidRDefault="00FB7C01" w:rsidP="00FF680A">
      <w:pPr>
        <w:numPr>
          <w:ilvl w:val="2"/>
          <w:numId w:val="44"/>
        </w:numPr>
        <w:tabs>
          <w:tab w:val="clear" w:pos="720"/>
        </w:tabs>
        <w:spacing w:after="120"/>
        <w:jc w:val="both"/>
        <w:rPr>
          <w:rFonts w:cs="Arial"/>
          <w:sz w:val="20"/>
        </w:rPr>
      </w:pPr>
      <w:r w:rsidRPr="00274094">
        <w:rPr>
          <w:rFonts w:cs="Arial"/>
          <w:sz w:val="20"/>
        </w:rPr>
        <w:t xml:space="preserve">The perimeter of the disposal site must be fenced in a manner adequate to deter access by the general public.  </w:t>
      </w:r>
      <w:r w:rsidRPr="00274094">
        <w:rPr>
          <w:rFonts w:cs="Arial"/>
          <w:b/>
          <w:sz w:val="20"/>
        </w:rPr>
        <w:t>(40 CFR 61.154(b)(2))</w:t>
      </w:r>
    </w:p>
    <w:p w14:paraId="38211E18" w14:textId="77777777" w:rsidR="00FB7C01" w:rsidRPr="00274094" w:rsidRDefault="00FB7C01" w:rsidP="00FF680A">
      <w:pPr>
        <w:numPr>
          <w:ilvl w:val="2"/>
          <w:numId w:val="44"/>
        </w:numPr>
        <w:tabs>
          <w:tab w:val="clear" w:pos="720"/>
        </w:tabs>
        <w:jc w:val="both"/>
        <w:rPr>
          <w:rFonts w:cs="Arial"/>
          <w:sz w:val="20"/>
        </w:rPr>
      </w:pPr>
      <w:r w:rsidRPr="00274094">
        <w:rPr>
          <w:rFonts w:cs="Arial"/>
          <w:sz w:val="20"/>
        </w:rPr>
        <w:t xml:space="preserve">Upon request and supply of appropriate information, the appropriate AQD District Supervisor will determine whether a fence or a natural barrier adequately deters access by the general public.  </w:t>
      </w:r>
    </w:p>
    <w:p w14:paraId="698C6285" w14:textId="77777777" w:rsidR="00FB7C01" w:rsidRPr="00274094" w:rsidRDefault="00FB7C01" w:rsidP="00FB7C01">
      <w:pPr>
        <w:spacing w:after="120"/>
        <w:ind w:left="1080"/>
        <w:jc w:val="both"/>
        <w:rPr>
          <w:rFonts w:cs="Arial"/>
          <w:b/>
          <w:sz w:val="20"/>
        </w:rPr>
      </w:pPr>
      <w:r w:rsidRPr="00274094">
        <w:rPr>
          <w:rFonts w:cs="Arial"/>
          <w:b/>
          <w:sz w:val="20"/>
        </w:rPr>
        <w:t>(</w:t>
      </w:r>
      <w:r w:rsidRPr="00274094">
        <w:rPr>
          <w:b/>
          <w:sz w:val="20"/>
        </w:rPr>
        <w:t>40 CFR</w:t>
      </w:r>
      <w:r w:rsidRPr="00274094">
        <w:rPr>
          <w:rFonts w:cs="Arial"/>
          <w:b/>
          <w:sz w:val="20"/>
        </w:rPr>
        <w:t xml:space="preserve"> 61.154(b)(3))</w:t>
      </w:r>
    </w:p>
    <w:p w14:paraId="49AC866C" w14:textId="77777777" w:rsidR="00FB7C01" w:rsidRPr="00274094" w:rsidRDefault="00FB7C01" w:rsidP="00FF680A">
      <w:pPr>
        <w:numPr>
          <w:ilvl w:val="3"/>
          <w:numId w:val="44"/>
        </w:numPr>
        <w:tabs>
          <w:tab w:val="clear" w:pos="360"/>
        </w:tabs>
        <w:jc w:val="both"/>
        <w:rPr>
          <w:rFonts w:cs="Arial"/>
          <w:sz w:val="20"/>
        </w:rPr>
      </w:pPr>
      <w:r w:rsidRPr="00274094">
        <w:rPr>
          <w:rFonts w:cs="Arial"/>
          <w:sz w:val="20"/>
        </w:rPr>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p>
    <w:p w14:paraId="7AADAB9B" w14:textId="77777777" w:rsidR="00FB7C01" w:rsidRPr="00274094" w:rsidRDefault="00FB7C01" w:rsidP="00FB7C01">
      <w:pPr>
        <w:spacing w:after="120"/>
        <w:ind w:left="720"/>
        <w:jc w:val="both"/>
        <w:rPr>
          <w:rFonts w:cs="Arial"/>
          <w:sz w:val="20"/>
        </w:rPr>
      </w:pPr>
      <w:r w:rsidRPr="00274094">
        <w:rPr>
          <w:rFonts w:cs="Arial"/>
          <w:b/>
          <w:sz w:val="20"/>
        </w:rPr>
        <w:t>(40 CFR 61.154(c))</w:t>
      </w:r>
    </w:p>
    <w:p w14:paraId="739D595C" w14:textId="77777777" w:rsidR="00FB7C01" w:rsidRPr="00274094" w:rsidRDefault="00FB7C01" w:rsidP="00FF680A">
      <w:pPr>
        <w:numPr>
          <w:ilvl w:val="0"/>
          <w:numId w:val="45"/>
        </w:numPr>
        <w:tabs>
          <w:tab w:val="clear" w:pos="720"/>
        </w:tabs>
        <w:spacing w:after="120"/>
        <w:jc w:val="both"/>
        <w:rPr>
          <w:rFonts w:cs="Arial"/>
          <w:sz w:val="20"/>
        </w:rPr>
      </w:pPr>
      <w:r w:rsidRPr="00274094">
        <w:rPr>
          <w:rFonts w:cs="Arial"/>
          <w:sz w:val="20"/>
        </w:rPr>
        <w:lastRenderedPageBreak/>
        <w:t xml:space="preserve">Be covered with at least 15 centimeters (6 inches) of compacted non-asbestos-containing material.  </w:t>
      </w:r>
      <w:r w:rsidRPr="00274094">
        <w:rPr>
          <w:rFonts w:cs="Arial"/>
          <w:b/>
          <w:sz w:val="20"/>
        </w:rPr>
        <w:t xml:space="preserve">(40 CFR 61.154(c)(1)) </w:t>
      </w:r>
      <w:r w:rsidRPr="00274094">
        <w:rPr>
          <w:rFonts w:cs="Arial"/>
          <w:sz w:val="20"/>
        </w:rPr>
        <w:t>or</w:t>
      </w:r>
    </w:p>
    <w:p w14:paraId="767A0898" w14:textId="77777777" w:rsidR="00FB7C01" w:rsidRPr="00274094" w:rsidRDefault="00FB7C01" w:rsidP="00FF680A">
      <w:pPr>
        <w:numPr>
          <w:ilvl w:val="0"/>
          <w:numId w:val="45"/>
        </w:numPr>
        <w:tabs>
          <w:tab w:val="clear" w:pos="720"/>
        </w:tabs>
        <w:spacing w:after="120"/>
        <w:jc w:val="both"/>
        <w:rPr>
          <w:rFonts w:cs="Arial"/>
          <w:sz w:val="20"/>
        </w:rPr>
      </w:pPr>
      <w:r w:rsidRPr="00274094">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274094">
        <w:rPr>
          <w:rFonts w:cs="Arial"/>
          <w:b/>
          <w:sz w:val="20"/>
        </w:rPr>
        <w:t>(40 CFR 61.154(c)(2))</w:t>
      </w:r>
    </w:p>
    <w:p w14:paraId="58D7FC97" w14:textId="77777777" w:rsidR="00FB7C01" w:rsidRPr="00274094" w:rsidRDefault="00FB7C01" w:rsidP="00FB7C01">
      <w:pPr>
        <w:jc w:val="both"/>
        <w:rPr>
          <w:sz w:val="20"/>
        </w:rPr>
      </w:pPr>
    </w:p>
    <w:p w14:paraId="710202DF" w14:textId="77777777" w:rsidR="00FB7C01" w:rsidRPr="00274094" w:rsidRDefault="00FB7C01" w:rsidP="00FB7C01">
      <w:pPr>
        <w:tabs>
          <w:tab w:val="left" w:pos="374"/>
        </w:tabs>
        <w:jc w:val="both"/>
      </w:pPr>
      <w:r w:rsidRPr="00274094">
        <w:rPr>
          <w:b/>
        </w:rPr>
        <w:t xml:space="preserve">IV.  </w:t>
      </w:r>
      <w:r w:rsidRPr="00274094">
        <w:rPr>
          <w:b/>
          <w:u w:val="single"/>
        </w:rPr>
        <w:t>DESIGN/EQUIPMENT PARAMETERS</w:t>
      </w:r>
    </w:p>
    <w:p w14:paraId="753512EE" w14:textId="77777777" w:rsidR="00FB7C01" w:rsidRPr="00274094" w:rsidRDefault="00FB7C01" w:rsidP="00FB7C01">
      <w:pPr>
        <w:jc w:val="both"/>
      </w:pPr>
    </w:p>
    <w:p w14:paraId="10242049" w14:textId="13FBC250" w:rsidR="00FB7C01" w:rsidRPr="00274094" w:rsidRDefault="00FB7C01" w:rsidP="00FF680A">
      <w:pPr>
        <w:numPr>
          <w:ilvl w:val="0"/>
          <w:numId w:val="98"/>
        </w:numPr>
        <w:tabs>
          <w:tab w:val="clear" w:pos="0"/>
        </w:tabs>
        <w:spacing w:after="120"/>
        <w:jc w:val="both"/>
        <w:rPr>
          <w:sz w:val="20"/>
        </w:rPr>
      </w:pPr>
      <w:r w:rsidRPr="00274094">
        <w:rPr>
          <w:sz w:val="20"/>
        </w:rPr>
        <w:t>The placement of gas collection devices determined in paragraph</w:t>
      </w:r>
      <w:r w:rsidR="00AD657D">
        <w:rPr>
          <w:sz w:val="20"/>
        </w:rPr>
        <w:t>s</w:t>
      </w:r>
      <w:r w:rsidRPr="00274094">
        <w:rPr>
          <w:sz w:val="20"/>
        </w:rPr>
        <w:t xml:space="preserve"> 40 CFR 62.16728(a)(1)</w:t>
      </w:r>
      <w:r w:rsidR="00C5713D">
        <w:rPr>
          <w:sz w:val="20"/>
        </w:rPr>
        <w:t xml:space="preserve"> and 40 CFR 63.1962(a)(1)</w:t>
      </w:r>
      <w:r w:rsidRPr="00274094">
        <w:rPr>
          <w:sz w:val="20"/>
        </w:rPr>
        <w:t xml:space="preserve"> </w:t>
      </w:r>
      <w:r w:rsidR="00550EC4">
        <w:rPr>
          <w:sz w:val="20"/>
        </w:rPr>
        <w:t>must</w:t>
      </w:r>
      <w:r w:rsidRPr="00274094">
        <w:rPr>
          <w:sz w:val="20"/>
        </w:rPr>
        <w:t xml:space="preserve"> control all gas producing areas, except as provided by 40 CFR 62.16728(a)(3)(i) and (a)(3)(ii)</w:t>
      </w:r>
      <w:r w:rsidR="00C5713D">
        <w:rPr>
          <w:sz w:val="20"/>
        </w:rPr>
        <w:t>, and 40 CFR 63.1962(a)(3)(i) and (a)(3)(ii)</w:t>
      </w:r>
      <w:r w:rsidRPr="00274094">
        <w:rPr>
          <w:sz w:val="20"/>
        </w:rPr>
        <w:t xml:space="preserve">.  </w:t>
      </w:r>
      <w:r w:rsidRPr="00274094">
        <w:rPr>
          <w:b/>
          <w:sz w:val="20"/>
        </w:rPr>
        <w:t>(40 CFR 62.16728(a)(3)</w:t>
      </w:r>
      <w:r w:rsidR="00C5713D">
        <w:rPr>
          <w:b/>
          <w:sz w:val="20"/>
        </w:rPr>
        <w:t>, 40 CFR 63.1962(a)(3)</w:t>
      </w:r>
      <w:r w:rsidRPr="00274094">
        <w:rPr>
          <w:b/>
          <w:sz w:val="20"/>
        </w:rPr>
        <w:t>)</w:t>
      </w:r>
    </w:p>
    <w:p w14:paraId="54F752AE" w14:textId="4D954130" w:rsidR="00FB7C01" w:rsidRPr="00274094" w:rsidRDefault="00FB7C01" w:rsidP="00FF680A">
      <w:pPr>
        <w:numPr>
          <w:ilvl w:val="1"/>
          <w:numId w:val="98"/>
        </w:numPr>
        <w:tabs>
          <w:tab w:val="clear" w:pos="360"/>
        </w:tabs>
        <w:jc w:val="both"/>
        <w:rPr>
          <w:sz w:val="20"/>
        </w:rPr>
      </w:pPr>
      <w:r w:rsidRPr="00274094">
        <w:rPr>
          <w:sz w:val="20"/>
        </w:rPr>
        <w:t xml:space="preserve">Any segregated area of asbestos or non-degradable material may be excluded from collection if documented as provided under </w:t>
      </w:r>
      <w:r w:rsidRPr="00274094">
        <w:rPr>
          <w:bCs/>
          <w:sz w:val="20"/>
        </w:rPr>
        <w:t>40 CFR 62.16726(d)</w:t>
      </w:r>
      <w:r w:rsidR="00C5713D">
        <w:rPr>
          <w:bCs/>
          <w:sz w:val="20"/>
        </w:rPr>
        <w:t xml:space="preserve"> and 40 CFR 63.1983(d)</w:t>
      </w:r>
      <w:r w:rsidRPr="00274094">
        <w:rPr>
          <w:sz w:val="20"/>
        </w:rPr>
        <w:t xml:space="preserve">.  The documentation shall provide the nature, date of deposition, location and amount of asbestos or non-degradable material deposited in the area and shall be provided to the AQD upon request.  </w:t>
      </w:r>
      <w:r w:rsidRPr="00274094">
        <w:rPr>
          <w:b/>
          <w:sz w:val="20"/>
        </w:rPr>
        <w:t>(</w:t>
      </w:r>
      <w:r w:rsidRPr="00274094">
        <w:rPr>
          <w:b/>
          <w:bCs/>
          <w:sz w:val="20"/>
        </w:rPr>
        <w:t>40 CFR 62.16728(a)(3)(i)</w:t>
      </w:r>
      <w:r w:rsidR="00C5713D">
        <w:rPr>
          <w:b/>
          <w:bCs/>
          <w:sz w:val="20"/>
        </w:rPr>
        <w:t>, 40 CFR 63.1962(a)(3)(i)</w:t>
      </w:r>
      <w:r w:rsidRPr="00274094">
        <w:rPr>
          <w:b/>
          <w:sz w:val="20"/>
        </w:rPr>
        <w:t>)</w:t>
      </w:r>
    </w:p>
    <w:p w14:paraId="2F2BC5F6" w14:textId="77777777" w:rsidR="00FB7C01" w:rsidRPr="00274094" w:rsidRDefault="00FB7C01" w:rsidP="00FB7C01">
      <w:pPr>
        <w:rPr>
          <w:sz w:val="20"/>
        </w:rPr>
      </w:pPr>
    </w:p>
    <w:p w14:paraId="3D5645A9" w14:textId="77777777" w:rsidR="00FB7C01" w:rsidRPr="00274094" w:rsidRDefault="00FB7C01" w:rsidP="00FB7C01">
      <w:pPr>
        <w:jc w:val="both"/>
        <w:rPr>
          <w:b/>
          <w:u w:val="single"/>
        </w:rPr>
      </w:pPr>
      <w:r w:rsidRPr="00274094">
        <w:rPr>
          <w:b/>
        </w:rPr>
        <w:t xml:space="preserve">V.  </w:t>
      </w:r>
      <w:r w:rsidRPr="00274094">
        <w:rPr>
          <w:b/>
          <w:u w:val="single"/>
        </w:rPr>
        <w:t>TESTING/SAMPLING</w:t>
      </w:r>
    </w:p>
    <w:p w14:paraId="31BB2F53" w14:textId="77777777" w:rsidR="00FB7C01" w:rsidRPr="00274094" w:rsidRDefault="00FB7C01" w:rsidP="00FB7C01">
      <w:pPr>
        <w:jc w:val="both"/>
        <w:rPr>
          <w:b/>
          <w:sz w:val="20"/>
        </w:rPr>
      </w:pPr>
      <w:r w:rsidRPr="00274094">
        <w:rPr>
          <w:sz w:val="20"/>
        </w:rPr>
        <w:t xml:space="preserve">Records shall be maintained on file for a period of five years.  </w:t>
      </w:r>
      <w:r w:rsidRPr="00274094">
        <w:rPr>
          <w:b/>
          <w:sz w:val="20"/>
        </w:rPr>
        <w:t>(R 336.1213(3)(b)(ii))</w:t>
      </w:r>
    </w:p>
    <w:p w14:paraId="75134F34" w14:textId="77777777" w:rsidR="00FB7C01" w:rsidRPr="00274094" w:rsidRDefault="00FB7C01" w:rsidP="00FB7C01">
      <w:pPr>
        <w:jc w:val="both"/>
        <w:rPr>
          <w:sz w:val="20"/>
        </w:rPr>
      </w:pPr>
    </w:p>
    <w:p w14:paraId="00D265BF" w14:textId="77777777" w:rsidR="00FB7C01" w:rsidRPr="00274094" w:rsidRDefault="00FB7C01" w:rsidP="00FB7C01">
      <w:pPr>
        <w:jc w:val="both"/>
        <w:rPr>
          <w:sz w:val="20"/>
        </w:rPr>
      </w:pPr>
      <w:r w:rsidRPr="00274094">
        <w:rPr>
          <w:sz w:val="20"/>
        </w:rPr>
        <w:t>NA</w:t>
      </w:r>
    </w:p>
    <w:p w14:paraId="2295FA93" w14:textId="77777777" w:rsidR="00FB7C01" w:rsidRPr="00274094" w:rsidRDefault="00FB7C01" w:rsidP="00FB7C01">
      <w:pPr>
        <w:jc w:val="both"/>
        <w:rPr>
          <w:sz w:val="20"/>
        </w:rPr>
      </w:pPr>
    </w:p>
    <w:p w14:paraId="6EBA96FE" w14:textId="77777777" w:rsidR="00FB7C01" w:rsidRPr="00274094" w:rsidRDefault="00FB7C01" w:rsidP="00FB7C01">
      <w:pPr>
        <w:tabs>
          <w:tab w:val="left" w:pos="374"/>
        </w:tabs>
        <w:jc w:val="both"/>
      </w:pPr>
      <w:r w:rsidRPr="00274094">
        <w:rPr>
          <w:b/>
        </w:rPr>
        <w:t xml:space="preserve">VI.  </w:t>
      </w:r>
      <w:r w:rsidRPr="00274094">
        <w:rPr>
          <w:b/>
          <w:u w:val="single"/>
        </w:rPr>
        <w:t>MONITORING/RECORDKEEPING</w:t>
      </w:r>
    </w:p>
    <w:p w14:paraId="073F7F75" w14:textId="77777777" w:rsidR="00FB7C01" w:rsidRPr="00274094" w:rsidRDefault="00FB7C01" w:rsidP="00FB7C01">
      <w:pPr>
        <w:jc w:val="both"/>
        <w:rPr>
          <w:sz w:val="20"/>
        </w:rPr>
      </w:pPr>
      <w:r w:rsidRPr="00274094">
        <w:rPr>
          <w:sz w:val="20"/>
        </w:rPr>
        <w:t xml:space="preserve">Records shall be maintained on file for a period of five years.  </w:t>
      </w:r>
      <w:r w:rsidRPr="00274094">
        <w:rPr>
          <w:b/>
          <w:sz w:val="20"/>
        </w:rPr>
        <w:t>(R 336.1213(3)(b)(ii))</w:t>
      </w:r>
    </w:p>
    <w:p w14:paraId="2A095A09" w14:textId="77777777" w:rsidR="00FB7C01" w:rsidRPr="00274094" w:rsidRDefault="00FB7C01" w:rsidP="00FB7C01">
      <w:pPr>
        <w:jc w:val="both"/>
        <w:rPr>
          <w:sz w:val="20"/>
        </w:rPr>
      </w:pPr>
    </w:p>
    <w:p w14:paraId="43CFDD64" w14:textId="77777777" w:rsidR="00FB7C01" w:rsidRPr="00274094" w:rsidRDefault="00FB7C01" w:rsidP="00FF680A">
      <w:pPr>
        <w:numPr>
          <w:ilvl w:val="0"/>
          <w:numId w:val="29"/>
        </w:numPr>
        <w:tabs>
          <w:tab w:val="clear" w:pos="360"/>
        </w:tabs>
        <w:spacing w:after="120"/>
        <w:jc w:val="both"/>
        <w:rPr>
          <w:rFonts w:cs="Arial"/>
          <w:sz w:val="20"/>
        </w:rPr>
      </w:pPr>
      <w:r w:rsidRPr="00274094">
        <w:rPr>
          <w:rFonts w:cs="Arial"/>
          <w:sz w:val="20"/>
        </w:rPr>
        <w:t xml:space="preserve">For all asbestos-containing waste material received, the permittee of the active waste disposal site shall:  </w:t>
      </w:r>
    </w:p>
    <w:p w14:paraId="186D222B" w14:textId="77777777" w:rsidR="00FB7C01" w:rsidRPr="00274094" w:rsidRDefault="00FB7C01" w:rsidP="00FF680A">
      <w:pPr>
        <w:numPr>
          <w:ilvl w:val="1"/>
          <w:numId w:val="29"/>
        </w:numPr>
        <w:tabs>
          <w:tab w:val="clear" w:pos="720"/>
        </w:tabs>
        <w:spacing w:after="120"/>
        <w:jc w:val="both"/>
        <w:rPr>
          <w:rFonts w:cs="Arial"/>
          <w:sz w:val="20"/>
        </w:rPr>
      </w:pPr>
      <w:r w:rsidRPr="00274094">
        <w:rPr>
          <w:rFonts w:cs="Arial"/>
          <w:sz w:val="20"/>
        </w:rPr>
        <w:t xml:space="preserve">Maintain waste shipment records that include the following information: </w:t>
      </w:r>
      <w:r w:rsidRPr="00274094">
        <w:rPr>
          <w:rFonts w:cs="Arial"/>
          <w:b/>
          <w:sz w:val="20"/>
        </w:rPr>
        <w:t>(40 CFR 61.154(e)(1))</w:t>
      </w:r>
    </w:p>
    <w:p w14:paraId="2DC4811F" w14:textId="77777777" w:rsidR="00FB7C01" w:rsidRPr="00274094" w:rsidRDefault="00FB7C01" w:rsidP="00FF680A">
      <w:pPr>
        <w:numPr>
          <w:ilvl w:val="2"/>
          <w:numId w:val="29"/>
        </w:numPr>
        <w:tabs>
          <w:tab w:val="clear" w:pos="1440"/>
        </w:tabs>
        <w:spacing w:after="120"/>
        <w:jc w:val="both"/>
        <w:rPr>
          <w:rFonts w:cs="Arial"/>
          <w:sz w:val="20"/>
        </w:rPr>
      </w:pPr>
      <w:r w:rsidRPr="00274094">
        <w:rPr>
          <w:rFonts w:cs="Arial"/>
          <w:sz w:val="20"/>
        </w:rPr>
        <w:t xml:space="preserve">The name, address, and telephone number of the waste generator.  </w:t>
      </w:r>
      <w:r w:rsidRPr="00274094">
        <w:rPr>
          <w:rFonts w:cs="Arial"/>
          <w:b/>
          <w:sz w:val="20"/>
        </w:rPr>
        <w:t>(40 CFR 61.154(e)(1)(i))</w:t>
      </w:r>
    </w:p>
    <w:p w14:paraId="669A5043" w14:textId="77777777" w:rsidR="00FB7C01" w:rsidRPr="00274094" w:rsidRDefault="00FB7C01" w:rsidP="00FF680A">
      <w:pPr>
        <w:numPr>
          <w:ilvl w:val="2"/>
          <w:numId w:val="29"/>
        </w:numPr>
        <w:tabs>
          <w:tab w:val="clear" w:pos="1440"/>
        </w:tabs>
        <w:spacing w:after="120"/>
        <w:jc w:val="both"/>
        <w:rPr>
          <w:rFonts w:cs="Arial"/>
          <w:sz w:val="20"/>
        </w:rPr>
      </w:pPr>
      <w:r w:rsidRPr="00274094">
        <w:rPr>
          <w:rFonts w:cs="Arial"/>
          <w:sz w:val="20"/>
        </w:rPr>
        <w:t xml:space="preserve">The name, address, and telephone number of the transporter(s).  </w:t>
      </w:r>
      <w:r w:rsidRPr="00274094">
        <w:rPr>
          <w:rFonts w:cs="Arial"/>
          <w:b/>
          <w:sz w:val="20"/>
        </w:rPr>
        <w:t>(40 CFR 61.154(e)(1)(ii)</w:t>
      </w:r>
    </w:p>
    <w:p w14:paraId="4905F78D" w14:textId="77777777" w:rsidR="00FB7C01" w:rsidRPr="00274094" w:rsidRDefault="00FB7C01" w:rsidP="00FF680A">
      <w:pPr>
        <w:numPr>
          <w:ilvl w:val="2"/>
          <w:numId w:val="29"/>
        </w:numPr>
        <w:tabs>
          <w:tab w:val="clear" w:pos="1440"/>
        </w:tabs>
        <w:spacing w:after="120"/>
        <w:jc w:val="both"/>
        <w:rPr>
          <w:rFonts w:cs="Arial"/>
          <w:sz w:val="20"/>
        </w:rPr>
      </w:pPr>
      <w:r w:rsidRPr="00274094">
        <w:rPr>
          <w:rFonts w:cs="Arial"/>
          <w:sz w:val="20"/>
        </w:rPr>
        <w:t xml:space="preserve">The quantity of the asbestos-containing waste material in cubic meters (cubic yards).  </w:t>
      </w:r>
      <w:r w:rsidRPr="00274094">
        <w:rPr>
          <w:rFonts w:cs="Arial"/>
          <w:b/>
          <w:sz w:val="20"/>
        </w:rPr>
        <w:t>(40 CFR 61.154(e)(1)(iii))</w:t>
      </w:r>
    </w:p>
    <w:p w14:paraId="04F6B491" w14:textId="77777777" w:rsidR="00FB7C01" w:rsidRPr="00274094" w:rsidRDefault="00FB7C01" w:rsidP="00FF680A">
      <w:pPr>
        <w:numPr>
          <w:ilvl w:val="2"/>
          <w:numId w:val="29"/>
        </w:numPr>
        <w:tabs>
          <w:tab w:val="clear" w:pos="1440"/>
        </w:tabs>
        <w:spacing w:after="120"/>
        <w:jc w:val="both"/>
        <w:rPr>
          <w:rFonts w:cs="Arial"/>
          <w:sz w:val="20"/>
        </w:rPr>
      </w:pPr>
      <w:r w:rsidRPr="00274094">
        <w:rPr>
          <w:rFonts w:cs="Arial"/>
          <w:sz w:val="20"/>
        </w:rPr>
        <w:t xml:space="preserve">The presence of improperly enclosed or uncovered waste, or any asbestos-containing waste material not sealed in leak-tight containers.  Report in writing to the local, State, or USEPA Regional office responsible for administering the asbestos NESHAP program for the waste generator (identified in the waste shipment record), and, if different, the local, State, or USEPA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274094">
        <w:rPr>
          <w:rFonts w:cs="Arial"/>
          <w:b/>
          <w:sz w:val="20"/>
        </w:rPr>
        <w:t>(40 CFR 61.154(e)(1)(iv))</w:t>
      </w:r>
    </w:p>
    <w:p w14:paraId="0779D813" w14:textId="77777777" w:rsidR="00FB7C01" w:rsidRPr="00274094" w:rsidRDefault="00FB7C01" w:rsidP="00FF680A">
      <w:pPr>
        <w:numPr>
          <w:ilvl w:val="2"/>
          <w:numId w:val="29"/>
        </w:numPr>
        <w:tabs>
          <w:tab w:val="clear" w:pos="1440"/>
        </w:tabs>
        <w:spacing w:after="120"/>
        <w:jc w:val="both"/>
        <w:rPr>
          <w:rFonts w:cs="Arial"/>
          <w:sz w:val="20"/>
        </w:rPr>
      </w:pPr>
      <w:r w:rsidRPr="00274094">
        <w:rPr>
          <w:rFonts w:cs="Arial"/>
          <w:sz w:val="20"/>
        </w:rPr>
        <w:t xml:space="preserve">The date of the receipt.  </w:t>
      </w:r>
      <w:r w:rsidRPr="00274094">
        <w:rPr>
          <w:rFonts w:cs="Arial"/>
          <w:b/>
          <w:sz w:val="20"/>
        </w:rPr>
        <w:t>(40 CFR 61.154(e)(1)(v))</w:t>
      </w:r>
    </w:p>
    <w:p w14:paraId="6863099F" w14:textId="77777777" w:rsidR="00FB7C01" w:rsidRPr="00274094" w:rsidRDefault="00FB7C01" w:rsidP="00FF680A">
      <w:pPr>
        <w:numPr>
          <w:ilvl w:val="1"/>
          <w:numId w:val="29"/>
        </w:numPr>
        <w:tabs>
          <w:tab w:val="clear" w:pos="720"/>
        </w:tabs>
        <w:spacing w:after="120"/>
        <w:jc w:val="both"/>
        <w:rPr>
          <w:rFonts w:cs="Arial"/>
          <w:sz w:val="20"/>
        </w:rPr>
      </w:pPr>
      <w:r w:rsidRPr="00274094">
        <w:rPr>
          <w:rFonts w:cs="Arial"/>
          <w:sz w:val="20"/>
        </w:rPr>
        <w:t xml:space="preserve">As soon as possible and no longer than 30 days after receipt of the waste, send a copy of the signed waste shipment record to the waste generator.  </w:t>
      </w:r>
      <w:r w:rsidRPr="00274094">
        <w:rPr>
          <w:rFonts w:cs="Arial"/>
          <w:b/>
          <w:sz w:val="20"/>
        </w:rPr>
        <w:t>(40 CFR 61.154(e)(2))</w:t>
      </w:r>
    </w:p>
    <w:p w14:paraId="3A7505DC" w14:textId="2D23D200" w:rsidR="00FB7C01" w:rsidRPr="00274094" w:rsidRDefault="00FB7C01" w:rsidP="00FF680A">
      <w:pPr>
        <w:numPr>
          <w:ilvl w:val="1"/>
          <w:numId w:val="29"/>
        </w:numPr>
        <w:tabs>
          <w:tab w:val="clear" w:pos="720"/>
        </w:tabs>
        <w:jc w:val="both"/>
        <w:rPr>
          <w:rFonts w:cs="Arial"/>
          <w:sz w:val="20"/>
        </w:rPr>
      </w:pPr>
      <w:r w:rsidRPr="00274094">
        <w:rPr>
          <w:rFonts w:cs="Arial"/>
          <w:sz w:val="20"/>
        </w:rPr>
        <w:t>Upon discovering a discrepancy between the quantity of waste designated on the waste shipment records and the quantity received, attempt to reconcile the discrepancy with the waste generator.  If the discrepancy is not resolved within 15 days after receiving the waste, immediately report in writing to the local, State, or USEPA Regional office responsible for administering the asbestos NESHAP program for the waste generator (identified in the waste shipment record)</w:t>
      </w:r>
      <w:r w:rsidR="004F5E41">
        <w:rPr>
          <w:rFonts w:cs="Arial"/>
          <w:sz w:val="20"/>
        </w:rPr>
        <w:t xml:space="preserve">, </w:t>
      </w:r>
      <w:r w:rsidR="004F5E41" w:rsidRPr="00652F7D">
        <w:rPr>
          <w:sz w:val="20"/>
        </w:rPr>
        <w:t>and, if different, the local, State, or EPA Regional office responsible for administering the asbestos NESHAP program for the disposal site. Describe the discrepancy and attempts to reconcile it, and submit a copy of the waste shipment record along with the report</w:t>
      </w:r>
      <w:r w:rsidRPr="00274094">
        <w:rPr>
          <w:rFonts w:cs="Arial"/>
          <w:sz w:val="20"/>
        </w:rPr>
        <w:t xml:space="preserve">.  </w:t>
      </w:r>
      <w:r w:rsidRPr="00274094">
        <w:rPr>
          <w:rFonts w:cs="Arial"/>
          <w:b/>
          <w:sz w:val="20"/>
        </w:rPr>
        <w:t>(40 CFR 61.154(e)(3))</w:t>
      </w:r>
    </w:p>
    <w:p w14:paraId="366E8E62" w14:textId="77777777" w:rsidR="00FB7C01" w:rsidRPr="00274094" w:rsidRDefault="00FB7C01" w:rsidP="00FB7C01">
      <w:pPr>
        <w:jc w:val="both"/>
        <w:rPr>
          <w:rFonts w:cs="Arial"/>
          <w:sz w:val="20"/>
        </w:rPr>
      </w:pPr>
    </w:p>
    <w:p w14:paraId="4A5907B0" w14:textId="77777777" w:rsidR="00FB7C01" w:rsidRPr="00274094" w:rsidRDefault="00FB7C01" w:rsidP="00FF680A">
      <w:pPr>
        <w:numPr>
          <w:ilvl w:val="0"/>
          <w:numId w:val="29"/>
        </w:numPr>
        <w:tabs>
          <w:tab w:val="clear" w:pos="360"/>
        </w:tabs>
        <w:jc w:val="both"/>
        <w:rPr>
          <w:sz w:val="20"/>
        </w:rPr>
      </w:pPr>
      <w:r w:rsidRPr="00274094">
        <w:rPr>
          <w:rFonts w:cs="Arial"/>
          <w:sz w:val="20"/>
        </w:rPr>
        <w:t xml:space="preserve">The permittee shall maintain, until closure, records of the location, depth and area, and quantity in cubic meters (cubic yards) of asbestos-containing waste material within the disposal site on a map or diagram of the disposal area storage.  </w:t>
      </w:r>
      <w:r w:rsidRPr="00274094">
        <w:rPr>
          <w:rFonts w:cs="Arial"/>
          <w:b/>
          <w:sz w:val="20"/>
        </w:rPr>
        <w:t>(40 CFR 61.154(f))</w:t>
      </w:r>
    </w:p>
    <w:p w14:paraId="5488CCB8" w14:textId="77777777" w:rsidR="00FB7C01" w:rsidRPr="00274094" w:rsidRDefault="00FB7C01" w:rsidP="00FB7C01">
      <w:pPr>
        <w:jc w:val="both"/>
        <w:rPr>
          <w:sz w:val="20"/>
        </w:rPr>
      </w:pPr>
    </w:p>
    <w:p w14:paraId="1F228A42" w14:textId="1D45565F" w:rsidR="00FB7C01" w:rsidRPr="00274094" w:rsidRDefault="00FB7C01" w:rsidP="00FF680A">
      <w:pPr>
        <w:numPr>
          <w:ilvl w:val="0"/>
          <w:numId w:val="42"/>
        </w:numPr>
        <w:tabs>
          <w:tab w:val="clear" w:pos="0"/>
        </w:tabs>
        <w:jc w:val="both"/>
        <w:rPr>
          <w:sz w:val="20"/>
        </w:rPr>
      </w:pPr>
      <w:r w:rsidRPr="00274094">
        <w:rPr>
          <w:sz w:val="20"/>
        </w:rPr>
        <w:t xml:space="preserve">The permittee shall keep readily accessible documentation of the nature, date of deposition, amount, and location of asbestos-containing or non-degradable waste excluded from collection as provided in 40 CFR 62.16728(a)(3)(i) </w:t>
      </w:r>
      <w:r w:rsidR="00C5713D">
        <w:rPr>
          <w:sz w:val="20"/>
        </w:rPr>
        <w:t xml:space="preserve">and 40 CFR 63.1962(a)(3)(i) </w:t>
      </w:r>
      <w:r w:rsidRPr="00274094">
        <w:rPr>
          <w:sz w:val="20"/>
        </w:rPr>
        <w:t xml:space="preserve">as well as any nonproductive areas excluded from collection as provided in </w:t>
      </w:r>
      <w:r w:rsidR="00550EC4">
        <w:rPr>
          <w:sz w:val="20"/>
        </w:rPr>
        <w:t xml:space="preserve">40 </w:t>
      </w:r>
      <w:r w:rsidRPr="00274094">
        <w:rPr>
          <w:sz w:val="20"/>
        </w:rPr>
        <w:t>CFR 62.16728(a)(3)(ii)</w:t>
      </w:r>
      <w:r w:rsidR="00C5713D">
        <w:rPr>
          <w:sz w:val="20"/>
        </w:rPr>
        <w:t xml:space="preserve"> and 40 CFR 63.1962(a)(3)(ii)</w:t>
      </w:r>
      <w:r w:rsidRPr="00274094">
        <w:rPr>
          <w:sz w:val="20"/>
        </w:rPr>
        <w:t xml:space="preserve">.  </w:t>
      </w:r>
      <w:r w:rsidRPr="00274094">
        <w:rPr>
          <w:b/>
          <w:sz w:val="20"/>
        </w:rPr>
        <w:t>(40 CFR 62.16726(d)(2)</w:t>
      </w:r>
      <w:r w:rsidR="00C5713D">
        <w:rPr>
          <w:b/>
          <w:sz w:val="20"/>
        </w:rPr>
        <w:t>, 40 CFR 63.1983(d)(2)</w:t>
      </w:r>
      <w:r w:rsidRPr="00274094">
        <w:rPr>
          <w:b/>
          <w:sz w:val="20"/>
        </w:rPr>
        <w:t>)</w:t>
      </w:r>
    </w:p>
    <w:p w14:paraId="0B1ED089" w14:textId="77777777" w:rsidR="00FB7C01" w:rsidRPr="00274094" w:rsidRDefault="00FB7C01" w:rsidP="00FB7C01">
      <w:pPr>
        <w:rPr>
          <w:sz w:val="20"/>
        </w:rPr>
      </w:pPr>
    </w:p>
    <w:p w14:paraId="3832C0FB" w14:textId="77777777" w:rsidR="00FB7C01" w:rsidRPr="00274094" w:rsidRDefault="00FB7C01" w:rsidP="00FF680A">
      <w:pPr>
        <w:numPr>
          <w:ilvl w:val="0"/>
          <w:numId w:val="42"/>
        </w:numPr>
        <w:spacing w:after="120"/>
        <w:jc w:val="both"/>
        <w:rPr>
          <w:rFonts w:cs="Arial"/>
          <w:sz w:val="20"/>
        </w:rPr>
      </w:pPr>
      <w:r w:rsidRPr="00274094">
        <w:rPr>
          <w:rFonts w:cs="Arial"/>
          <w:sz w:val="20"/>
        </w:rPr>
        <w:t xml:space="preserve">The permittee shall keep records of one the following regarding any active disposal site where asbestos containing materials have been deposited: </w:t>
      </w:r>
    </w:p>
    <w:p w14:paraId="0E223348" w14:textId="77777777" w:rsidR="00FB7C01" w:rsidRPr="00274094" w:rsidRDefault="00FB7C01" w:rsidP="00FF680A">
      <w:pPr>
        <w:numPr>
          <w:ilvl w:val="1"/>
          <w:numId w:val="52"/>
        </w:numPr>
        <w:spacing w:after="120"/>
        <w:ind w:left="720"/>
        <w:jc w:val="both"/>
        <w:rPr>
          <w:rFonts w:cs="Arial"/>
          <w:sz w:val="20"/>
        </w:rPr>
      </w:pPr>
      <w:r w:rsidRPr="00274094">
        <w:rPr>
          <w:rFonts w:cs="Arial"/>
          <w:sz w:val="20"/>
        </w:rPr>
        <w:t xml:space="preserve">USEPA Testing Method 22 readings demonstrating no visible emissions from any active disposal site where asbestos containing materials have been deposited.  These readings are to be taken for 15 minutes each operating day.  </w:t>
      </w:r>
      <w:r w:rsidRPr="00274094">
        <w:rPr>
          <w:rFonts w:cs="Arial"/>
          <w:b/>
          <w:sz w:val="20"/>
        </w:rPr>
        <w:t>(R 336.1213(3))</w:t>
      </w:r>
    </w:p>
    <w:p w14:paraId="5115F951" w14:textId="56322139" w:rsidR="00FB7C01" w:rsidRPr="00274094" w:rsidRDefault="00FB7C01" w:rsidP="00FF680A">
      <w:pPr>
        <w:numPr>
          <w:ilvl w:val="1"/>
          <w:numId w:val="52"/>
        </w:numPr>
        <w:spacing w:after="120"/>
        <w:ind w:left="720"/>
        <w:jc w:val="both"/>
        <w:rPr>
          <w:rFonts w:cs="Arial"/>
          <w:sz w:val="20"/>
        </w:rPr>
      </w:pPr>
      <w:r w:rsidRPr="00274094">
        <w:rPr>
          <w:rFonts w:cs="Arial"/>
          <w:sz w:val="20"/>
        </w:rPr>
        <w:t>Records of the date asbestos waste is received, the amount and type of material that has been used to cover the asbestos waste, and documentation that the cover material was applied in the frequency required in SC</w:t>
      </w:r>
      <w:r w:rsidR="00C01D6A" w:rsidRPr="00274094">
        <w:rPr>
          <w:rFonts w:cs="Arial"/>
          <w:sz w:val="20"/>
        </w:rPr>
        <w:t> </w:t>
      </w:r>
      <w:r w:rsidRPr="00274094">
        <w:rPr>
          <w:rFonts w:cs="Arial"/>
          <w:sz w:val="20"/>
        </w:rPr>
        <w:t xml:space="preserve">III.1.c of this table.  </w:t>
      </w:r>
      <w:r w:rsidRPr="00274094">
        <w:rPr>
          <w:rFonts w:cs="Arial"/>
          <w:b/>
          <w:sz w:val="20"/>
        </w:rPr>
        <w:t>(40 CFR 61.154(c))</w:t>
      </w:r>
    </w:p>
    <w:p w14:paraId="530A800D" w14:textId="7042F385" w:rsidR="00FB7C01" w:rsidRPr="00274094" w:rsidRDefault="00FB7C01" w:rsidP="00FF680A">
      <w:pPr>
        <w:numPr>
          <w:ilvl w:val="1"/>
          <w:numId w:val="52"/>
        </w:numPr>
        <w:spacing w:after="120"/>
        <w:ind w:left="720"/>
        <w:jc w:val="both"/>
        <w:rPr>
          <w:rFonts w:cs="Arial"/>
          <w:b/>
          <w:sz w:val="20"/>
        </w:rPr>
      </w:pPr>
      <w:r w:rsidRPr="00274094">
        <w:rPr>
          <w:rFonts w:cs="Arial"/>
          <w:sz w:val="20"/>
        </w:rPr>
        <w:t xml:space="preserve">Records pursuant to an alternative emissions control method that has prior written approval of the AQD District Supervisor as noted in SC III.1.d of this table. </w:t>
      </w:r>
      <w:r w:rsidR="000F6FF8">
        <w:rPr>
          <w:rFonts w:cs="Arial"/>
          <w:sz w:val="20"/>
        </w:rPr>
        <w:t xml:space="preserve"> </w:t>
      </w:r>
      <w:r w:rsidRPr="00274094">
        <w:rPr>
          <w:rFonts w:cs="Arial"/>
          <w:b/>
          <w:sz w:val="20"/>
        </w:rPr>
        <w:t>(40 CFR 61.154(d))</w:t>
      </w:r>
    </w:p>
    <w:p w14:paraId="54DF5494" w14:textId="77777777" w:rsidR="00FB7C01" w:rsidRPr="00274094" w:rsidRDefault="00FB7C01" w:rsidP="00FB7C01">
      <w:pPr>
        <w:rPr>
          <w:sz w:val="20"/>
        </w:rPr>
      </w:pPr>
    </w:p>
    <w:p w14:paraId="16BC9426" w14:textId="77777777" w:rsidR="00FB7C01" w:rsidRPr="00274094" w:rsidRDefault="00FB7C01" w:rsidP="00FB7C01">
      <w:pPr>
        <w:tabs>
          <w:tab w:val="left" w:pos="374"/>
        </w:tabs>
        <w:jc w:val="both"/>
        <w:rPr>
          <w:b/>
          <w:u w:val="single"/>
        </w:rPr>
      </w:pPr>
      <w:r w:rsidRPr="00274094">
        <w:rPr>
          <w:b/>
        </w:rPr>
        <w:t xml:space="preserve">VII.  </w:t>
      </w:r>
      <w:r w:rsidRPr="00274094">
        <w:rPr>
          <w:b/>
          <w:u w:val="single"/>
        </w:rPr>
        <w:t>REPORTING</w:t>
      </w:r>
    </w:p>
    <w:p w14:paraId="5B8C3C3C" w14:textId="77777777" w:rsidR="00FB7C01" w:rsidRPr="00274094" w:rsidRDefault="00FB7C01" w:rsidP="00FB7C01">
      <w:pPr>
        <w:jc w:val="both"/>
        <w:rPr>
          <w:sz w:val="20"/>
        </w:rPr>
      </w:pPr>
    </w:p>
    <w:p w14:paraId="2DEFC01C" w14:textId="77777777" w:rsidR="00FB7C01" w:rsidRPr="00274094" w:rsidRDefault="00FB7C01" w:rsidP="00FF680A">
      <w:pPr>
        <w:numPr>
          <w:ilvl w:val="0"/>
          <w:numId w:val="31"/>
        </w:numPr>
        <w:tabs>
          <w:tab w:val="clear" w:pos="360"/>
        </w:tabs>
        <w:jc w:val="both"/>
        <w:rPr>
          <w:sz w:val="20"/>
        </w:rPr>
      </w:pPr>
      <w:r w:rsidRPr="00274094">
        <w:rPr>
          <w:sz w:val="20"/>
        </w:rPr>
        <w:t xml:space="preserve">Prompt reporting of deviations pursuant to General Conditions 21 and 22 of Part A.  </w:t>
      </w:r>
      <w:r w:rsidRPr="00274094">
        <w:rPr>
          <w:b/>
          <w:sz w:val="20"/>
        </w:rPr>
        <w:t>(R 336.1213(3)(c)(ii))</w:t>
      </w:r>
    </w:p>
    <w:p w14:paraId="61A9C4BE" w14:textId="77777777" w:rsidR="00FB7C01" w:rsidRPr="00274094" w:rsidRDefault="00FB7C01" w:rsidP="00FB7C01">
      <w:pPr>
        <w:ind w:left="360" w:hanging="360"/>
        <w:jc w:val="both"/>
        <w:rPr>
          <w:sz w:val="20"/>
        </w:rPr>
      </w:pPr>
    </w:p>
    <w:p w14:paraId="48ED8D4E" w14:textId="77777777" w:rsidR="00FB7C01" w:rsidRPr="00274094" w:rsidRDefault="00FB7C01" w:rsidP="00FF680A">
      <w:pPr>
        <w:numPr>
          <w:ilvl w:val="0"/>
          <w:numId w:val="31"/>
        </w:numPr>
        <w:tabs>
          <w:tab w:val="clear" w:pos="360"/>
        </w:tabs>
        <w:jc w:val="both"/>
        <w:rPr>
          <w:sz w:val="20"/>
        </w:rPr>
      </w:pPr>
      <w:r w:rsidRPr="00274094">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74094">
        <w:rPr>
          <w:b/>
          <w:sz w:val="20"/>
        </w:rPr>
        <w:t>(R 336.1213(3)(c)(i))</w:t>
      </w:r>
    </w:p>
    <w:p w14:paraId="5C52D2D5" w14:textId="77777777" w:rsidR="00FB7C01" w:rsidRPr="00274094" w:rsidRDefault="00FB7C01" w:rsidP="00FB7C01">
      <w:pPr>
        <w:ind w:left="360" w:hanging="360"/>
        <w:jc w:val="both"/>
        <w:rPr>
          <w:sz w:val="20"/>
        </w:rPr>
      </w:pPr>
    </w:p>
    <w:p w14:paraId="706F2BFD" w14:textId="77777777" w:rsidR="00FB7C01" w:rsidRPr="00274094" w:rsidRDefault="00FB7C01" w:rsidP="00FF680A">
      <w:pPr>
        <w:numPr>
          <w:ilvl w:val="0"/>
          <w:numId w:val="31"/>
        </w:numPr>
        <w:tabs>
          <w:tab w:val="clear" w:pos="360"/>
        </w:tabs>
        <w:jc w:val="both"/>
        <w:rPr>
          <w:sz w:val="20"/>
        </w:rPr>
      </w:pPr>
      <w:r w:rsidRPr="00274094">
        <w:rPr>
          <w:sz w:val="20"/>
        </w:rPr>
        <w:t xml:space="preserve">Annual certification of compliance pursuant to General Conditions 19 and 20 of Part A.  The report shall be postmarked or received by the appropriate AQD District Office by March 15 for the previous calendar year.  </w:t>
      </w:r>
      <w:r w:rsidRPr="00274094">
        <w:rPr>
          <w:b/>
          <w:sz w:val="20"/>
        </w:rPr>
        <w:t>(R 336.1213(4)(c))</w:t>
      </w:r>
    </w:p>
    <w:p w14:paraId="73F7775A" w14:textId="77777777" w:rsidR="00FB7C01" w:rsidRPr="00274094" w:rsidRDefault="00FB7C01" w:rsidP="00FB7C01">
      <w:pPr>
        <w:ind w:right="72"/>
        <w:jc w:val="both"/>
        <w:rPr>
          <w:rFonts w:cs="Arial"/>
          <w:sz w:val="20"/>
        </w:rPr>
      </w:pPr>
    </w:p>
    <w:p w14:paraId="77AAAE01" w14:textId="77777777" w:rsidR="00FB7C01" w:rsidRPr="00274094" w:rsidRDefault="00FB7C01" w:rsidP="00FF680A">
      <w:pPr>
        <w:numPr>
          <w:ilvl w:val="0"/>
          <w:numId w:val="31"/>
        </w:numPr>
        <w:tabs>
          <w:tab w:val="clear" w:pos="360"/>
        </w:tabs>
        <w:jc w:val="both"/>
        <w:rPr>
          <w:rFonts w:cs="Arial"/>
          <w:sz w:val="20"/>
        </w:rPr>
      </w:pPr>
      <w:r w:rsidRPr="00274094">
        <w:rPr>
          <w:rFonts w:cs="Arial"/>
          <w:sz w:val="20"/>
        </w:rPr>
        <w:t xml:space="preserve">The permittee shall submit to the appropriate AQD District Supervisor, upon closure of the facility, a copy of records of asbestos waste disposal locations and quantities.  </w:t>
      </w:r>
      <w:r w:rsidRPr="00274094">
        <w:rPr>
          <w:rFonts w:cs="Arial"/>
          <w:b/>
          <w:sz w:val="20"/>
        </w:rPr>
        <w:t>(40 CFR 61.154(h))</w:t>
      </w:r>
    </w:p>
    <w:p w14:paraId="69E2555F" w14:textId="77777777" w:rsidR="00FB7C01" w:rsidRPr="00274094" w:rsidRDefault="00FB7C01" w:rsidP="00FB7C01">
      <w:pPr>
        <w:jc w:val="both"/>
        <w:rPr>
          <w:rFonts w:cs="Arial"/>
          <w:sz w:val="20"/>
        </w:rPr>
      </w:pPr>
    </w:p>
    <w:p w14:paraId="2AF204D7" w14:textId="77777777" w:rsidR="00FB7C01" w:rsidRPr="00274094" w:rsidRDefault="00FB7C01" w:rsidP="00FF680A">
      <w:pPr>
        <w:numPr>
          <w:ilvl w:val="0"/>
          <w:numId w:val="31"/>
        </w:numPr>
        <w:tabs>
          <w:tab w:val="clear" w:pos="360"/>
        </w:tabs>
        <w:jc w:val="both"/>
        <w:rPr>
          <w:rFonts w:cs="Arial"/>
          <w:sz w:val="20"/>
        </w:rPr>
      </w:pPr>
      <w:r w:rsidRPr="00274094">
        <w:rPr>
          <w:rFonts w:cs="Arial"/>
          <w:sz w:val="20"/>
        </w:rPr>
        <w:t xml:space="preserve">The permittee shall furnish upon request and make available during normal business hours for inspection by the AQD, all records required by 40 CFR Part 61.  </w:t>
      </w:r>
      <w:r w:rsidRPr="00274094">
        <w:rPr>
          <w:rFonts w:cs="Arial"/>
          <w:b/>
          <w:sz w:val="20"/>
        </w:rPr>
        <w:t>(40 CFR 61.154(i))</w:t>
      </w:r>
    </w:p>
    <w:p w14:paraId="21B07217" w14:textId="77777777" w:rsidR="00FB7C01" w:rsidRPr="00274094" w:rsidRDefault="00FB7C01" w:rsidP="00FB7C01">
      <w:pPr>
        <w:jc w:val="both"/>
        <w:rPr>
          <w:rFonts w:cs="Arial"/>
          <w:sz w:val="20"/>
        </w:rPr>
      </w:pPr>
    </w:p>
    <w:p w14:paraId="0915A8DC" w14:textId="77777777" w:rsidR="00FB7C01" w:rsidRPr="00274094" w:rsidRDefault="00FB7C01" w:rsidP="00FF680A">
      <w:pPr>
        <w:numPr>
          <w:ilvl w:val="0"/>
          <w:numId w:val="31"/>
        </w:numPr>
        <w:tabs>
          <w:tab w:val="clear" w:pos="360"/>
        </w:tabs>
        <w:spacing w:after="120"/>
        <w:jc w:val="both"/>
        <w:rPr>
          <w:rFonts w:cs="Arial"/>
          <w:sz w:val="20"/>
        </w:rPr>
      </w:pPr>
      <w:r w:rsidRPr="00274094">
        <w:rPr>
          <w:rFonts w:cs="Arial"/>
          <w:sz w:val="20"/>
        </w:rPr>
        <w:t xml:space="preserve">Notify the AQD Technical Programs Unit and the appropriate AQD District Office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District Office at least 10 working days before excavation begins and in no event shall excavation begin earlier than the date specified in the original notification.  </w:t>
      </w:r>
      <w:r w:rsidRPr="00274094">
        <w:rPr>
          <w:rFonts w:cs="Arial"/>
          <w:b/>
          <w:sz w:val="20"/>
        </w:rPr>
        <w:t>(40 CFR 61.154(j))</w:t>
      </w:r>
      <w:r w:rsidRPr="00274094">
        <w:rPr>
          <w:rFonts w:cs="Arial"/>
          <w:sz w:val="20"/>
        </w:rPr>
        <w:t xml:space="preserve">  </w:t>
      </w:r>
    </w:p>
    <w:p w14:paraId="1EFBC4DC" w14:textId="77777777" w:rsidR="00FB7C01" w:rsidRPr="00274094" w:rsidRDefault="00FB7C01" w:rsidP="00FB7C01">
      <w:pPr>
        <w:spacing w:after="120"/>
        <w:ind w:left="360"/>
        <w:jc w:val="both"/>
        <w:rPr>
          <w:rFonts w:cs="Arial"/>
          <w:sz w:val="20"/>
        </w:rPr>
      </w:pPr>
      <w:r w:rsidRPr="00274094">
        <w:rPr>
          <w:rFonts w:cs="Arial"/>
          <w:sz w:val="20"/>
        </w:rPr>
        <w:t xml:space="preserve">Include the following information in the notice:  </w:t>
      </w:r>
    </w:p>
    <w:p w14:paraId="3BBBE398" w14:textId="77777777" w:rsidR="00FB7C01" w:rsidRPr="00274094" w:rsidRDefault="00FB7C01" w:rsidP="00FF680A">
      <w:pPr>
        <w:numPr>
          <w:ilvl w:val="1"/>
          <w:numId w:val="30"/>
        </w:numPr>
        <w:tabs>
          <w:tab w:val="clear" w:pos="720"/>
        </w:tabs>
        <w:spacing w:after="120"/>
        <w:jc w:val="both"/>
        <w:rPr>
          <w:rFonts w:cs="Arial"/>
          <w:sz w:val="20"/>
        </w:rPr>
      </w:pPr>
      <w:r w:rsidRPr="00274094">
        <w:rPr>
          <w:rFonts w:cs="Arial"/>
          <w:sz w:val="20"/>
        </w:rPr>
        <w:t xml:space="preserve">Scheduled starting and completion dates.  </w:t>
      </w:r>
      <w:r w:rsidRPr="00274094">
        <w:rPr>
          <w:rFonts w:cs="Arial"/>
          <w:b/>
          <w:sz w:val="20"/>
        </w:rPr>
        <w:t>(40 CFR 61.154(j)(1))</w:t>
      </w:r>
    </w:p>
    <w:p w14:paraId="3217167C" w14:textId="77777777" w:rsidR="00FB7C01" w:rsidRPr="00274094" w:rsidRDefault="00FB7C01" w:rsidP="00FF680A">
      <w:pPr>
        <w:numPr>
          <w:ilvl w:val="1"/>
          <w:numId w:val="30"/>
        </w:numPr>
        <w:tabs>
          <w:tab w:val="clear" w:pos="720"/>
        </w:tabs>
        <w:spacing w:after="120"/>
        <w:jc w:val="both"/>
        <w:rPr>
          <w:rFonts w:cs="Arial"/>
          <w:sz w:val="20"/>
        </w:rPr>
      </w:pPr>
      <w:r w:rsidRPr="00274094">
        <w:rPr>
          <w:rFonts w:cs="Arial"/>
          <w:sz w:val="20"/>
        </w:rPr>
        <w:t xml:space="preserve">Reason for disturbing the waste.  </w:t>
      </w:r>
      <w:r w:rsidRPr="00274094">
        <w:rPr>
          <w:rFonts w:cs="Arial"/>
          <w:b/>
          <w:sz w:val="20"/>
        </w:rPr>
        <w:t>(40 CFR 61.154(j)(2))</w:t>
      </w:r>
    </w:p>
    <w:p w14:paraId="3AC66BD6" w14:textId="77777777" w:rsidR="00FB7C01" w:rsidRPr="00274094" w:rsidRDefault="00FB7C01" w:rsidP="00FF680A">
      <w:pPr>
        <w:numPr>
          <w:ilvl w:val="1"/>
          <w:numId w:val="30"/>
        </w:numPr>
        <w:tabs>
          <w:tab w:val="clear" w:pos="720"/>
        </w:tabs>
        <w:spacing w:after="120"/>
        <w:jc w:val="both"/>
        <w:rPr>
          <w:rFonts w:cs="Arial"/>
          <w:sz w:val="20"/>
        </w:rPr>
      </w:pPr>
      <w:r w:rsidRPr="00274094">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274094">
        <w:rPr>
          <w:rFonts w:cs="Arial"/>
          <w:b/>
          <w:sz w:val="20"/>
        </w:rPr>
        <w:t>(40 CFR 61.154(j)(3))</w:t>
      </w:r>
    </w:p>
    <w:p w14:paraId="6923D3F2" w14:textId="77777777" w:rsidR="00FB7C01" w:rsidRPr="00274094" w:rsidRDefault="00FB7C01" w:rsidP="00FF680A">
      <w:pPr>
        <w:numPr>
          <w:ilvl w:val="1"/>
          <w:numId w:val="30"/>
        </w:numPr>
        <w:tabs>
          <w:tab w:val="clear" w:pos="720"/>
        </w:tabs>
        <w:ind w:right="72"/>
        <w:jc w:val="both"/>
        <w:rPr>
          <w:rFonts w:cs="Arial"/>
          <w:sz w:val="20"/>
        </w:rPr>
      </w:pPr>
      <w:r w:rsidRPr="00274094">
        <w:rPr>
          <w:rFonts w:cs="Arial"/>
          <w:sz w:val="20"/>
        </w:rPr>
        <w:lastRenderedPageBreak/>
        <w:t xml:space="preserve">Location of any temporary storage site and the final disposal site.  </w:t>
      </w:r>
      <w:r w:rsidRPr="00274094">
        <w:rPr>
          <w:rFonts w:cs="Arial"/>
          <w:b/>
          <w:sz w:val="20"/>
        </w:rPr>
        <w:t>(40 CFR 61.154(j)(4))</w:t>
      </w:r>
    </w:p>
    <w:p w14:paraId="1E86D7A3" w14:textId="77777777" w:rsidR="00FB7C01" w:rsidRPr="00274094" w:rsidRDefault="00FB7C01" w:rsidP="00FB7C01">
      <w:pPr>
        <w:jc w:val="both"/>
        <w:rPr>
          <w:rFonts w:cs="Arial"/>
          <w:bCs/>
          <w:sz w:val="20"/>
        </w:rPr>
      </w:pPr>
    </w:p>
    <w:p w14:paraId="6B36C1DB" w14:textId="62DA3FB8" w:rsidR="00FB7C01" w:rsidRPr="00274094" w:rsidRDefault="00FB7C01" w:rsidP="00FB7C01">
      <w:pPr>
        <w:jc w:val="both"/>
        <w:rPr>
          <w:rFonts w:cs="Arial"/>
          <w:b/>
          <w:sz w:val="20"/>
        </w:rPr>
      </w:pPr>
      <w:r w:rsidRPr="00274094">
        <w:rPr>
          <w:rFonts w:cs="Arial"/>
          <w:b/>
          <w:sz w:val="20"/>
        </w:rPr>
        <w:t>See Appendix 8</w:t>
      </w:r>
      <w:r w:rsidR="004873A1" w:rsidRPr="00274094">
        <w:rPr>
          <w:rFonts w:cs="Arial"/>
          <w:b/>
          <w:sz w:val="20"/>
        </w:rPr>
        <w:t>-1</w:t>
      </w:r>
    </w:p>
    <w:p w14:paraId="2EB7CE78" w14:textId="77777777" w:rsidR="00FB7C01" w:rsidRPr="00274094" w:rsidRDefault="00FB7C01" w:rsidP="00FB7C01">
      <w:pPr>
        <w:jc w:val="both"/>
        <w:rPr>
          <w:rFonts w:cs="Arial"/>
          <w:sz w:val="20"/>
        </w:rPr>
      </w:pPr>
    </w:p>
    <w:p w14:paraId="5C789840" w14:textId="77777777" w:rsidR="00FB7C01" w:rsidRPr="00274094" w:rsidRDefault="00FB7C01" w:rsidP="00FB7C01">
      <w:pPr>
        <w:tabs>
          <w:tab w:val="left" w:pos="374"/>
        </w:tabs>
        <w:jc w:val="both"/>
      </w:pPr>
      <w:r w:rsidRPr="00274094">
        <w:rPr>
          <w:b/>
        </w:rPr>
        <w:t xml:space="preserve">VIII.  </w:t>
      </w:r>
      <w:r w:rsidRPr="00274094">
        <w:rPr>
          <w:b/>
          <w:u w:val="single"/>
        </w:rPr>
        <w:t>STACK/VENT RESTRICTION(S)</w:t>
      </w:r>
    </w:p>
    <w:p w14:paraId="1975B41B" w14:textId="77777777" w:rsidR="00FB7C01" w:rsidRPr="00274094" w:rsidRDefault="00FB7C01" w:rsidP="00FB7C01">
      <w:pPr>
        <w:jc w:val="both"/>
        <w:rPr>
          <w:sz w:val="20"/>
        </w:rPr>
      </w:pPr>
    </w:p>
    <w:p w14:paraId="538B3604" w14:textId="77777777" w:rsidR="00FB7C01" w:rsidRPr="00274094" w:rsidRDefault="00FB7C01" w:rsidP="00FB7C01">
      <w:pPr>
        <w:rPr>
          <w:sz w:val="20"/>
        </w:rPr>
      </w:pPr>
      <w:r w:rsidRPr="00274094">
        <w:rPr>
          <w:sz w:val="20"/>
        </w:rPr>
        <w:t>NA</w:t>
      </w:r>
    </w:p>
    <w:p w14:paraId="1EA418DD" w14:textId="77777777" w:rsidR="00FB7C01" w:rsidRPr="00274094" w:rsidRDefault="00FB7C01" w:rsidP="00FB7C01">
      <w:pPr>
        <w:rPr>
          <w:sz w:val="20"/>
        </w:rPr>
      </w:pPr>
    </w:p>
    <w:p w14:paraId="185A8EDC" w14:textId="77777777" w:rsidR="00FB7C01" w:rsidRPr="00274094" w:rsidRDefault="00FB7C01" w:rsidP="00FB7C01">
      <w:pPr>
        <w:tabs>
          <w:tab w:val="left" w:pos="374"/>
        </w:tabs>
        <w:jc w:val="both"/>
      </w:pPr>
      <w:r w:rsidRPr="00274094">
        <w:rPr>
          <w:b/>
        </w:rPr>
        <w:t xml:space="preserve">IX.  </w:t>
      </w:r>
      <w:r w:rsidRPr="00274094">
        <w:rPr>
          <w:b/>
          <w:u w:val="single"/>
        </w:rPr>
        <w:t>OTHER REQUIREMENT(S)</w:t>
      </w:r>
    </w:p>
    <w:p w14:paraId="652746B7" w14:textId="77777777" w:rsidR="00FB7C01" w:rsidRPr="00274094" w:rsidRDefault="00FB7C01" w:rsidP="00FB7C01">
      <w:pPr>
        <w:jc w:val="both"/>
        <w:rPr>
          <w:sz w:val="20"/>
        </w:rPr>
      </w:pPr>
    </w:p>
    <w:p w14:paraId="1478A050" w14:textId="1F27B2CC" w:rsidR="000E75E8" w:rsidRPr="00274094" w:rsidRDefault="00E26459" w:rsidP="00FF680A">
      <w:pPr>
        <w:numPr>
          <w:ilvl w:val="6"/>
          <w:numId w:val="155"/>
        </w:numPr>
        <w:tabs>
          <w:tab w:val="clear" w:pos="2520"/>
        </w:tabs>
        <w:ind w:left="360"/>
        <w:jc w:val="both"/>
        <w:rPr>
          <w:sz w:val="20"/>
        </w:rPr>
      </w:pPr>
      <w:r>
        <w:rPr>
          <w:sz w:val="20"/>
        </w:rPr>
        <w:t>The permittee must comply with all applicable provisions of the National Emissions Standards for Hazardous Air Pollutants for Asbestos as specified in 40 CFR Part 61, Subparts A and M.</w:t>
      </w:r>
      <w:r w:rsidR="00AD657D">
        <w:rPr>
          <w:sz w:val="20"/>
        </w:rPr>
        <w:t xml:space="preserve"> </w:t>
      </w:r>
      <w:r>
        <w:rPr>
          <w:sz w:val="20"/>
        </w:rPr>
        <w:t xml:space="preserve"> </w:t>
      </w:r>
      <w:r w:rsidRPr="00593F3A">
        <w:rPr>
          <w:b/>
          <w:bCs/>
          <w:sz w:val="20"/>
        </w:rPr>
        <w:t>(40 CFR Part 61, Subparts A and M)</w:t>
      </w:r>
    </w:p>
    <w:p w14:paraId="72AADDE0" w14:textId="0BBB9649" w:rsidR="000E75E8" w:rsidRPr="00274094" w:rsidRDefault="000E75E8" w:rsidP="000E75E8">
      <w:pPr>
        <w:rPr>
          <w:sz w:val="20"/>
        </w:rPr>
      </w:pPr>
    </w:p>
    <w:p w14:paraId="200ECFCA" w14:textId="5D126D99" w:rsidR="000E75E8" w:rsidRPr="00274094" w:rsidRDefault="0071208E" w:rsidP="00F862D1">
      <w:pPr>
        <w:numPr>
          <w:ilvl w:val="0"/>
          <w:numId w:val="156"/>
        </w:numPr>
        <w:jc w:val="both"/>
        <w:rPr>
          <w:sz w:val="20"/>
        </w:rPr>
      </w:pPr>
      <w:r>
        <w:rPr>
          <w:sz w:val="20"/>
        </w:rPr>
        <w:t>The permittee must comply with all applicable provisions of the National Emissions Standards for Hazardous Air Pollutants: Municipal Solid Waste Landfills as specified in 40 CFR Part 63, Subparts A and AAAA.</w:t>
      </w:r>
      <w:r w:rsidR="00AD657D">
        <w:rPr>
          <w:sz w:val="20"/>
        </w:rPr>
        <w:t xml:space="preserve"> </w:t>
      </w:r>
      <w:r>
        <w:rPr>
          <w:sz w:val="20"/>
        </w:rPr>
        <w:t xml:space="preserve"> </w:t>
      </w:r>
      <w:r w:rsidRPr="00593F3A">
        <w:rPr>
          <w:b/>
          <w:bCs/>
          <w:sz w:val="20"/>
        </w:rPr>
        <w:t>(40 CFR Part 63, Subparts A and AAAA)</w:t>
      </w:r>
    </w:p>
    <w:p w14:paraId="6104CE9E" w14:textId="1042EDD6" w:rsidR="00A86D8D" w:rsidRPr="00274094" w:rsidRDefault="00E14632" w:rsidP="007014BE">
      <w:pPr>
        <w:rPr>
          <w:szCs w:val="22"/>
        </w:rPr>
      </w:pPr>
      <w:r w:rsidRPr="00274094">
        <w:br w:type="page"/>
      </w:r>
    </w:p>
    <w:p w14:paraId="10775EAA" w14:textId="77777777" w:rsidR="0034744B" w:rsidRPr="00274094" w:rsidRDefault="0034744B" w:rsidP="00393A6F">
      <w:pPr>
        <w:pStyle w:val="Heading1"/>
        <w:rPr>
          <w:b w:val="0"/>
          <w:sz w:val="20"/>
          <w:szCs w:val="20"/>
        </w:rPr>
      </w:pPr>
      <w:bookmarkStart w:id="97" w:name="_Toc131413901"/>
      <w:r w:rsidRPr="00274094">
        <w:lastRenderedPageBreak/>
        <w:t xml:space="preserve">D.  FLEXIBLE GROUP </w:t>
      </w:r>
      <w:bookmarkEnd w:id="88"/>
      <w:r w:rsidR="00494D15" w:rsidRPr="00274094">
        <w:t xml:space="preserve">SPECIAL </w:t>
      </w:r>
      <w:r w:rsidR="00456F47" w:rsidRPr="00274094">
        <w:t>CONDITIONS</w:t>
      </w:r>
      <w:bookmarkEnd w:id="97"/>
    </w:p>
    <w:p w14:paraId="4E775C60" w14:textId="77777777" w:rsidR="0034744B" w:rsidRPr="00274094" w:rsidRDefault="0034744B" w:rsidP="00FC1F2C">
      <w:pPr>
        <w:rPr>
          <w:sz w:val="20"/>
        </w:rPr>
      </w:pPr>
    </w:p>
    <w:p w14:paraId="541FA6B1" w14:textId="77777777" w:rsidR="009602B7" w:rsidRPr="00274094" w:rsidRDefault="0034744B" w:rsidP="0034744B">
      <w:pPr>
        <w:jc w:val="both"/>
        <w:rPr>
          <w:sz w:val="20"/>
        </w:rPr>
      </w:pPr>
      <w:r w:rsidRPr="00274094">
        <w:rPr>
          <w:sz w:val="20"/>
        </w:rPr>
        <w:t xml:space="preserve">Part D outlines </w:t>
      </w:r>
      <w:r w:rsidR="00982C4B" w:rsidRPr="00274094">
        <w:rPr>
          <w:sz w:val="20"/>
        </w:rPr>
        <w:t xml:space="preserve">the </w:t>
      </w:r>
      <w:r w:rsidR="00456F47" w:rsidRPr="00274094">
        <w:rPr>
          <w:sz w:val="20"/>
        </w:rPr>
        <w:t>terms and condition</w:t>
      </w:r>
      <w:r w:rsidRPr="00274094">
        <w:rPr>
          <w:sz w:val="20"/>
        </w:rPr>
        <w:t xml:space="preserve">s </w:t>
      </w:r>
      <w:r w:rsidR="00E14632" w:rsidRPr="00274094">
        <w:rPr>
          <w:sz w:val="20"/>
        </w:rPr>
        <w:t>that apply</w:t>
      </w:r>
      <w:r w:rsidRPr="00274094">
        <w:rPr>
          <w:sz w:val="20"/>
        </w:rPr>
        <w:t xml:space="preserve"> to more than one emission unit.  The permittee is subject to the </w:t>
      </w:r>
      <w:r w:rsidR="00456F47" w:rsidRPr="00274094">
        <w:rPr>
          <w:sz w:val="20"/>
        </w:rPr>
        <w:t>special condition</w:t>
      </w:r>
      <w:r w:rsidRPr="00274094">
        <w:rPr>
          <w:sz w:val="20"/>
        </w:rPr>
        <w:t xml:space="preserve">s for each flexible group in addition to the General Conditions in Part A and any other terms and conditions contained in this ROP.  </w:t>
      </w:r>
    </w:p>
    <w:p w14:paraId="5D4AA9A5" w14:textId="77777777" w:rsidR="009602B7" w:rsidRPr="00274094" w:rsidRDefault="009602B7" w:rsidP="0034744B">
      <w:pPr>
        <w:jc w:val="both"/>
        <w:rPr>
          <w:sz w:val="20"/>
        </w:rPr>
      </w:pPr>
    </w:p>
    <w:p w14:paraId="145AF483" w14:textId="77777777" w:rsidR="0034744B" w:rsidRPr="00274094" w:rsidRDefault="009602B7" w:rsidP="0034744B">
      <w:pPr>
        <w:jc w:val="both"/>
        <w:rPr>
          <w:sz w:val="20"/>
        </w:rPr>
      </w:pPr>
      <w:r w:rsidRPr="00274094">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274094">
        <w:rPr>
          <w:sz w:val="20"/>
        </w:rPr>
        <w:t xml:space="preserve">If there are no </w:t>
      </w:r>
      <w:r w:rsidR="00456F47" w:rsidRPr="00274094">
        <w:rPr>
          <w:sz w:val="20"/>
        </w:rPr>
        <w:t>special condition</w:t>
      </w:r>
      <w:r w:rsidR="0034744B" w:rsidRPr="00274094">
        <w:rPr>
          <w:sz w:val="20"/>
        </w:rPr>
        <w:t xml:space="preserve">s </w:t>
      </w:r>
      <w:r w:rsidR="00E14632" w:rsidRPr="00274094">
        <w:rPr>
          <w:sz w:val="20"/>
        </w:rPr>
        <w:t xml:space="preserve">that apply </w:t>
      </w:r>
      <w:r w:rsidR="0034744B" w:rsidRPr="00274094">
        <w:rPr>
          <w:sz w:val="20"/>
        </w:rPr>
        <w:t xml:space="preserve">to more than one emission unit, this section will be left blank.  </w:t>
      </w:r>
    </w:p>
    <w:p w14:paraId="006309B4" w14:textId="77777777" w:rsidR="0034744B" w:rsidRPr="00274094" w:rsidRDefault="0034744B" w:rsidP="0034744B">
      <w:pPr>
        <w:jc w:val="both"/>
        <w:rPr>
          <w:sz w:val="20"/>
        </w:rPr>
      </w:pPr>
    </w:p>
    <w:p w14:paraId="7F2A7BF2" w14:textId="77777777" w:rsidR="0034744B" w:rsidRPr="00274094" w:rsidRDefault="0034744B" w:rsidP="001F649E">
      <w:pPr>
        <w:pStyle w:val="Heading2"/>
        <w:numPr>
          <w:ilvl w:val="0"/>
          <w:numId w:val="0"/>
        </w:numPr>
        <w:rPr>
          <w:b w:val="0"/>
          <w:bCs/>
          <w:sz w:val="22"/>
          <w:szCs w:val="22"/>
        </w:rPr>
      </w:pPr>
      <w:bookmarkStart w:id="98" w:name="_Toc2571646"/>
      <w:bookmarkStart w:id="99" w:name="_Toc131413902"/>
      <w:r w:rsidRPr="00274094">
        <w:rPr>
          <w:bCs/>
          <w:sz w:val="22"/>
          <w:szCs w:val="22"/>
        </w:rPr>
        <w:t>FLEXIBLE GROUP SUMMARY TABLE</w:t>
      </w:r>
      <w:bookmarkEnd w:id="98"/>
      <w:bookmarkEnd w:id="99"/>
    </w:p>
    <w:p w14:paraId="1BE1FC69" w14:textId="77777777" w:rsidR="00736BDB" w:rsidRPr="00274094" w:rsidRDefault="00736BDB" w:rsidP="00736BDB">
      <w:pPr>
        <w:jc w:val="center"/>
        <w:rPr>
          <w:sz w:val="20"/>
        </w:rPr>
      </w:pPr>
      <w:r w:rsidRPr="00274094">
        <w:rPr>
          <w:sz w:val="20"/>
        </w:rPr>
        <w:t>The descriptions provided below are for informational purposes and do not constitute enforceable conditions.</w:t>
      </w:r>
    </w:p>
    <w:p w14:paraId="479D079C" w14:textId="77777777" w:rsidR="0034744B" w:rsidRPr="00274094"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9"/>
        <w:gridCol w:w="4950"/>
        <w:gridCol w:w="2651"/>
      </w:tblGrid>
      <w:tr w:rsidR="00274094" w:rsidRPr="00274094" w14:paraId="05BBE621" w14:textId="77777777" w:rsidTr="00F82842">
        <w:trPr>
          <w:cantSplit/>
          <w:tblHeader/>
        </w:trPr>
        <w:tc>
          <w:tcPr>
            <w:tcW w:w="2569" w:type="dxa"/>
            <w:tcBorders>
              <w:top w:val="double" w:sz="6" w:space="0" w:color="auto"/>
              <w:bottom w:val="double" w:sz="4" w:space="0" w:color="auto"/>
            </w:tcBorders>
            <w:shd w:val="pct10" w:color="auto" w:fill="auto"/>
          </w:tcPr>
          <w:p w14:paraId="6E39BFBD" w14:textId="77777777" w:rsidR="00234667" w:rsidRPr="00274094" w:rsidRDefault="00234667" w:rsidP="00991194">
            <w:pPr>
              <w:jc w:val="center"/>
              <w:rPr>
                <w:rFonts w:cs="Arial"/>
                <w:b/>
                <w:sz w:val="20"/>
              </w:rPr>
            </w:pPr>
            <w:r w:rsidRPr="00274094">
              <w:rPr>
                <w:rFonts w:cs="Arial"/>
                <w:b/>
                <w:sz w:val="20"/>
              </w:rPr>
              <w:t>Flexible Group ID</w:t>
            </w:r>
          </w:p>
        </w:tc>
        <w:tc>
          <w:tcPr>
            <w:tcW w:w="4950" w:type="dxa"/>
            <w:tcBorders>
              <w:top w:val="double" w:sz="6" w:space="0" w:color="auto"/>
              <w:bottom w:val="double" w:sz="4" w:space="0" w:color="auto"/>
            </w:tcBorders>
            <w:shd w:val="pct10" w:color="auto" w:fill="auto"/>
          </w:tcPr>
          <w:p w14:paraId="387DAE38" w14:textId="77777777" w:rsidR="00234667" w:rsidRPr="00274094" w:rsidRDefault="00234667" w:rsidP="00991194">
            <w:pPr>
              <w:jc w:val="center"/>
              <w:rPr>
                <w:rFonts w:cs="Arial"/>
                <w:b/>
                <w:sz w:val="20"/>
              </w:rPr>
            </w:pPr>
            <w:r w:rsidRPr="00274094">
              <w:rPr>
                <w:rFonts w:cs="Arial"/>
                <w:b/>
                <w:sz w:val="20"/>
              </w:rPr>
              <w:t>Flexible Group Description</w:t>
            </w:r>
          </w:p>
        </w:tc>
        <w:tc>
          <w:tcPr>
            <w:tcW w:w="2651" w:type="dxa"/>
            <w:tcBorders>
              <w:top w:val="double" w:sz="6" w:space="0" w:color="auto"/>
              <w:bottom w:val="double" w:sz="4" w:space="0" w:color="auto"/>
            </w:tcBorders>
            <w:shd w:val="pct10" w:color="auto" w:fill="auto"/>
          </w:tcPr>
          <w:p w14:paraId="48917E39" w14:textId="77777777" w:rsidR="00234667" w:rsidRPr="00274094" w:rsidRDefault="00234667" w:rsidP="00991194">
            <w:pPr>
              <w:jc w:val="center"/>
              <w:rPr>
                <w:rFonts w:cs="Arial"/>
                <w:b/>
                <w:sz w:val="20"/>
              </w:rPr>
            </w:pPr>
            <w:r w:rsidRPr="00274094">
              <w:rPr>
                <w:rFonts w:cs="Arial"/>
                <w:b/>
                <w:sz w:val="20"/>
              </w:rPr>
              <w:t>Associated</w:t>
            </w:r>
          </w:p>
          <w:p w14:paraId="10A42F6B" w14:textId="77777777" w:rsidR="00234667" w:rsidRPr="00274094" w:rsidRDefault="00234667" w:rsidP="00991194">
            <w:pPr>
              <w:jc w:val="center"/>
              <w:rPr>
                <w:rFonts w:cs="Arial"/>
                <w:b/>
                <w:sz w:val="20"/>
              </w:rPr>
            </w:pPr>
            <w:r w:rsidRPr="00274094">
              <w:rPr>
                <w:rFonts w:cs="Arial"/>
                <w:b/>
                <w:sz w:val="20"/>
              </w:rPr>
              <w:t>Emission Unit IDs</w:t>
            </w:r>
          </w:p>
        </w:tc>
      </w:tr>
      <w:tr w:rsidR="00274094" w:rsidRPr="00274094" w14:paraId="2DB52589" w14:textId="77777777" w:rsidTr="00F82842">
        <w:trPr>
          <w:cantSplit/>
        </w:trPr>
        <w:tc>
          <w:tcPr>
            <w:tcW w:w="2569" w:type="dxa"/>
            <w:tcBorders>
              <w:top w:val="nil"/>
              <w:bottom w:val="nil"/>
            </w:tcBorders>
          </w:tcPr>
          <w:p w14:paraId="147833B1" w14:textId="1E87DABA" w:rsidR="00B042D9" w:rsidRPr="00274094" w:rsidRDefault="00B042D9" w:rsidP="00B042D9">
            <w:pPr>
              <w:rPr>
                <w:rFonts w:cs="Arial"/>
                <w:sz w:val="20"/>
              </w:rPr>
            </w:pPr>
            <w:r w:rsidRPr="00274094">
              <w:rPr>
                <w:rFonts w:cs="Arial"/>
                <w:sz w:val="20"/>
              </w:rPr>
              <w:t>FGLANDFILL-OOO</w:t>
            </w:r>
          </w:p>
        </w:tc>
        <w:tc>
          <w:tcPr>
            <w:tcW w:w="4950" w:type="dxa"/>
            <w:tcBorders>
              <w:top w:val="nil"/>
              <w:bottom w:val="nil"/>
            </w:tcBorders>
          </w:tcPr>
          <w:p w14:paraId="6263CD83" w14:textId="5CDECF76" w:rsidR="00B042D9" w:rsidRPr="00274094" w:rsidRDefault="00B042D9" w:rsidP="00B042D9">
            <w:pPr>
              <w:jc w:val="both"/>
              <w:rPr>
                <w:rFonts w:cs="Arial"/>
                <w:sz w:val="20"/>
              </w:rPr>
            </w:pPr>
            <w:r w:rsidRPr="00274094">
              <w:rPr>
                <w:rFonts w:cs="Arial"/>
                <w:sz w:val="20"/>
              </w:rPr>
              <w:t>This flexible group represents the general MSW landfill</w:t>
            </w:r>
            <w:r w:rsidRPr="00274094">
              <w:rPr>
                <w:sz w:val="20"/>
              </w:rPr>
              <w:t xml:space="preserve"> with a required collection and control system.  </w:t>
            </w:r>
            <w:r w:rsidRPr="00274094">
              <w:rPr>
                <w:rFonts w:cs="Arial"/>
                <w:sz w:val="20"/>
              </w:rPr>
              <w:t>This flexible group contains 40 CFR Part 62, Subpart OOO requirements.</w:t>
            </w:r>
          </w:p>
        </w:tc>
        <w:tc>
          <w:tcPr>
            <w:tcW w:w="2651" w:type="dxa"/>
            <w:tcBorders>
              <w:top w:val="nil"/>
              <w:bottom w:val="nil"/>
            </w:tcBorders>
          </w:tcPr>
          <w:p w14:paraId="6AC9BD0D" w14:textId="77777777" w:rsidR="00B042D9" w:rsidRPr="00274094" w:rsidRDefault="00B042D9" w:rsidP="00B042D9">
            <w:pPr>
              <w:rPr>
                <w:rFonts w:cs="Arial"/>
                <w:sz w:val="20"/>
              </w:rPr>
            </w:pPr>
            <w:r w:rsidRPr="00274094">
              <w:rPr>
                <w:rFonts w:cs="Arial"/>
                <w:sz w:val="20"/>
              </w:rPr>
              <w:t>EULANDFILL</w:t>
            </w:r>
          </w:p>
          <w:p w14:paraId="58669E19" w14:textId="77777777" w:rsidR="00B042D9" w:rsidRPr="00274094" w:rsidRDefault="00B042D9" w:rsidP="00B042D9">
            <w:pPr>
              <w:rPr>
                <w:rFonts w:cs="Arial"/>
                <w:sz w:val="20"/>
              </w:rPr>
            </w:pPr>
            <w:r w:rsidRPr="00274094">
              <w:rPr>
                <w:rFonts w:cs="Arial"/>
                <w:sz w:val="20"/>
              </w:rPr>
              <w:t>EUACTIVECOLL</w:t>
            </w:r>
          </w:p>
          <w:p w14:paraId="744FF1C8" w14:textId="1EBF2195" w:rsidR="00B042D9" w:rsidRPr="00274094" w:rsidRDefault="00B042D9" w:rsidP="00B042D9">
            <w:pPr>
              <w:rPr>
                <w:rFonts w:cs="Arial"/>
                <w:sz w:val="20"/>
              </w:rPr>
            </w:pPr>
            <w:r w:rsidRPr="00274094">
              <w:rPr>
                <w:rFonts w:cs="Arial"/>
                <w:sz w:val="20"/>
              </w:rPr>
              <w:t>EUOPENFLARE</w:t>
            </w:r>
            <w:r w:rsidR="007E238B" w:rsidRPr="00274094">
              <w:rPr>
                <w:rFonts w:cs="Arial"/>
                <w:sz w:val="20"/>
              </w:rPr>
              <w:t>1500</w:t>
            </w:r>
          </w:p>
          <w:p w14:paraId="25781AC9" w14:textId="65DC33F5" w:rsidR="007E238B" w:rsidRPr="00274094" w:rsidRDefault="007E238B" w:rsidP="00B042D9">
            <w:pPr>
              <w:rPr>
                <w:rFonts w:cs="Arial"/>
                <w:sz w:val="20"/>
              </w:rPr>
            </w:pPr>
            <w:r w:rsidRPr="00274094">
              <w:rPr>
                <w:rFonts w:cs="Arial"/>
                <w:sz w:val="20"/>
              </w:rPr>
              <w:t>EUOPENFLARE4200</w:t>
            </w:r>
          </w:p>
          <w:p w14:paraId="29D00DFB" w14:textId="381E2CE7" w:rsidR="00B042D9" w:rsidRPr="00274094" w:rsidRDefault="009B7683" w:rsidP="00B042D9">
            <w:pPr>
              <w:rPr>
                <w:rFonts w:cs="Arial"/>
                <w:sz w:val="20"/>
              </w:rPr>
            </w:pPr>
            <w:r w:rsidRPr="00274094">
              <w:rPr>
                <w:rFonts w:cs="Arial"/>
                <w:sz w:val="20"/>
              </w:rPr>
              <w:t>EUASBESTOS</w:t>
            </w:r>
          </w:p>
        </w:tc>
      </w:tr>
      <w:tr w:rsidR="00274094" w:rsidRPr="00274094" w14:paraId="4B5D25F0" w14:textId="77777777" w:rsidTr="00F82842">
        <w:trPr>
          <w:cantSplit/>
        </w:trPr>
        <w:tc>
          <w:tcPr>
            <w:tcW w:w="2569" w:type="dxa"/>
          </w:tcPr>
          <w:p w14:paraId="196DB9F6" w14:textId="7BB90F0B" w:rsidR="007E238B" w:rsidRPr="00274094" w:rsidRDefault="007E238B" w:rsidP="007E238B">
            <w:pPr>
              <w:rPr>
                <w:rFonts w:cs="Arial"/>
                <w:sz w:val="20"/>
              </w:rPr>
            </w:pPr>
            <w:r w:rsidRPr="00274094">
              <w:rPr>
                <w:rFonts w:cs="Arial"/>
                <w:sz w:val="20"/>
              </w:rPr>
              <w:t>FGLANDFILL-AAAA</w:t>
            </w:r>
          </w:p>
        </w:tc>
        <w:tc>
          <w:tcPr>
            <w:tcW w:w="4950" w:type="dxa"/>
          </w:tcPr>
          <w:p w14:paraId="2183C6E5" w14:textId="48A24B1F" w:rsidR="007E238B" w:rsidRPr="00274094" w:rsidRDefault="007E238B" w:rsidP="007E238B">
            <w:pPr>
              <w:jc w:val="both"/>
              <w:rPr>
                <w:rFonts w:cs="Arial"/>
                <w:sz w:val="20"/>
              </w:rPr>
            </w:pPr>
            <w:r w:rsidRPr="00274094">
              <w:rPr>
                <w:rFonts w:cs="Arial"/>
                <w:sz w:val="20"/>
              </w:rPr>
              <w:t>This flexible group represents the general MSW landfill</w:t>
            </w:r>
            <w:r w:rsidRPr="00274094">
              <w:rPr>
                <w:sz w:val="20"/>
              </w:rPr>
              <w:t xml:space="preserve"> with a required collection and control system.  </w:t>
            </w:r>
            <w:r w:rsidRPr="00274094">
              <w:rPr>
                <w:rFonts w:cs="Arial"/>
                <w:sz w:val="20"/>
              </w:rPr>
              <w:t>This flexible group contains 40 CFR Part 63, Subpart AAAA requirements.</w:t>
            </w:r>
          </w:p>
        </w:tc>
        <w:tc>
          <w:tcPr>
            <w:tcW w:w="2651" w:type="dxa"/>
          </w:tcPr>
          <w:p w14:paraId="5DC36CB5" w14:textId="77777777" w:rsidR="007E238B" w:rsidRPr="00274094" w:rsidRDefault="007E238B" w:rsidP="007E238B">
            <w:pPr>
              <w:rPr>
                <w:rFonts w:cs="Arial"/>
                <w:sz w:val="20"/>
              </w:rPr>
            </w:pPr>
            <w:r w:rsidRPr="00274094">
              <w:rPr>
                <w:rFonts w:cs="Arial"/>
                <w:sz w:val="20"/>
              </w:rPr>
              <w:t>EULANDFILL</w:t>
            </w:r>
          </w:p>
          <w:p w14:paraId="2D2E3FDC" w14:textId="77777777" w:rsidR="007E238B" w:rsidRPr="00274094" w:rsidRDefault="007E238B" w:rsidP="007E238B">
            <w:pPr>
              <w:rPr>
                <w:rFonts w:cs="Arial"/>
                <w:sz w:val="20"/>
              </w:rPr>
            </w:pPr>
            <w:r w:rsidRPr="00274094">
              <w:rPr>
                <w:rFonts w:cs="Arial"/>
                <w:sz w:val="20"/>
              </w:rPr>
              <w:t>EUACTIVECOLL</w:t>
            </w:r>
          </w:p>
          <w:p w14:paraId="6254A82C" w14:textId="77777777" w:rsidR="007E238B" w:rsidRPr="00274094" w:rsidRDefault="007E238B" w:rsidP="007E238B">
            <w:pPr>
              <w:rPr>
                <w:rFonts w:cs="Arial"/>
                <w:sz w:val="20"/>
              </w:rPr>
            </w:pPr>
            <w:r w:rsidRPr="00274094">
              <w:rPr>
                <w:rFonts w:cs="Arial"/>
                <w:sz w:val="20"/>
              </w:rPr>
              <w:t>EUOPENFLARE1500</w:t>
            </w:r>
          </w:p>
          <w:p w14:paraId="64C4843D" w14:textId="77777777" w:rsidR="007E238B" w:rsidRPr="00274094" w:rsidRDefault="007E238B" w:rsidP="007E238B">
            <w:pPr>
              <w:rPr>
                <w:rFonts w:cs="Arial"/>
                <w:sz w:val="20"/>
              </w:rPr>
            </w:pPr>
            <w:r w:rsidRPr="00274094">
              <w:rPr>
                <w:rFonts w:cs="Arial"/>
                <w:sz w:val="20"/>
              </w:rPr>
              <w:t>EUOPENFLARE4200</w:t>
            </w:r>
          </w:p>
          <w:p w14:paraId="5771FF54" w14:textId="277C82BA" w:rsidR="007E238B" w:rsidRPr="00274094" w:rsidRDefault="00A571FB" w:rsidP="007E238B">
            <w:pPr>
              <w:rPr>
                <w:rFonts w:cs="Arial"/>
                <w:sz w:val="20"/>
              </w:rPr>
            </w:pPr>
            <w:r w:rsidRPr="00274094">
              <w:rPr>
                <w:rFonts w:cs="Arial"/>
                <w:sz w:val="20"/>
              </w:rPr>
              <w:t>EUASBESTOS</w:t>
            </w:r>
          </w:p>
        </w:tc>
      </w:tr>
      <w:tr w:rsidR="00274094" w:rsidRPr="00274094" w14:paraId="26CB5C81" w14:textId="77777777" w:rsidTr="00F82842">
        <w:trPr>
          <w:cantSplit/>
        </w:trPr>
        <w:tc>
          <w:tcPr>
            <w:tcW w:w="2569" w:type="dxa"/>
            <w:tcBorders>
              <w:top w:val="nil"/>
              <w:bottom w:val="single" w:sz="6" w:space="0" w:color="auto"/>
            </w:tcBorders>
          </w:tcPr>
          <w:p w14:paraId="4F853BA8" w14:textId="596EAF25" w:rsidR="007E238B" w:rsidRPr="00274094" w:rsidRDefault="007E238B" w:rsidP="007E238B">
            <w:pPr>
              <w:rPr>
                <w:rFonts w:cs="Arial"/>
                <w:sz w:val="20"/>
              </w:rPr>
            </w:pPr>
            <w:r w:rsidRPr="00274094">
              <w:rPr>
                <w:rFonts w:cs="Arial"/>
                <w:sz w:val="20"/>
              </w:rPr>
              <w:t>FGACTIVECOLL-OOO</w:t>
            </w:r>
          </w:p>
        </w:tc>
        <w:tc>
          <w:tcPr>
            <w:tcW w:w="4950" w:type="dxa"/>
            <w:tcBorders>
              <w:top w:val="nil"/>
              <w:bottom w:val="single" w:sz="6" w:space="0" w:color="auto"/>
            </w:tcBorders>
          </w:tcPr>
          <w:p w14:paraId="454E8335" w14:textId="002C6F48" w:rsidR="007E238B" w:rsidRPr="00274094" w:rsidRDefault="007E238B" w:rsidP="007E238B">
            <w:pPr>
              <w:jc w:val="both"/>
              <w:rPr>
                <w:rFonts w:cs="Arial"/>
                <w:sz w:val="20"/>
              </w:rPr>
            </w:pPr>
            <w:r w:rsidRPr="00274094">
              <w:rPr>
                <w:sz w:val="20"/>
              </w:rPr>
              <w:t xml:space="preserve">This </w:t>
            </w:r>
            <w:r w:rsidRPr="00274094">
              <w:rPr>
                <w:rFonts w:cs="Arial"/>
                <w:sz w:val="20"/>
              </w:rPr>
              <w:t xml:space="preserve">flexible group </w:t>
            </w:r>
            <w:r w:rsidRPr="00274094">
              <w:rPr>
                <w:sz w:val="20"/>
              </w:rPr>
              <w:t>represents the a</w:t>
            </w:r>
            <w:r w:rsidRPr="00274094">
              <w:rPr>
                <w:rFonts w:cs="Arial"/>
                <w:sz w:val="20"/>
              </w:rPr>
              <w:t>ctive landfill gas collection system that uses gas mover equipment to draw landfill gas from the wells and moves the gas to the control equipment. This flexible group contains 40</w:t>
            </w:r>
            <w:r w:rsidR="00C01D6A" w:rsidRPr="00274094">
              <w:rPr>
                <w:rFonts w:cs="Arial"/>
                <w:sz w:val="20"/>
              </w:rPr>
              <w:t> </w:t>
            </w:r>
            <w:r w:rsidRPr="00274094">
              <w:rPr>
                <w:rFonts w:cs="Arial"/>
                <w:sz w:val="20"/>
              </w:rPr>
              <w:t>CFR Part 62, Subpart OOO requirements.</w:t>
            </w:r>
          </w:p>
        </w:tc>
        <w:tc>
          <w:tcPr>
            <w:tcW w:w="2651" w:type="dxa"/>
            <w:tcBorders>
              <w:top w:val="nil"/>
              <w:bottom w:val="single" w:sz="6" w:space="0" w:color="auto"/>
            </w:tcBorders>
          </w:tcPr>
          <w:p w14:paraId="700C66A9" w14:textId="7125D5CF" w:rsidR="007E238B" w:rsidRPr="00274094" w:rsidRDefault="007E238B" w:rsidP="007E238B">
            <w:pPr>
              <w:rPr>
                <w:rFonts w:cs="Arial"/>
                <w:sz w:val="20"/>
              </w:rPr>
            </w:pPr>
            <w:r w:rsidRPr="00274094">
              <w:rPr>
                <w:rFonts w:cs="Arial"/>
                <w:sz w:val="20"/>
              </w:rPr>
              <w:t>EUACTIVECOLL</w:t>
            </w:r>
          </w:p>
        </w:tc>
      </w:tr>
      <w:tr w:rsidR="00274094" w:rsidRPr="00274094" w14:paraId="38D6A6CB" w14:textId="77777777" w:rsidTr="00F82842">
        <w:trPr>
          <w:cantSplit/>
        </w:trPr>
        <w:tc>
          <w:tcPr>
            <w:tcW w:w="2569" w:type="dxa"/>
            <w:tcBorders>
              <w:top w:val="single" w:sz="6" w:space="0" w:color="auto"/>
              <w:bottom w:val="single" w:sz="6" w:space="0" w:color="auto"/>
            </w:tcBorders>
          </w:tcPr>
          <w:p w14:paraId="62A8851F" w14:textId="53884821" w:rsidR="00A426B8" w:rsidRPr="00274094" w:rsidRDefault="00A426B8" w:rsidP="00A426B8">
            <w:pPr>
              <w:rPr>
                <w:rFonts w:cs="Arial"/>
                <w:sz w:val="20"/>
              </w:rPr>
            </w:pPr>
            <w:r w:rsidRPr="00274094">
              <w:rPr>
                <w:rFonts w:cs="Arial"/>
                <w:sz w:val="20"/>
              </w:rPr>
              <w:t>FGACTIVECOLL-AAAA</w:t>
            </w:r>
          </w:p>
        </w:tc>
        <w:tc>
          <w:tcPr>
            <w:tcW w:w="4950" w:type="dxa"/>
            <w:tcBorders>
              <w:top w:val="single" w:sz="6" w:space="0" w:color="auto"/>
              <w:bottom w:val="single" w:sz="6" w:space="0" w:color="auto"/>
            </w:tcBorders>
          </w:tcPr>
          <w:p w14:paraId="7607E24E" w14:textId="3125C79F" w:rsidR="00A426B8" w:rsidRPr="00274094" w:rsidRDefault="00A426B8" w:rsidP="00A426B8">
            <w:pPr>
              <w:jc w:val="both"/>
              <w:rPr>
                <w:rFonts w:cs="Arial"/>
                <w:sz w:val="20"/>
              </w:rPr>
            </w:pPr>
            <w:r w:rsidRPr="00274094">
              <w:rPr>
                <w:sz w:val="20"/>
              </w:rPr>
              <w:t xml:space="preserve">This </w:t>
            </w:r>
            <w:r w:rsidRPr="00274094">
              <w:rPr>
                <w:rFonts w:cs="Arial"/>
                <w:sz w:val="20"/>
              </w:rPr>
              <w:t xml:space="preserve">flexible group </w:t>
            </w:r>
            <w:r w:rsidRPr="00274094">
              <w:rPr>
                <w:sz w:val="20"/>
              </w:rPr>
              <w:t>represents the a</w:t>
            </w:r>
            <w:r w:rsidRPr="00274094">
              <w:rPr>
                <w:rFonts w:cs="Arial"/>
                <w:sz w:val="20"/>
              </w:rPr>
              <w:t>ctive landfill gas collection system that uses gas mover equipment to draw landfill gas from the wells and moves the gas to the control equipment. This flexible group contains 40</w:t>
            </w:r>
            <w:r w:rsidR="00C01D6A" w:rsidRPr="00274094">
              <w:rPr>
                <w:rFonts w:cs="Arial"/>
                <w:sz w:val="20"/>
              </w:rPr>
              <w:t> </w:t>
            </w:r>
            <w:r w:rsidRPr="00274094">
              <w:rPr>
                <w:rFonts w:cs="Arial"/>
                <w:sz w:val="20"/>
              </w:rPr>
              <w:t>CFR Part 63, Subpart AAAA requirements.</w:t>
            </w:r>
          </w:p>
        </w:tc>
        <w:tc>
          <w:tcPr>
            <w:tcW w:w="2651" w:type="dxa"/>
            <w:tcBorders>
              <w:top w:val="single" w:sz="6" w:space="0" w:color="auto"/>
              <w:bottom w:val="single" w:sz="6" w:space="0" w:color="auto"/>
            </w:tcBorders>
          </w:tcPr>
          <w:p w14:paraId="2781C7B1" w14:textId="7588B3BB" w:rsidR="00A426B8" w:rsidRPr="00274094" w:rsidRDefault="00A426B8" w:rsidP="00A426B8">
            <w:pPr>
              <w:rPr>
                <w:rFonts w:cs="Arial"/>
                <w:sz w:val="20"/>
              </w:rPr>
            </w:pPr>
            <w:r w:rsidRPr="00274094">
              <w:rPr>
                <w:rFonts w:cs="Arial"/>
                <w:sz w:val="20"/>
              </w:rPr>
              <w:t>EUACTIVECOLL</w:t>
            </w:r>
          </w:p>
        </w:tc>
      </w:tr>
      <w:tr w:rsidR="00274094" w:rsidRPr="00274094" w14:paraId="6BB20D27" w14:textId="77777777" w:rsidTr="00F82842">
        <w:trPr>
          <w:cantSplit/>
        </w:trPr>
        <w:tc>
          <w:tcPr>
            <w:tcW w:w="2569" w:type="dxa"/>
            <w:tcBorders>
              <w:top w:val="single" w:sz="6" w:space="0" w:color="auto"/>
              <w:bottom w:val="single" w:sz="6" w:space="0" w:color="auto"/>
            </w:tcBorders>
          </w:tcPr>
          <w:p w14:paraId="348406F7" w14:textId="1864166E" w:rsidR="00A426B8" w:rsidRPr="00274094" w:rsidRDefault="00A426B8" w:rsidP="00A426B8">
            <w:pPr>
              <w:rPr>
                <w:rFonts w:cs="Arial"/>
                <w:sz w:val="20"/>
              </w:rPr>
            </w:pPr>
            <w:r w:rsidRPr="00274094">
              <w:rPr>
                <w:rFonts w:cs="Arial"/>
                <w:sz w:val="20"/>
              </w:rPr>
              <w:t>FGOPENFLARES</w:t>
            </w:r>
          </w:p>
        </w:tc>
        <w:tc>
          <w:tcPr>
            <w:tcW w:w="4950" w:type="dxa"/>
            <w:tcBorders>
              <w:top w:val="single" w:sz="6" w:space="0" w:color="auto"/>
              <w:bottom w:val="single" w:sz="6" w:space="0" w:color="auto"/>
            </w:tcBorders>
          </w:tcPr>
          <w:p w14:paraId="480BF7F0" w14:textId="3BE81718" w:rsidR="00A426B8" w:rsidRPr="00274094" w:rsidRDefault="00141CEB" w:rsidP="003F197A">
            <w:pPr>
              <w:jc w:val="both"/>
              <w:rPr>
                <w:rFonts w:cs="Arial"/>
                <w:sz w:val="20"/>
              </w:rPr>
            </w:pPr>
            <w:r w:rsidRPr="00274094">
              <w:rPr>
                <w:rFonts w:cs="Arial"/>
                <w:sz w:val="20"/>
              </w:rPr>
              <w:t xml:space="preserve">Two open flares, </w:t>
            </w:r>
            <w:r w:rsidR="003F197A" w:rsidRPr="00274094">
              <w:rPr>
                <w:rFonts w:cs="Arial"/>
                <w:sz w:val="20"/>
              </w:rPr>
              <w:t xml:space="preserve">rated at </w:t>
            </w:r>
            <w:r w:rsidRPr="00274094">
              <w:rPr>
                <w:rFonts w:cs="Arial"/>
                <w:sz w:val="20"/>
              </w:rPr>
              <w:t xml:space="preserve">1500 and 4200 scfm, designed to combust gas generated by the MSW landfill. </w:t>
            </w:r>
          </w:p>
        </w:tc>
        <w:tc>
          <w:tcPr>
            <w:tcW w:w="2651" w:type="dxa"/>
            <w:tcBorders>
              <w:top w:val="single" w:sz="6" w:space="0" w:color="auto"/>
              <w:bottom w:val="single" w:sz="6" w:space="0" w:color="auto"/>
            </w:tcBorders>
          </w:tcPr>
          <w:p w14:paraId="4FAA7F99" w14:textId="77777777" w:rsidR="00A426B8" w:rsidRPr="00274094" w:rsidRDefault="00A426B8" w:rsidP="00A426B8">
            <w:pPr>
              <w:rPr>
                <w:rFonts w:cs="Arial"/>
                <w:sz w:val="20"/>
              </w:rPr>
            </w:pPr>
            <w:r w:rsidRPr="00274094">
              <w:rPr>
                <w:rFonts w:cs="Arial"/>
                <w:sz w:val="20"/>
              </w:rPr>
              <w:t>EUOPENFLARE1500</w:t>
            </w:r>
          </w:p>
          <w:p w14:paraId="0E339399" w14:textId="52BD396D" w:rsidR="00A426B8" w:rsidRPr="00274094" w:rsidRDefault="00A426B8" w:rsidP="00A426B8">
            <w:pPr>
              <w:rPr>
                <w:rFonts w:cs="Arial"/>
                <w:sz w:val="20"/>
              </w:rPr>
            </w:pPr>
            <w:r w:rsidRPr="00274094">
              <w:rPr>
                <w:rFonts w:cs="Arial"/>
                <w:sz w:val="20"/>
              </w:rPr>
              <w:t>EUOPENFLARE4200</w:t>
            </w:r>
          </w:p>
        </w:tc>
      </w:tr>
      <w:tr w:rsidR="00274094" w:rsidRPr="00274094" w14:paraId="3C80B7B0" w14:textId="77777777" w:rsidTr="00F82842">
        <w:trPr>
          <w:cantSplit/>
        </w:trPr>
        <w:tc>
          <w:tcPr>
            <w:tcW w:w="2569" w:type="dxa"/>
            <w:tcBorders>
              <w:top w:val="single" w:sz="6" w:space="0" w:color="auto"/>
            </w:tcBorders>
          </w:tcPr>
          <w:p w14:paraId="1DC99D41" w14:textId="01854DEF" w:rsidR="00A426B8" w:rsidRPr="00274094" w:rsidRDefault="00A426B8" w:rsidP="00A426B8">
            <w:pPr>
              <w:rPr>
                <w:rFonts w:cs="Arial"/>
                <w:sz w:val="20"/>
              </w:rPr>
            </w:pPr>
            <w:r w:rsidRPr="00274094">
              <w:rPr>
                <w:rFonts w:cs="Arial"/>
                <w:sz w:val="20"/>
              </w:rPr>
              <w:t>FGOPENFLARE-OOO</w:t>
            </w:r>
            <w:r w:rsidR="00C01D6A" w:rsidRPr="00274094">
              <w:rPr>
                <w:rFonts w:cs="Arial"/>
                <w:sz w:val="20"/>
              </w:rPr>
              <w:t>-1</w:t>
            </w:r>
          </w:p>
        </w:tc>
        <w:tc>
          <w:tcPr>
            <w:tcW w:w="4950" w:type="dxa"/>
            <w:tcBorders>
              <w:top w:val="single" w:sz="6" w:space="0" w:color="auto"/>
            </w:tcBorders>
          </w:tcPr>
          <w:p w14:paraId="5AA2827B" w14:textId="4036CCF0" w:rsidR="00A426B8" w:rsidRPr="00274094" w:rsidRDefault="00A426B8" w:rsidP="00A426B8">
            <w:pPr>
              <w:jc w:val="both"/>
              <w:rPr>
                <w:rFonts w:cs="Arial"/>
                <w:sz w:val="20"/>
              </w:rPr>
            </w:pPr>
            <w:r w:rsidRPr="00274094">
              <w:rPr>
                <w:rFonts w:cs="Arial"/>
                <w:sz w:val="20"/>
              </w:rPr>
              <w:t>Open (non-enclosed) flare is an open combustor without enclosure or shroud.  This flexible group contains 40 CFR Part 62, Subpart OOO requirements.</w:t>
            </w:r>
          </w:p>
        </w:tc>
        <w:tc>
          <w:tcPr>
            <w:tcW w:w="2651" w:type="dxa"/>
            <w:tcBorders>
              <w:top w:val="single" w:sz="6" w:space="0" w:color="auto"/>
            </w:tcBorders>
          </w:tcPr>
          <w:p w14:paraId="51E51D2F" w14:textId="77777777" w:rsidR="00A426B8" w:rsidRPr="00274094" w:rsidRDefault="00A426B8" w:rsidP="00A426B8">
            <w:pPr>
              <w:rPr>
                <w:rFonts w:cs="Arial"/>
                <w:sz w:val="20"/>
              </w:rPr>
            </w:pPr>
            <w:r w:rsidRPr="00274094">
              <w:rPr>
                <w:rFonts w:cs="Arial"/>
                <w:sz w:val="20"/>
              </w:rPr>
              <w:t>EUOPENFLARE1500</w:t>
            </w:r>
          </w:p>
          <w:p w14:paraId="2774878B" w14:textId="1160E550" w:rsidR="00A426B8" w:rsidRPr="00274094" w:rsidRDefault="00A426B8" w:rsidP="00A426B8">
            <w:pPr>
              <w:rPr>
                <w:rFonts w:cs="Arial"/>
                <w:sz w:val="20"/>
              </w:rPr>
            </w:pPr>
            <w:r w:rsidRPr="00274094">
              <w:rPr>
                <w:rFonts w:cs="Arial"/>
                <w:sz w:val="20"/>
              </w:rPr>
              <w:t>EUOPENFLARE4200</w:t>
            </w:r>
          </w:p>
        </w:tc>
      </w:tr>
      <w:tr w:rsidR="00274094" w:rsidRPr="00274094" w14:paraId="3DFAD395" w14:textId="77777777" w:rsidTr="00F82842">
        <w:trPr>
          <w:cantSplit/>
        </w:trPr>
        <w:tc>
          <w:tcPr>
            <w:tcW w:w="2569" w:type="dxa"/>
          </w:tcPr>
          <w:p w14:paraId="37132D80" w14:textId="700B14C9" w:rsidR="00A426B8" w:rsidRPr="00274094" w:rsidRDefault="00A426B8" w:rsidP="00A426B8">
            <w:pPr>
              <w:rPr>
                <w:rFonts w:cs="Arial"/>
                <w:sz w:val="20"/>
              </w:rPr>
            </w:pPr>
            <w:r w:rsidRPr="00274094">
              <w:rPr>
                <w:rFonts w:cs="Arial"/>
                <w:sz w:val="20"/>
              </w:rPr>
              <w:t>FGOPENFLARE-AAAA</w:t>
            </w:r>
            <w:r w:rsidR="00C01D6A" w:rsidRPr="00274094">
              <w:rPr>
                <w:rFonts w:cs="Arial"/>
                <w:sz w:val="20"/>
              </w:rPr>
              <w:t>-1</w:t>
            </w:r>
          </w:p>
        </w:tc>
        <w:tc>
          <w:tcPr>
            <w:tcW w:w="4950" w:type="dxa"/>
          </w:tcPr>
          <w:p w14:paraId="75C56289" w14:textId="3F11C40B" w:rsidR="00A426B8" w:rsidRPr="00274094" w:rsidRDefault="00A426B8" w:rsidP="00A426B8">
            <w:pPr>
              <w:jc w:val="both"/>
              <w:rPr>
                <w:rFonts w:cs="Arial"/>
                <w:sz w:val="20"/>
              </w:rPr>
            </w:pPr>
            <w:r w:rsidRPr="00274094">
              <w:rPr>
                <w:rFonts w:cs="Arial"/>
                <w:sz w:val="20"/>
              </w:rPr>
              <w:t>Open (non-enclosed) flare is an open combustor without enclosure or shroud.  This flexible group contains 40 CFR Part 63, Subpart AAAA requirements.</w:t>
            </w:r>
          </w:p>
        </w:tc>
        <w:tc>
          <w:tcPr>
            <w:tcW w:w="2651" w:type="dxa"/>
          </w:tcPr>
          <w:p w14:paraId="1FC7D30B" w14:textId="77777777" w:rsidR="00A426B8" w:rsidRPr="00274094" w:rsidRDefault="00A426B8" w:rsidP="00A426B8">
            <w:pPr>
              <w:jc w:val="both"/>
              <w:rPr>
                <w:rFonts w:cs="Arial"/>
                <w:sz w:val="20"/>
              </w:rPr>
            </w:pPr>
            <w:r w:rsidRPr="00274094">
              <w:rPr>
                <w:rFonts w:cs="Arial"/>
                <w:sz w:val="20"/>
              </w:rPr>
              <w:t>EUOPENFLARE1500</w:t>
            </w:r>
          </w:p>
          <w:p w14:paraId="30621636" w14:textId="49D72974" w:rsidR="00A426B8" w:rsidRPr="00274094" w:rsidRDefault="00A426B8" w:rsidP="00A426B8">
            <w:pPr>
              <w:jc w:val="both"/>
              <w:rPr>
                <w:rFonts w:cs="Arial"/>
                <w:sz w:val="20"/>
              </w:rPr>
            </w:pPr>
            <w:r w:rsidRPr="00274094">
              <w:rPr>
                <w:rFonts w:cs="Arial"/>
                <w:sz w:val="20"/>
              </w:rPr>
              <w:t>EUOPENFLARE4200</w:t>
            </w:r>
          </w:p>
        </w:tc>
      </w:tr>
      <w:tr w:rsidR="00A426B8" w:rsidRPr="00274094" w14:paraId="2FF0EAF4" w14:textId="77777777" w:rsidTr="00F82842">
        <w:trPr>
          <w:cantSplit/>
        </w:trPr>
        <w:tc>
          <w:tcPr>
            <w:tcW w:w="2569" w:type="dxa"/>
          </w:tcPr>
          <w:p w14:paraId="5A93DD49" w14:textId="5E5E26BF" w:rsidR="00A426B8" w:rsidRPr="00274094" w:rsidRDefault="00A426B8" w:rsidP="00A426B8">
            <w:pPr>
              <w:rPr>
                <w:rFonts w:cs="Arial"/>
                <w:sz w:val="20"/>
              </w:rPr>
            </w:pPr>
            <w:r w:rsidRPr="00274094">
              <w:rPr>
                <w:rFonts w:cs="Arial"/>
                <w:sz w:val="20"/>
              </w:rPr>
              <w:t>FGCOLDCLEANERS</w:t>
            </w:r>
          </w:p>
        </w:tc>
        <w:tc>
          <w:tcPr>
            <w:tcW w:w="4950" w:type="dxa"/>
          </w:tcPr>
          <w:p w14:paraId="759D1168" w14:textId="000EA765" w:rsidR="00A426B8" w:rsidRPr="00274094" w:rsidRDefault="00A426B8" w:rsidP="00A426B8">
            <w:pPr>
              <w:jc w:val="both"/>
              <w:rPr>
                <w:rFonts w:cs="Arial"/>
                <w:sz w:val="20"/>
              </w:rPr>
            </w:pPr>
            <w:r w:rsidRPr="00274094">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tc>
        <w:tc>
          <w:tcPr>
            <w:tcW w:w="2651" w:type="dxa"/>
          </w:tcPr>
          <w:p w14:paraId="25B1C575" w14:textId="4D388EA7" w:rsidR="00A426B8" w:rsidRPr="00274094" w:rsidRDefault="00A426B8" w:rsidP="00A426B8">
            <w:pPr>
              <w:jc w:val="both"/>
              <w:rPr>
                <w:rFonts w:cs="Arial"/>
                <w:sz w:val="20"/>
              </w:rPr>
            </w:pPr>
            <w:r w:rsidRPr="00274094">
              <w:rPr>
                <w:rFonts w:cs="Arial"/>
                <w:sz w:val="20"/>
              </w:rPr>
              <w:t>EUCOLDCLEANER</w:t>
            </w:r>
          </w:p>
        </w:tc>
      </w:tr>
    </w:tbl>
    <w:p w14:paraId="4E545065" w14:textId="77777777" w:rsidR="00E735E6" w:rsidRPr="00274094" w:rsidRDefault="00E735E6" w:rsidP="008427BE">
      <w:pPr>
        <w:jc w:val="both"/>
        <w:rPr>
          <w:sz w:val="20"/>
        </w:rPr>
      </w:pPr>
    </w:p>
    <w:p w14:paraId="057335A2" w14:textId="1FBEDA54" w:rsidR="00DA07F1" w:rsidRDefault="00AE1D84" w:rsidP="00DA07F1">
      <w:pPr>
        <w:rPr>
          <w:sz w:val="20"/>
        </w:rPr>
      </w:pPr>
      <w:r w:rsidRPr="00274094">
        <w:rPr>
          <w:sz w:val="20"/>
        </w:rPr>
        <w:br w:type="page"/>
      </w:r>
    </w:p>
    <w:p w14:paraId="77CA9025" w14:textId="77777777" w:rsidR="00832EAA" w:rsidRPr="00274094" w:rsidRDefault="00832EAA" w:rsidP="00DA07F1">
      <w:pPr>
        <w:rPr>
          <w:sz w:val="20"/>
        </w:rPr>
      </w:pPr>
    </w:p>
    <w:p w14:paraId="2FDD4B10" w14:textId="77777777" w:rsidR="00DA07F1" w:rsidRPr="00274094" w:rsidRDefault="00DA07F1" w:rsidP="00832EAA">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100" w:name="_Toc131413903"/>
      <w:r w:rsidRPr="00274094">
        <w:rPr>
          <w:szCs w:val="28"/>
        </w:rPr>
        <w:t>FGLANDFILL-OOO</w:t>
      </w:r>
      <w:bookmarkEnd w:id="100"/>
    </w:p>
    <w:p w14:paraId="57957C07" w14:textId="77777777" w:rsidR="00DA07F1" w:rsidRPr="00274094" w:rsidRDefault="00DA07F1" w:rsidP="00832EAA">
      <w:pPr>
        <w:pBdr>
          <w:top w:val="single" w:sz="4" w:space="1" w:color="auto"/>
          <w:left w:val="single" w:sz="4" w:space="4" w:color="auto"/>
          <w:bottom w:val="single" w:sz="4" w:space="1" w:color="auto"/>
          <w:right w:val="single" w:sz="4" w:space="4" w:color="auto"/>
        </w:pBdr>
        <w:jc w:val="center"/>
        <w:rPr>
          <w:sz w:val="28"/>
          <w:szCs w:val="28"/>
        </w:rPr>
      </w:pPr>
      <w:r w:rsidRPr="00274094">
        <w:rPr>
          <w:b/>
          <w:sz w:val="28"/>
          <w:szCs w:val="28"/>
        </w:rPr>
        <w:t>FLEXIBLE GROUP CONDITIONS</w:t>
      </w:r>
    </w:p>
    <w:p w14:paraId="1CC402DE" w14:textId="77777777" w:rsidR="00DA07F1" w:rsidRPr="00274094" w:rsidRDefault="00DA07F1" w:rsidP="00DA07F1">
      <w:pPr>
        <w:jc w:val="both"/>
        <w:rPr>
          <w:szCs w:val="22"/>
        </w:rPr>
      </w:pPr>
    </w:p>
    <w:p w14:paraId="26AECED3" w14:textId="77777777" w:rsidR="00DA07F1" w:rsidRPr="00274094" w:rsidRDefault="00DA07F1" w:rsidP="00DA07F1">
      <w:pPr>
        <w:jc w:val="both"/>
        <w:rPr>
          <w:szCs w:val="22"/>
        </w:rPr>
      </w:pPr>
    </w:p>
    <w:p w14:paraId="1B4135C5" w14:textId="77777777" w:rsidR="00DA07F1" w:rsidRPr="00274094" w:rsidRDefault="00DA07F1" w:rsidP="00DA07F1">
      <w:pPr>
        <w:jc w:val="both"/>
        <w:rPr>
          <w:b/>
          <w:u w:val="single"/>
        </w:rPr>
      </w:pPr>
      <w:r w:rsidRPr="00274094">
        <w:rPr>
          <w:b/>
          <w:u w:val="single"/>
        </w:rPr>
        <w:t>DESCRIPTION</w:t>
      </w:r>
    </w:p>
    <w:p w14:paraId="2FB87420" w14:textId="77777777" w:rsidR="00DA07F1" w:rsidRPr="00274094" w:rsidRDefault="00DA07F1" w:rsidP="00DA07F1">
      <w:pPr>
        <w:jc w:val="both"/>
      </w:pPr>
    </w:p>
    <w:p w14:paraId="524BB3E2" w14:textId="77777777" w:rsidR="00DA07F1" w:rsidRPr="00274094" w:rsidRDefault="00DA07F1" w:rsidP="00DA07F1">
      <w:pPr>
        <w:jc w:val="both"/>
        <w:rPr>
          <w:sz w:val="20"/>
        </w:rPr>
      </w:pPr>
      <w:r w:rsidRPr="00274094">
        <w:rPr>
          <w:rFonts w:cs="Arial"/>
          <w:sz w:val="20"/>
        </w:rPr>
        <w:t>This flexible group represents the general MSW landfill</w:t>
      </w:r>
      <w:r w:rsidRPr="00274094">
        <w:rPr>
          <w:sz w:val="20"/>
        </w:rPr>
        <w:t xml:space="preserve"> with a required collection and control system.  </w:t>
      </w:r>
      <w:r w:rsidRPr="00274094">
        <w:rPr>
          <w:rFonts w:cs="Arial"/>
          <w:sz w:val="20"/>
        </w:rPr>
        <w:t>This flexible group contains 40 CFR Part 62, Subpart OOO requirements.</w:t>
      </w:r>
    </w:p>
    <w:p w14:paraId="3D40D126" w14:textId="77777777" w:rsidR="00DA07F1" w:rsidRPr="00274094" w:rsidRDefault="00DA07F1" w:rsidP="00DA07F1">
      <w:pPr>
        <w:jc w:val="both"/>
        <w:rPr>
          <w:sz w:val="20"/>
        </w:rPr>
      </w:pPr>
    </w:p>
    <w:p w14:paraId="7AA475CB" w14:textId="4B55E666" w:rsidR="00DA07F1" w:rsidRPr="00274094" w:rsidRDefault="00DA07F1" w:rsidP="00866644">
      <w:pPr>
        <w:ind w:right="-108"/>
        <w:jc w:val="both"/>
        <w:rPr>
          <w:sz w:val="20"/>
        </w:rPr>
      </w:pPr>
      <w:r w:rsidRPr="00274094">
        <w:rPr>
          <w:b/>
          <w:sz w:val="20"/>
        </w:rPr>
        <w:t>Emission Units:</w:t>
      </w:r>
      <w:r w:rsidRPr="00274094">
        <w:rPr>
          <w:sz w:val="20"/>
        </w:rPr>
        <w:t xml:space="preserve">  </w:t>
      </w:r>
      <w:r w:rsidRPr="00274094">
        <w:rPr>
          <w:rFonts w:cs="Arial"/>
          <w:sz w:val="20"/>
        </w:rPr>
        <w:t>EULANDFILL, EUACTIVECOLL</w:t>
      </w:r>
      <w:r w:rsidRPr="00274094">
        <w:rPr>
          <w:sz w:val="20"/>
        </w:rPr>
        <w:t xml:space="preserve">, </w:t>
      </w:r>
      <w:r w:rsidRPr="00274094">
        <w:rPr>
          <w:rFonts w:cs="Arial"/>
          <w:sz w:val="20"/>
        </w:rPr>
        <w:t>EUOPENFLARE</w:t>
      </w:r>
      <w:r w:rsidR="00F15885" w:rsidRPr="00274094">
        <w:rPr>
          <w:rFonts w:cs="Arial"/>
          <w:sz w:val="20"/>
        </w:rPr>
        <w:t>1500</w:t>
      </w:r>
      <w:r w:rsidRPr="00274094">
        <w:rPr>
          <w:rFonts w:cs="Arial"/>
          <w:sz w:val="20"/>
        </w:rPr>
        <w:t>,</w:t>
      </w:r>
      <w:r w:rsidR="00F15885" w:rsidRPr="00274094">
        <w:rPr>
          <w:rFonts w:cs="Arial"/>
          <w:sz w:val="20"/>
        </w:rPr>
        <w:t xml:space="preserve"> EUOPENFLARE4200, EUASBESTOS</w:t>
      </w:r>
      <w:r w:rsidRPr="00274094">
        <w:rPr>
          <w:rFonts w:cs="Arial"/>
          <w:sz w:val="20"/>
        </w:rPr>
        <w:t xml:space="preserve"> </w:t>
      </w:r>
    </w:p>
    <w:p w14:paraId="1247E888" w14:textId="77777777" w:rsidR="00DA07F1" w:rsidRPr="00274094" w:rsidRDefault="00DA07F1" w:rsidP="00DA07F1">
      <w:pPr>
        <w:jc w:val="both"/>
      </w:pPr>
    </w:p>
    <w:p w14:paraId="6BB05F94" w14:textId="77777777" w:rsidR="00DA07F1" w:rsidRPr="00274094" w:rsidRDefault="00DA07F1" w:rsidP="00DA07F1">
      <w:pPr>
        <w:jc w:val="both"/>
        <w:rPr>
          <w:b/>
          <w:u w:val="single"/>
        </w:rPr>
      </w:pPr>
      <w:r w:rsidRPr="00274094">
        <w:rPr>
          <w:b/>
          <w:u w:val="single"/>
        </w:rPr>
        <w:t>POLLUTION CONTROL EQUIPMENT</w:t>
      </w:r>
    </w:p>
    <w:p w14:paraId="684F971E" w14:textId="77777777" w:rsidR="00DA07F1" w:rsidRPr="00274094" w:rsidRDefault="00DA07F1" w:rsidP="00DA07F1">
      <w:pPr>
        <w:jc w:val="both"/>
      </w:pPr>
    </w:p>
    <w:p w14:paraId="50653888" w14:textId="42AE6891" w:rsidR="00DA07F1" w:rsidRPr="00274094" w:rsidRDefault="00F15885" w:rsidP="00DA07F1">
      <w:pPr>
        <w:jc w:val="both"/>
        <w:rPr>
          <w:sz w:val="20"/>
        </w:rPr>
      </w:pPr>
      <w:r w:rsidRPr="00274094">
        <w:rPr>
          <w:sz w:val="20"/>
        </w:rPr>
        <w:t>Two open flare controls rated at 1500 scfm and 4200 scfm</w:t>
      </w:r>
      <w:r w:rsidR="004C49D6" w:rsidRPr="00274094">
        <w:rPr>
          <w:sz w:val="20"/>
        </w:rPr>
        <w:t xml:space="preserve"> (EUOPENFLARE1500, EUOPENFLARE4200)</w:t>
      </w:r>
      <w:r w:rsidRPr="00274094">
        <w:rPr>
          <w:sz w:val="20"/>
        </w:rPr>
        <w:t>.</w:t>
      </w:r>
      <w:bookmarkStart w:id="101" w:name="_Hlk105481557"/>
      <w:r w:rsidR="00CA6D0D" w:rsidRPr="00274094">
        <w:rPr>
          <w:sz w:val="20"/>
        </w:rPr>
        <w:t xml:space="preserve"> </w:t>
      </w:r>
      <w:r w:rsidR="0062108E" w:rsidRPr="00274094">
        <w:rPr>
          <w:sz w:val="20"/>
        </w:rPr>
        <w:t xml:space="preserve"> </w:t>
      </w:r>
      <w:r w:rsidR="004C49D6" w:rsidRPr="00274094">
        <w:rPr>
          <w:sz w:val="20"/>
        </w:rPr>
        <w:t>Landfill gas compression and treatment plant (FGLFGPLANT).</w:t>
      </w:r>
      <w:bookmarkEnd w:id="101"/>
      <w:r w:rsidR="004C49D6" w:rsidRPr="00274094">
        <w:rPr>
          <w:sz w:val="20"/>
        </w:rPr>
        <w:t xml:space="preserve"> </w:t>
      </w:r>
      <w:r w:rsidRPr="00274094">
        <w:rPr>
          <w:sz w:val="20"/>
        </w:rPr>
        <w:t xml:space="preserve"> </w:t>
      </w:r>
    </w:p>
    <w:p w14:paraId="5636A30E" w14:textId="77777777" w:rsidR="00DA07F1" w:rsidRPr="00274094" w:rsidRDefault="00DA07F1" w:rsidP="00DA07F1">
      <w:pPr>
        <w:jc w:val="both"/>
        <w:rPr>
          <w:sz w:val="20"/>
        </w:rPr>
      </w:pPr>
    </w:p>
    <w:p w14:paraId="091A2E46" w14:textId="77777777" w:rsidR="00DA07F1" w:rsidRPr="00274094" w:rsidRDefault="00DA07F1" w:rsidP="00DA07F1">
      <w:pPr>
        <w:jc w:val="both"/>
        <w:rPr>
          <w:b/>
          <w:u w:val="single"/>
        </w:rPr>
      </w:pPr>
      <w:r w:rsidRPr="00274094">
        <w:rPr>
          <w:b/>
        </w:rPr>
        <w:t xml:space="preserve">I.  </w:t>
      </w:r>
      <w:r w:rsidRPr="00274094">
        <w:rPr>
          <w:b/>
          <w:u w:val="single"/>
        </w:rPr>
        <w:t>EMISSION LIMIT(S)</w:t>
      </w:r>
    </w:p>
    <w:p w14:paraId="5A9C7806" w14:textId="77777777" w:rsidR="00DA07F1" w:rsidRPr="00274094" w:rsidRDefault="00DA07F1" w:rsidP="00DA07F1">
      <w:pPr>
        <w:jc w:val="both"/>
        <w:rPr>
          <w:sz w:val="20"/>
        </w:rPr>
      </w:pPr>
    </w:p>
    <w:p w14:paraId="3FB55C37" w14:textId="77777777" w:rsidR="00DA07F1" w:rsidRPr="00274094" w:rsidRDefault="00DA07F1" w:rsidP="00DA07F1">
      <w:pPr>
        <w:jc w:val="both"/>
        <w:rPr>
          <w:sz w:val="20"/>
        </w:rPr>
      </w:pPr>
      <w:r w:rsidRPr="00274094">
        <w:rPr>
          <w:sz w:val="20"/>
        </w:rPr>
        <w:t>NA</w:t>
      </w:r>
    </w:p>
    <w:p w14:paraId="2B9F823F" w14:textId="77777777" w:rsidR="00DA07F1" w:rsidRPr="00274094" w:rsidRDefault="00DA07F1" w:rsidP="00DA07F1">
      <w:pPr>
        <w:jc w:val="both"/>
        <w:rPr>
          <w:sz w:val="20"/>
        </w:rPr>
      </w:pPr>
    </w:p>
    <w:p w14:paraId="215483AE" w14:textId="77777777" w:rsidR="00DA07F1" w:rsidRPr="00274094" w:rsidRDefault="00DA07F1" w:rsidP="00DA07F1">
      <w:pPr>
        <w:jc w:val="both"/>
        <w:rPr>
          <w:b/>
          <w:u w:val="single"/>
        </w:rPr>
      </w:pPr>
      <w:r w:rsidRPr="00274094">
        <w:rPr>
          <w:b/>
        </w:rPr>
        <w:t xml:space="preserve">II.  </w:t>
      </w:r>
      <w:r w:rsidRPr="00274094">
        <w:rPr>
          <w:b/>
          <w:u w:val="single"/>
        </w:rPr>
        <w:t>MATERIAL LIMIT(S)</w:t>
      </w:r>
    </w:p>
    <w:p w14:paraId="424C670E" w14:textId="77777777" w:rsidR="00DA07F1" w:rsidRPr="00274094" w:rsidRDefault="00DA07F1" w:rsidP="00DA07F1">
      <w:pPr>
        <w:jc w:val="both"/>
        <w:rPr>
          <w:sz w:val="20"/>
        </w:rPr>
      </w:pPr>
    </w:p>
    <w:p w14:paraId="081A4A73" w14:textId="77777777" w:rsidR="00DA07F1" w:rsidRPr="00274094" w:rsidRDefault="00DA07F1" w:rsidP="00DA07F1">
      <w:pPr>
        <w:jc w:val="both"/>
        <w:rPr>
          <w:sz w:val="20"/>
        </w:rPr>
      </w:pPr>
      <w:r w:rsidRPr="00274094">
        <w:rPr>
          <w:sz w:val="20"/>
        </w:rPr>
        <w:t>NA</w:t>
      </w:r>
    </w:p>
    <w:p w14:paraId="73A6C064" w14:textId="77777777" w:rsidR="00DA07F1" w:rsidRPr="00274094" w:rsidRDefault="00DA07F1" w:rsidP="00DA07F1">
      <w:pPr>
        <w:jc w:val="both"/>
        <w:rPr>
          <w:sz w:val="20"/>
        </w:rPr>
      </w:pPr>
    </w:p>
    <w:p w14:paraId="5F2FB962" w14:textId="77777777" w:rsidR="00DA07F1" w:rsidRPr="00274094" w:rsidRDefault="00DA07F1" w:rsidP="00DA07F1">
      <w:pPr>
        <w:jc w:val="both"/>
        <w:rPr>
          <w:b/>
          <w:u w:val="single"/>
        </w:rPr>
      </w:pPr>
      <w:r w:rsidRPr="00274094">
        <w:rPr>
          <w:b/>
        </w:rPr>
        <w:t xml:space="preserve">III.  </w:t>
      </w:r>
      <w:r w:rsidRPr="00274094">
        <w:rPr>
          <w:b/>
          <w:u w:val="single"/>
        </w:rPr>
        <w:t>PROCESS/OPERATIONAL RESTRICTIONS</w:t>
      </w:r>
      <w:r w:rsidRPr="00274094" w:rsidDel="001C614B">
        <w:rPr>
          <w:b/>
          <w:u w:val="single"/>
        </w:rPr>
        <w:t xml:space="preserve"> </w:t>
      </w:r>
    </w:p>
    <w:p w14:paraId="44E7C496" w14:textId="77777777" w:rsidR="00DA07F1" w:rsidRPr="00274094" w:rsidRDefault="00DA07F1" w:rsidP="00DA07F1">
      <w:pPr>
        <w:jc w:val="both"/>
        <w:rPr>
          <w:sz w:val="20"/>
        </w:rPr>
      </w:pPr>
    </w:p>
    <w:p w14:paraId="1A8AFDF3" w14:textId="77777777" w:rsidR="00DA07F1" w:rsidRPr="00274094" w:rsidRDefault="00DA07F1" w:rsidP="00DA07F1">
      <w:pPr>
        <w:jc w:val="both"/>
        <w:rPr>
          <w:rFonts w:cs="Arial"/>
          <w:sz w:val="20"/>
        </w:rPr>
      </w:pPr>
      <w:r w:rsidRPr="00274094">
        <w:rPr>
          <w:rFonts w:cs="Arial"/>
          <w:sz w:val="20"/>
        </w:rPr>
        <w:t>NA</w:t>
      </w:r>
    </w:p>
    <w:p w14:paraId="613D0F5E" w14:textId="77777777" w:rsidR="00DA07F1" w:rsidRPr="00274094" w:rsidRDefault="00DA07F1" w:rsidP="00DA07F1">
      <w:pPr>
        <w:jc w:val="both"/>
        <w:rPr>
          <w:rFonts w:cs="Arial"/>
          <w:sz w:val="20"/>
        </w:rPr>
      </w:pPr>
    </w:p>
    <w:p w14:paraId="7E837CE9" w14:textId="77777777" w:rsidR="00DA07F1" w:rsidRPr="00274094" w:rsidRDefault="00DA07F1" w:rsidP="00DA07F1">
      <w:pPr>
        <w:jc w:val="both"/>
        <w:rPr>
          <w:b/>
          <w:u w:val="single"/>
        </w:rPr>
      </w:pPr>
      <w:r w:rsidRPr="00274094">
        <w:rPr>
          <w:b/>
        </w:rPr>
        <w:t xml:space="preserve">IV.  </w:t>
      </w:r>
      <w:r w:rsidRPr="00274094">
        <w:rPr>
          <w:b/>
          <w:u w:val="single"/>
        </w:rPr>
        <w:t>DESIGN/EQUIPMENT PARAMETERS</w:t>
      </w:r>
    </w:p>
    <w:p w14:paraId="155BE8D7" w14:textId="77777777" w:rsidR="00DA07F1" w:rsidRPr="00274094" w:rsidRDefault="00DA07F1" w:rsidP="00DA07F1">
      <w:pPr>
        <w:jc w:val="both"/>
        <w:rPr>
          <w:sz w:val="20"/>
        </w:rPr>
      </w:pPr>
    </w:p>
    <w:p w14:paraId="40DB213B" w14:textId="77777777" w:rsidR="00196C39" w:rsidRPr="00274094" w:rsidRDefault="00196C39" w:rsidP="00FF680A">
      <w:pPr>
        <w:numPr>
          <w:ilvl w:val="6"/>
          <w:numId w:val="32"/>
        </w:numPr>
        <w:tabs>
          <w:tab w:val="clear" w:pos="2520"/>
        </w:tabs>
        <w:ind w:left="360"/>
        <w:jc w:val="both"/>
        <w:rPr>
          <w:rFonts w:cs="Arial"/>
          <w:b/>
          <w:sz w:val="20"/>
        </w:rPr>
      </w:pPr>
      <w:r w:rsidRPr="00274094">
        <w:rPr>
          <w:rFonts w:cs="Arial"/>
          <w:sz w:val="20"/>
        </w:rPr>
        <w:t xml:space="preserve">The permittee must install a collection and control system that captures the landfill gas generated within the landfill according to the requirements in 40 CFR 62.16714(b) and 40 CFR 62.16714(c).  </w:t>
      </w:r>
      <w:r w:rsidRPr="00274094">
        <w:rPr>
          <w:rFonts w:cs="Arial"/>
          <w:b/>
          <w:sz w:val="20"/>
          <w:shd w:val="clear" w:color="auto" w:fill="FFFFFF"/>
        </w:rPr>
        <w:t>(40 CFR 62.16714(a)(3))</w:t>
      </w:r>
    </w:p>
    <w:p w14:paraId="3196AB80" w14:textId="77777777" w:rsidR="00196C39" w:rsidRPr="00274094" w:rsidRDefault="00196C39" w:rsidP="00196C39">
      <w:pPr>
        <w:jc w:val="both"/>
        <w:rPr>
          <w:rFonts w:cs="Arial"/>
          <w:sz w:val="20"/>
        </w:rPr>
      </w:pPr>
    </w:p>
    <w:p w14:paraId="7C3E29E2" w14:textId="77777777" w:rsidR="00196C39" w:rsidRPr="00274094" w:rsidRDefault="00196C39" w:rsidP="00FF680A">
      <w:pPr>
        <w:numPr>
          <w:ilvl w:val="6"/>
          <w:numId w:val="32"/>
        </w:numPr>
        <w:tabs>
          <w:tab w:val="clear" w:pos="2520"/>
        </w:tabs>
        <w:spacing w:after="120"/>
        <w:ind w:left="360"/>
        <w:jc w:val="both"/>
        <w:rPr>
          <w:rFonts w:cs="Arial"/>
          <w:sz w:val="20"/>
        </w:rPr>
      </w:pPr>
      <w:r w:rsidRPr="00274094">
        <w:rPr>
          <w:rFonts w:cs="Arial"/>
          <w:sz w:val="20"/>
        </w:rPr>
        <w:t xml:space="preserve">The permittee must route all the collected landfill gas to at least one of the following: </w:t>
      </w:r>
    </w:p>
    <w:p w14:paraId="77D9C1E1" w14:textId="77777777" w:rsidR="00196C39" w:rsidRPr="00274094" w:rsidRDefault="00196C39" w:rsidP="00FF680A">
      <w:pPr>
        <w:numPr>
          <w:ilvl w:val="1"/>
          <w:numId w:val="69"/>
        </w:numPr>
        <w:spacing w:after="120"/>
        <w:jc w:val="both"/>
        <w:rPr>
          <w:rFonts w:cs="Arial"/>
          <w:b/>
          <w:sz w:val="20"/>
        </w:rPr>
      </w:pPr>
      <w:r w:rsidRPr="00274094">
        <w:rPr>
          <w:rFonts w:cs="Arial"/>
          <w:sz w:val="20"/>
        </w:rPr>
        <w:t xml:space="preserve">A non-enclosed flare designed in accordance with 40 CFR 60.18 except as noted in 40 CFR 62.16722(d).  </w:t>
      </w:r>
      <w:r w:rsidRPr="00274094">
        <w:rPr>
          <w:rFonts w:cs="Arial"/>
          <w:b/>
          <w:sz w:val="20"/>
        </w:rPr>
        <w:t>(</w:t>
      </w:r>
      <w:r w:rsidRPr="00274094">
        <w:rPr>
          <w:rFonts w:cs="Arial"/>
          <w:b/>
          <w:sz w:val="20"/>
          <w:shd w:val="clear" w:color="auto" w:fill="FFFFFF"/>
        </w:rPr>
        <w:t>40 CFR 62.16714(c)(1)</w:t>
      </w:r>
      <w:r w:rsidRPr="00274094">
        <w:rPr>
          <w:rFonts w:cs="Arial"/>
          <w:b/>
          <w:sz w:val="20"/>
        </w:rPr>
        <w:t>)</w:t>
      </w:r>
    </w:p>
    <w:p w14:paraId="77EFBB76" w14:textId="77777777" w:rsidR="00196C39" w:rsidRPr="00274094" w:rsidRDefault="00196C39" w:rsidP="00FF680A">
      <w:pPr>
        <w:numPr>
          <w:ilvl w:val="0"/>
          <w:numId w:val="46"/>
        </w:numPr>
        <w:tabs>
          <w:tab w:val="clear" w:pos="360"/>
        </w:tabs>
        <w:spacing w:after="120"/>
        <w:ind w:left="748" w:hanging="374"/>
        <w:jc w:val="both"/>
        <w:rPr>
          <w:rFonts w:cs="Arial"/>
          <w:b/>
          <w:bCs/>
          <w:sz w:val="20"/>
        </w:rPr>
      </w:pPr>
      <w:r w:rsidRPr="00274094">
        <w:rPr>
          <w:rFonts w:cs="Arial"/>
          <w:sz w:val="20"/>
        </w:rPr>
        <w:t xml:space="preserve">A control system designed and operated to reduce NMOC by 98 weight percent, or, when an enclosed combustion device is used for control, to either reduce NMOC by 98 weight percent or reduce the outlet NMOC concentration to less than 20 ppmv on dry basis, as hexane at 3% oxygen.  </w:t>
      </w:r>
      <w:r w:rsidRPr="00274094">
        <w:rPr>
          <w:rFonts w:cs="Arial"/>
          <w:b/>
          <w:bCs/>
          <w:sz w:val="20"/>
        </w:rPr>
        <w:t>(</w:t>
      </w:r>
      <w:r w:rsidRPr="00274094">
        <w:rPr>
          <w:rFonts w:cs="Arial"/>
          <w:b/>
          <w:bCs/>
          <w:sz w:val="20"/>
          <w:shd w:val="clear" w:color="auto" w:fill="FFFFFF"/>
        </w:rPr>
        <w:t>40 CFR 62.16714(c)(2)</w:t>
      </w:r>
      <w:r w:rsidRPr="00274094">
        <w:rPr>
          <w:rFonts w:cs="Arial"/>
          <w:b/>
          <w:bCs/>
          <w:sz w:val="20"/>
        </w:rPr>
        <w:t>)</w:t>
      </w:r>
    </w:p>
    <w:p w14:paraId="42F79F45" w14:textId="77777777" w:rsidR="00196C39" w:rsidRPr="00274094" w:rsidRDefault="00196C39" w:rsidP="00FF680A">
      <w:pPr>
        <w:numPr>
          <w:ilvl w:val="0"/>
          <w:numId w:val="46"/>
        </w:numPr>
        <w:tabs>
          <w:tab w:val="clear" w:pos="360"/>
        </w:tabs>
        <w:ind w:left="748" w:hanging="374"/>
        <w:jc w:val="both"/>
        <w:rPr>
          <w:rFonts w:cs="Arial"/>
          <w:b/>
          <w:sz w:val="20"/>
        </w:rPr>
      </w:pPr>
      <w:r w:rsidRPr="00274094">
        <w:rPr>
          <w:rFonts w:cs="Arial"/>
          <w:sz w:val="20"/>
        </w:rPr>
        <w:t xml:space="preserve">To a treatment system that processes the collected gas for subsequent sale or beneficial use.  Venting of treated landfill gas to the ambient air is not allowed.  If the treated landfill gas cannot be routed for subsequent sale or beneficial use, then the treated landfill gas must be controlled according to either </w:t>
      </w:r>
      <w:r w:rsidRPr="00274094">
        <w:rPr>
          <w:rFonts w:cs="Arial"/>
          <w:sz w:val="20"/>
          <w:shd w:val="clear" w:color="auto" w:fill="FFFFFF"/>
        </w:rPr>
        <w:t>40 CFR 62.16714(c)(1) or (2)</w:t>
      </w:r>
      <w:r w:rsidRPr="00274094">
        <w:rPr>
          <w:rFonts w:cs="Arial"/>
          <w:sz w:val="20"/>
        </w:rPr>
        <w:t xml:space="preserve">.  </w:t>
      </w:r>
      <w:r w:rsidRPr="00274094">
        <w:rPr>
          <w:rFonts w:cs="Arial"/>
          <w:b/>
          <w:sz w:val="20"/>
        </w:rPr>
        <w:t>(</w:t>
      </w:r>
      <w:r w:rsidRPr="00274094">
        <w:rPr>
          <w:rFonts w:cs="Arial"/>
          <w:b/>
          <w:sz w:val="20"/>
          <w:shd w:val="clear" w:color="auto" w:fill="FFFFFF"/>
        </w:rPr>
        <w:t>40 CFR 62.16714(c)(3)</w:t>
      </w:r>
      <w:r w:rsidRPr="00274094">
        <w:rPr>
          <w:rFonts w:cs="Arial"/>
          <w:b/>
          <w:sz w:val="20"/>
        </w:rPr>
        <w:t>)</w:t>
      </w:r>
    </w:p>
    <w:p w14:paraId="23474FBC" w14:textId="77777777" w:rsidR="00196C39" w:rsidRPr="00274094" w:rsidRDefault="00196C39" w:rsidP="00DA07F1">
      <w:pPr>
        <w:jc w:val="both"/>
        <w:rPr>
          <w:b/>
        </w:rPr>
      </w:pPr>
    </w:p>
    <w:p w14:paraId="349F84FC" w14:textId="60D6960D" w:rsidR="00DA07F1" w:rsidRPr="00274094" w:rsidRDefault="00DA07F1" w:rsidP="00DA07F1">
      <w:pPr>
        <w:jc w:val="both"/>
        <w:rPr>
          <w:b/>
          <w:u w:val="single"/>
        </w:rPr>
      </w:pPr>
      <w:r w:rsidRPr="00274094">
        <w:rPr>
          <w:b/>
        </w:rPr>
        <w:t xml:space="preserve">V.  </w:t>
      </w:r>
      <w:r w:rsidRPr="00274094">
        <w:rPr>
          <w:b/>
          <w:u w:val="single"/>
        </w:rPr>
        <w:t>TESTING/SAMPLING</w:t>
      </w:r>
    </w:p>
    <w:p w14:paraId="66BD9402" w14:textId="77777777" w:rsidR="00DA07F1" w:rsidRPr="00274094" w:rsidRDefault="00DA07F1" w:rsidP="00DA07F1">
      <w:pPr>
        <w:jc w:val="both"/>
        <w:rPr>
          <w:b/>
          <w:sz w:val="20"/>
        </w:rPr>
      </w:pPr>
      <w:r w:rsidRPr="00274094">
        <w:rPr>
          <w:sz w:val="20"/>
        </w:rPr>
        <w:t xml:space="preserve">Records shall be maintained on file for a period of five years.  </w:t>
      </w:r>
      <w:r w:rsidRPr="00274094">
        <w:rPr>
          <w:b/>
          <w:sz w:val="20"/>
        </w:rPr>
        <w:t>(R 336.1213(3)(b)(ii))</w:t>
      </w:r>
    </w:p>
    <w:p w14:paraId="7233E458" w14:textId="77777777" w:rsidR="00DA07F1" w:rsidRPr="00274094" w:rsidRDefault="00DA07F1" w:rsidP="00DA07F1">
      <w:pPr>
        <w:jc w:val="both"/>
        <w:rPr>
          <w:rFonts w:cs="Arial"/>
          <w:sz w:val="20"/>
        </w:rPr>
      </w:pPr>
    </w:p>
    <w:p w14:paraId="4BCC05E5" w14:textId="77777777" w:rsidR="00DA07F1" w:rsidRPr="00274094" w:rsidRDefault="00DA07F1" w:rsidP="00DA07F1">
      <w:pPr>
        <w:jc w:val="both"/>
        <w:rPr>
          <w:rFonts w:cs="Arial"/>
          <w:sz w:val="20"/>
        </w:rPr>
      </w:pPr>
      <w:r w:rsidRPr="00274094">
        <w:rPr>
          <w:rFonts w:cs="Arial"/>
          <w:sz w:val="20"/>
        </w:rPr>
        <w:t>NA</w:t>
      </w:r>
    </w:p>
    <w:p w14:paraId="6D0AFAD4" w14:textId="06C8D272" w:rsidR="008F6FA0" w:rsidRPr="00274094" w:rsidRDefault="008F6FA0">
      <w:pPr>
        <w:rPr>
          <w:sz w:val="20"/>
        </w:rPr>
      </w:pPr>
      <w:r w:rsidRPr="00274094">
        <w:rPr>
          <w:sz w:val="20"/>
        </w:rPr>
        <w:br w:type="page"/>
      </w:r>
    </w:p>
    <w:p w14:paraId="613E2279" w14:textId="77777777" w:rsidR="00DA07F1" w:rsidRPr="00274094" w:rsidRDefault="00DA07F1" w:rsidP="00DA07F1">
      <w:pPr>
        <w:rPr>
          <w:sz w:val="20"/>
        </w:rPr>
      </w:pPr>
    </w:p>
    <w:p w14:paraId="594592A5" w14:textId="77777777" w:rsidR="00DA07F1" w:rsidRPr="00274094" w:rsidRDefault="00DA07F1" w:rsidP="00DA07F1">
      <w:pPr>
        <w:jc w:val="both"/>
      </w:pPr>
      <w:r w:rsidRPr="00274094">
        <w:rPr>
          <w:b/>
        </w:rPr>
        <w:t xml:space="preserve">VI.  </w:t>
      </w:r>
      <w:r w:rsidRPr="00274094">
        <w:rPr>
          <w:b/>
          <w:u w:val="single"/>
        </w:rPr>
        <w:t>MONITORING/RECORDKEEPING</w:t>
      </w:r>
    </w:p>
    <w:p w14:paraId="5D17B90E" w14:textId="77777777" w:rsidR="00DA07F1" w:rsidRPr="00274094" w:rsidRDefault="00DA07F1" w:rsidP="00DA07F1">
      <w:pPr>
        <w:jc w:val="both"/>
        <w:rPr>
          <w:b/>
          <w:sz w:val="20"/>
        </w:rPr>
      </w:pPr>
      <w:r w:rsidRPr="00274094">
        <w:rPr>
          <w:sz w:val="20"/>
        </w:rPr>
        <w:t xml:space="preserve">Records shall be maintained on file for a period of five years.  </w:t>
      </w:r>
      <w:r w:rsidRPr="00274094">
        <w:rPr>
          <w:b/>
          <w:sz w:val="20"/>
        </w:rPr>
        <w:t>(R 336.1213(3)(b)(ii))</w:t>
      </w:r>
    </w:p>
    <w:p w14:paraId="72232440" w14:textId="77777777" w:rsidR="00DA07F1" w:rsidRPr="00274094" w:rsidRDefault="00DA07F1" w:rsidP="00DA07F1">
      <w:pPr>
        <w:jc w:val="both"/>
        <w:rPr>
          <w:sz w:val="20"/>
        </w:rPr>
      </w:pPr>
    </w:p>
    <w:p w14:paraId="0928E82B" w14:textId="77777777" w:rsidR="00DA07F1" w:rsidRPr="00274094" w:rsidRDefault="00DA07F1" w:rsidP="00FF680A">
      <w:pPr>
        <w:numPr>
          <w:ilvl w:val="0"/>
          <w:numId w:val="59"/>
        </w:numPr>
        <w:jc w:val="both"/>
        <w:rPr>
          <w:rFonts w:cs="Arial"/>
          <w:sz w:val="20"/>
        </w:rPr>
      </w:pPr>
      <w:r w:rsidRPr="00274094">
        <w:rPr>
          <w:rFonts w:cs="Arial"/>
          <w:sz w:val="20"/>
        </w:rPr>
        <w:t xml:space="preserve">The permittee must keep for at least 5 years up-to-date, readily accessible, on-site records of the design capacity report that triggered 40 CFR 62.16714(e), the current amount of solid waste in place, and the year-by-year waste acceptance rate.  Off-site records may be maintained if they are retrievable within 4 hours.  Either paper copy or electronic formats are acceptable.  The permittee must keep all records on file in a format acceptable to the AQD District Supervisor and make them available upon request.  </w:t>
      </w:r>
      <w:r w:rsidRPr="00274094">
        <w:rPr>
          <w:b/>
          <w:sz w:val="20"/>
        </w:rPr>
        <w:t xml:space="preserve">(R 336.1213(3), </w:t>
      </w:r>
      <w:r w:rsidRPr="00274094">
        <w:rPr>
          <w:rFonts w:cs="Arial"/>
          <w:b/>
          <w:sz w:val="20"/>
          <w:shd w:val="clear" w:color="auto" w:fill="FFFFFF"/>
        </w:rPr>
        <w:t>40 CFR 62.16726(a)</w:t>
      </w:r>
      <w:r w:rsidRPr="00274094">
        <w:rPr>
          <w:rFonts w:cs="Arial"/>
          <w:b/>
          <w:sz w:val="20"/>
        </w:rPr>
        <w:t>)</w:t>
      </w:r>
    </w:p>
    <w:p w14:paraId="015F611D" w14:textId="77777777" w:rsidR="00DA07F1" w:rsidRPr="00274094" w:rsidRDefault="00DA07F1" w:rsidP="00DA07F1">
      <w:pPr>
        <w:rPr>
          <w:rFonts w:cs="Arial"/>
          <w:sz w:val="20"/>
        </w:rPr>
      </w:pPr>
    </w:p>
    <w:p w14:paraId="431D3E72" w14:textId="77777777" w:rsidR="00DA07F1" w:rsidRPr="00274094" w:rsidRDefault="00DA07F1" w:rsidP="00FF680A">
      <w:pPr>
        <w:numPr>
          <w:ilvl w:val="0"/>
          <w:numId w:val="59"/>
        </w:numPr>
        <w:jc w:val="both"/>
        <w:rPr>
          <w:rFonts w:cs="Arial"/>
          <w:sz w:val="20"/>
        </w:rPr>
      </w:pPr>
      <w:r w:rsidRPr="00274094">
        <w:rPr>
          <w:rFonts w:cs="Arial"/>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must keep readily accessible, on-site records of the annual recalculation of site-specific density, design capacity, and the supporting documentation.  Off-site records may be maintained if they are retrievable within 4 hours.  Either paper copy or electronic formats are acceptable. </w:t>
      </w:r>
      <w:r w:rsidRPr="00274094">
        <w:rPr>
          <w:rFonts w:cs="Arial"/>
          <w:b/>
          <w:bCs/>
          <w:sz w:val="20"/>
        </w:rPr>
        <w:t xml:space="preserve"> (</w:t>
      </w:r>
      <w:r w:rsidRPr="00274094">
        <w:rPr>
          <w:rFonts w:cs="Arial"/>
          <w:b/>
          <w:bCs/>
          <w:sz w:val="20"/>
          <w:shd w:val="clear" w:color="auto" w:fill="FFFFFF"/>
        </w:rPr>
        <w:t>40 CFR 62.16726(f)</w:t>
      </w:r>
      <w:r w:rsidRPr="00274094">
        <w:rPr>
          <w:rFonts w:cs="Arial"/>
          <w:b/>
          <w:bCs/>
          <w:sz w:val="20"/>
        </w:rPr>
        <w:t>)</w:t>
      </w:r>
    </w:p>
    <w:p w14:paraId="53F17BFF" w14:textId="77777777" w:rsidR="00DA07F1" w:rsidRPr="00274094" w:rsidRDefault="00DA07F1" w:rsidP="00DA07F1">
      <w:pPr>
        <w:rPr>
          <w:rFonts w:cs="Arial"/>
          <w:sz w:val="20"/>
        </w:rPr>
      </w:pPr>
    </w:p>
    <w:p w14:paraId="722ED01B" w14:textId="77777777" w:rsidR="00DA07F1" w:rsidRPr="00274094" w:rsidRDefault="00DA07F1" w:rsidP="00FF680A">
      <w:pPr>
        <w:pStyle w:val="ListParagraph"/>
        <w:numPr>
          <w:ilvl w:val="0"/>
          <w:numId w:val="59"/>
        </w:numPr>
        <w:jc w:val="both"/>
        <w:rPr>
          <w:rFonts w:cs="Arial"/>
          <w:b/>
          <w:sz w:val="20"/>
        </w:rPr>
      </w:pPr>
      <w:r w:rsidRPr="00274094">
        <w:rPr>
          <w:rFonts w:cs="Arial"/>
          <w:sz w:val="20"/>
        </w:rPr>
        <w:t xml:space="preserve">If reporting leachate or other liquids addition under 40 CFR 62.16724(l), the permittee must keep records of any engineering calculations or company records used to estimate the quantities of leachate or liquids added, the surface areas for which the leachate or liquids were applied, and the estimates of annual waste acceptance or total waste in place in the areas where leachate or liquids were applied. </w:t>
      </w:r>
      <w:r w:rsidRPr="00274094">
        <w:rPr>
          <w:rFonts w:cs="Arial"/>
          <w:b/>
          <w:sz w:val="20"/>
        </w:rPr>
        <w:t xml:space="preserve"> (</w:t>
      </w:r>
      <w:r w:rsidRPr="00274094">
        <w:rPr>
          <w:rFonts w:cs="Arial"/>
          <w:b/>
          <w:sz w:val="20"/>
          <w:shd w:val="clear" w:color="auto" w:fill="FFFFFF"/>
        </w:rPr>
        <w:t>40 CFR 62.16726(j)</w:t>
      </w:r>
      <w:r w:rsidRPr="00274094">
        <w:rPr>
          <w:rFonts w:cs="Arial"/>
          <w:b/>
          <w:sz w:val="20"/>
        </w:rPr>
        <w:t>)</w:t>
      </w:r>
    </w:p>
    <w:p w14:paraId="08F2A049" w14:textId="77777777" w:rsidR="00DA07F1" w:rsidRPr="00274094" w:rsidRDefault="00DA07F1" w:rsidP="00DA07F1">
      <w:pPr>
        <w:jc w:val="both"/>
        <w:rPr>
          <w:sz w:val="20"/>
        </w:rPr>
      </w:pPr>
    </w:p>
    <w:p w14:paraId="5EFBC963" w14:textId="77777777" w:rsidR="00DA07F1" w:rsidRPr="00274094" w:rsidRDefault="00DA07F1" w:rsidP="00DA07F1">
      <w:pPr>
        <w:jc w:val="both"/>
        <w:rPr>
          <w:b/>
          <w:u w:val="single"/>
        </w:rPr>
      </w:pPr>
      <w:r w:rsidRPr="00274094">
        <w:rPr>
          <w:b/>
        </w:rPr>
        <w:t xml:space="preserve">VII.  </w:t>
      </w:r>
      <w:r w:rsidRPr="00274094">
        <w:rPr>
          <w:b/>
          <w:u w:val="single"/>
        </w:rPr>
        <w:t>REPORTING</w:t>
      </w:r>
    </w:p>
    <w:p w14:paraId="7C69D5FE" w14:textId="77777777" w:rsidR="00DA07F1" w:rsidRPr="00274094" w:rsidRDefault="00DA07F1" w:rsidP="00DA07F1">
      <w:pPr>
        <w:jc w:val="both"/>
      </w:pPr>
    </w:p>
    <w:p w14:paraId="03437B38" w14:textId="77777777" w:rsidR="00DA07F1" w:rsidRPr="00274094" w:rsidRDefault="00DA07F1" w:rsidP="00FF680A">
      <w:pPr>
        <w:numPr>
          <w:ilvl w:val="0"/>
          <w:numId w:val="50"/>
        </w:numPr>
        <w:jc w:val="both"/>
        <w:rPr>
          <w:sz w:val="20"/>
        </w:rPr>
      </w:pPr>
      <w:r w:rsidRPr="00274094">
        <w:rPr>
          <w:sz w:val="20"/>
        </w:rPr>
        <w:t xml:space="preserve">Prompt reporting of deviations pursuant to General Conditions 21 and 22 of Part A.  </w:t>
      </w:r>
      <w:r w:rsidRPr="00274094">
        <w:rPr>
          <w:b/>
          <w:sz w:val="20"/>
        </w:rPr>
        <w:t>(R 336.1213(3)(c)(ii))</w:t>
      </w:r>
    </w:p>
    <w:p w14:paraId="4EDAD641" w14:textId="77777777" w:rsidR="00DA07F1" w:rsidRPr="00274094" w:rsidRDefault="00DA07F1" w:rsidP="00DA07F1">
      <w:pPr>
        <w:jc w:val="both"/>
        <w:rPr>
          <w:sz w:val="20"/>
        </w:rPr>
      </w:pPr>
    </w:p>
    <w:p w14:paraId="3C5A5D53" w14:textId="77777777" w:rsidR="00DA07F1" w:rsidRPr="00274094" w:rsidRDefault="00DA07F1" w:rsidP="00FF680A">
      <w:pPr>
        <w:numPr>
          <w:ilvl w:val="0"/>
          <w:numId w:val="50"/>
        </w:numPr>
        <w:jc w:val="both"/>
        <w:rPr>
          <w:sz w:val="20"/>
        </w:rPr>
      </w:pPr>
      <w:r w:rsidRPr="00274094">
        <w:rPr>
          <w:sz w:val="20"/>
        </w:rPr>
        <w:t>Semiannual reporting of monitoring and deviations pursuant to General Condition 23 of Part A.  The report shall be postmarked or</w:t>
      </w:r>
      <w:r w:rsidRPr="00274094">
        <w:rPr>
          <w:b/>
          <w:i/>
          <w:sz w:val="20"/>
        </w:rPr>
        <w:t xml:space="preserve"> </w:t>
      </w:r>
      <w:r w:rsidRPr="00274094">
        <w:rPr>
          <w:sz w:val="20"/>
        </w:rPr>
        <w:t xml:space="preserve">received by the appropriate AQD District Office by March 15 for reporting period July 1 to December 31 and September 15 for reporting period January 1 to June 30.  </w:t>
      </w:r>
      <w:r w:rsidRPr="00274094">
        <w:rPr>
          <w:b/>
          <w:sz w:val="20"/>
        </w:rPr>
        <w:t>(R 336.1213(3)(c)(i))</w:t>
      </w:r>
    </w:p>
    <w:p w14:paraId="71BAFE3C" w14:textId="77777777" w:rsidR="00DA07F1" w:rsidRPr="00274094" w:rsidRDefault="00DA07F1" w:rsidP="00DA07F1">
      <w:pPr>
        <w:jc w:val="both"/>
        <w:rPr>
          <w:sz w:val="20"/>
        </w:rPr>
      </w:pPr>
    </w:p>
    <w:p w14:paraId="2DB82FC5" w14:textId="77777777" w:rsidR="00DA07F1" w:rsidRPr="00274094" w:rsidRDefault="00DA07F1" w:rsidP="00FF680A">
      <w:pPr>
        <w:numPr>
          <w:ilvl w:val="0"/>
          <w:numId w:val="50"/>
        </w:numPr>
        <w:jc w:val="both"/>
        <w:rPr>
          <w:sz w:val="20"/>
        </w:rPr>
      </w:pPr>
      <w:r w:rsidRPr="00274094">
        <w:rPr>
          <w:sz w:val="20"/>
        </w:rPr>
        <w:t>Annual certification of compliance pursuant to General Conditions 19 and 20 of Part A.  The report shall be postmarked or</w:t>
      </w:r>
      <w:r w:rsidRPr="00274094">
        <w:rPr>
          <w:i/>
          <w:sz w:val="20"/>
        </w:rPr>
        <w:t xml:space="preserve"> </w:t>
      </w:r>
      <w:r w:rsidRPr="00274094">
        <w:rPr>
          <w:sz w:val="20"/>
        </w:rPr>
        <w:t xml:space="preserve">received by the appropriate AQD District Office by March 15 for the previous calendar year.  </w:t>
      </w:r>
      <w:r w:rsidRPr="00274094">
        <w:rPr>
          <w:b/>
          <w:sz w:val="20"/>
        </w:rPr>
        <w:t>(R 336.1213(4)(c))</w:t>
      </w:r>
    </w:p>
    <w:p w14:paraId="26954573" w14:textId="77777777" w:rsidR="00DA07F1" w:rsidRPr="00274094" w:rsidRDefault="00DA07F1" w:rsidP="00DA07F1">
      <w:pPr>
        <w:jc w:val="both"/>
        <w:rPr>
          <w:sz w:val="20"/>
        </w:rPr>
      </w:pPr>
    </w:p>
    <w:p w14:paraId="47962052" w14:textId="77777777" w:rsidR="00DA07F1" w:rsidRPr="00274094" w:rsidRDefault="00DA07F1" w:rsidP="00DA07F1">
      <w:pPr>
        <w:ind w:left="360" w:hanging="360"/>
        <w:jc w:val="both"/>
        <w:rPr>
          <w:rFonts w:cs="Arial"/>
          <w:sz w:val="20"/>
        </w:rPr>
      </w:pPr>
      <w:r w:rsidRPr="00274094">
        <w:rPr>
          <w:sz w:val="20"/>
        </w:rPr>
        <w:t>4.</w:t>
      </w:r>
      <w:r w:rsidRPr="00274094">
        <w:rPr>
          <w:sz w:val="20"/>
        </w:rPr>
        <w:tab/>
        <w:t xml:space="preserve">If complying with the operational provisions of 40 CFR 63.1958, 40 CFR 63.1960, and 40 CFR 63.1961, as allowed in </w:t>
      </w:r>
      <w:r w:rsidRPr="00274094">
        <w:rPr>
          <w:rFonts w:cs="Arial"/>
          <w:sz w:val="20"/>
        </w:rPr>
        <w:t>40 CFR 62.16716, 40 CFR 62.16720, and 40 CFR 62.16722</w:t>
      </w:r>
      <w:r w:rsidRPr="00274094">
        <w:rPr>
          <w:sz w:val="20"/>
        </w:rPr>
        <w:t xml:space="preserve">, the permittee must follow the semi-annual reporting requirements in 40 CFR 63.1981(h) in lieu of </w:t>
      </w:r>
      <w:r w:rsidRPr="00274094">
        <w:rPr>
          <w:rFonts w:cs="Arial"/>
          <w:sz w:val="20"/>
          <w:shd w:val="clear" w:color="auto" w:fill="FFFFFF"/>
        </w:rPr>
        <w:t>40 CFR 62.16724(h)</w:t>
      </w:r>
      <w:r w:rsidRPr="00274094">
        <w:rPr>
          <w:sz w:val="20"/>
        </w:rPr>
        <w:t>.</w:t>
      </w:r>
      <w:r w:rsidRPr="00274094">
        <w:t xml:space="preserve">  </w:t>
      </w:r>
      <w:r w:rsidRPr="00274094">
        <w:rPr>
          <w:b/>
          <w:bCs/>
        </w:rPr>
        <w:t>(</w:t>
      </w:r>
      <w:r w:rsidRPr="00274094">
        <w:rPr>
          <w:rFonts w:cs="Arial"/>
          <w:b/>
          <w:bCs/>
          <w:sz w:val="20"/>
          <w:shd w:val="clear" w:color="auto" w:fill="FFFFFF"/>
        </w:rPr>
        <w:t>40 CFR 62.16724(h))</w:t>
      </w:r>
    </w:p>
    <w:p w14:paraId="6562D7EF" w14:textId="77777777" w:rsidR="00DA07F1" w:rsidRPr="00274094" w:rsidRDefault="00DA07F1" w:rsidP="00DA07F1">
      <w:pPr>
        <w:pStyle w:val="ListParagraph"/>
        <w:ind w:left="0"/>
        <w:jc w:val="both"/>
        <w:rPr>
          <w:rFonts w:cs="Arial"/>
          <w:sz w:val="20"/>
        </w:rPr>
      </w:pPr>
    </w:p>
    <w:p w14:paraId="31771BA8" w14:textId="77777777" w:rsidR="00DA07F1" w:rsidRPr="00274094" w:rsidRDefault="00DA07F1" w:rsidP="00FF680A">
      <w:pPr>
        <w:numPr>
          <w:ilvl w:val="0"/>
          <w:numId w:val="134"/>
        </w:numPr>
        <w:spacing w:after="120"/>
        <w:jc w:val="both"/>
        <w:rPr>
          <w:rFonts w:cs="Arial"/>
          <w:sz w:val="20"/>
        </w:rPr>
      </w:pPr>
      <w:r w:rsidRPr="00274094">
        <w:rPr>
          <w:rFonts w:cs="Arial"/>
          <w:sz w:val="20"/>
        </w:rPr>
        <w:t xml:space="preserve">The permittee must submit an equipment removal report to the Administrator 30 days prior to removal or cessation of operation of the control equipment. </w:t>
      </w:r>
      <w:r w:rsidRPr="00274094">
        <w:rPr>
          <w:rFonts w:cs="Arial"/>
          <w:b/>
          <w:bCs/>
          <w:sz w:val="20"/>
        </w:rPr>
        <w:t xml:space="preserve"> (</w:t>
      </w:r>
      <w:r w:rsidRPr="00274094">
        <w:rPr>
          <w:rFonts w:cs="Arial"/>
          <w:b/>
          <w:bCs/>
          <w:sz w:val="20"/>
          <w:shd w:val="clear" w:color="auto" w:fill="FFFFFF"/>
        </w:rPr>
        <w:t>40 CFR 62.16724(g)</w:t>
      </w:r>
      <w:r w:rsidRPr="00274094">
        <w:rPr>
          <w:rFonts w:cs="Arial"/>
          <w:b/>
          <w:bCs/>
          <w:sz w:val="20"/>
        </w:rPr>
        <w:t>)</w:t>
      </w:r>
    </w:p>
    <w:p w14:paraId="416CBCB2" w14:textId="77777777" w:rsidR="00DA07F1" w:rsidRPr="00274094" w:rsidRDefault="00DA07F1" w:rsidP="00FF680A">
      <w:pPr>
        <w:numPr>
          <w:ilvl w:val="4"/>
          <w:numId w:val="25"/>
        </w:numPr>
        <w:tabs>
          <w:tab w:val="clear" w:pos="3600"/>
        </w:tabs>
        <w:spacing w:after="120"/>
        <w:jc w:val="both"/>
        <w:rPr>
          <w:rFonts w:cs="Arial"/>
          <w:sz w:val="20"/>
        </w:rPr>
      </w:pPr>
      <w:r w:rsidRPr="00274094">
        <w:rPr>
          <w:rFonts w:cs="Arial"/>
          <w:sz w:val="20"/>
        </w:rPr>
        <w:t xml:space="preserve">The equipment removal report must contain all of the following items:  </w:t>
      </w:r>
    </w:p>
    <w:p w14:paraId="038FC924" w14:textId="77777777" w:rsidR="00DA07F1" w:rsidRPr="00274094" w:rsidRDefault="00DA07F1" w:rsidP="00DA07F1">
      <w:pPr>
        <w:spacing w:after="120"/>
        <w:ind w:left="1122" w:hanging="374"/>
        <w:jc w:val="both"/>
        <w:rPr>
          <w:rFonts w:cs="Arial"/>
          <w:b/>
          <w:sz w:val="20"/>
        </w:rPr>
      </w:pPr>
      <w:r w:rsidRPr="00274094">
        <w:rPr>
          <w:rFonts w:cs="Arial"/>
          <w:sz w:val="20"/>
        </w:rPr>
        <w:t>i.</w:t>
      </w:r>
      <w:r w:rsidRPr="00274094">
        <w:rPr>
          <w:rFonts w:cs="Arial"/>
          <w:sz w:val="20"/>
        </w:rPr>
        <w:tab/>
        <w:t xml:space="preserve">A copy of the closure report submitted in accordance with </w:t>
      </w:r>
      <w:r w:rsidRPr="00274094">
        <w:rPr>
          <w:rFonts w:cs="Arial"/>
          <w:sz w:val="20"/>
          <w:shd w:val="clear" w:color="auto" w:fill="FFFFFF"/>
        </w:rPr>
        <w:t>40 CFR 62.16724(f)</w:t>
      </w:r>
      <w:r w:rsidRPr="00274094">
        <w:rPr>
          <w:rFonts w:cs="Arial"/>
          <w:sz w:val="20"/>
        </w:rPr>
        <w:t xml:space="preserve">.  </w:t>
      </w:r>
      <w:r w:rsidRPr="00274094">
        <w:rPr>
          <w:rFonts w:cs="Arial"/>
          <w:b/>
          <w:sz w:val="20"/>
        </w:rPr>
        <w:t>(</w:t>
      </w:r>
      <w:r w:rsidRPr="00274094">
        <w:rPr>
          <w:rFonts w:cs="Arial"/>
          <w:b/>
          <w:sz w:val="20"/>
          <w:shd w:val="clear" w:color="auto" w:fill="FFFFFF"/>
        </w:rPr>
        <w:t>40 CFR 62.16724(g)(1)(i)</w:t>
      </w:r>
      <w:r w:rsidRPr="00274094">
        <w:rPr>
          <w:rFonts w:cs="Arial"/>
          <w:b/>
          <w:sz w:val="20"/>
        </w:rPr>
        <w:t>)</w:t>
      </w:r>
    </w:p>
    <w:p w14:paraId="3E2420B4" w14:textId="77777777" w:rsidR="00DA07F1" w:rsidRPr="00274094" w:rsidRDefault="00DA07F1" w:rsidP="00DA07F1">
      <w:pPr>
        <w:spacing w:after="120"/>
        <w:ind w:left="1122" w:hanging="374"/>
        <w:jc w:val="both"/>
        <w:rPr>
          <w:rFonts w:cs="Arial"/>
          <w:sz w:val="20"/>
        </w:rPr>
      </w:pPr>
      <w:r w:rsidRPr="00274094">
        <w:rPr>
          <w:rFonts w:cs="Arial"/>
          <w:sz w:val="20"/>
        </w:rPr>
        <w:t>ii.</w:t>
      </w:r>
      <w:r w:rsidRPr="00274094">
        <w:rPr>
          <w:rFonts w:cs="Arial"/>
          <w:sz w:val="20"/>
        </w:rPr>
        <w:tab/>
        <w:t xml:space="preserve">Dated copies of three successive NMOC emission rate reports demonstrating that the landfill is no longer producing 34 megagrams or greater of NMOC per year.  </w:t>
      </w:r>
      <w:r w:rsidRPr="00274094">
        <w:rPr>
          <w:rFonts w:cs="Arial"/>
          <w:b/>
          <w:sz w:val="20"/>
        </w:rPr>
        <w:t>(</w:t>
      </w:r>
      <w:r w:rsidRPr="00274094">
        <w:rPr>
          <w:rFonts w:cs="Arial"/>
          <w:b/>
          <w:bCs/>
          <w:sz w:val="20"/>
          <w:shd w:val="clear" w:color="auto" w:fill="FFFFFF"/>
        </w:rPr>
        <w:t>40 CFR 62.16724(g)(1)(iii)</w:t>
      </w:r>
      <w:r w:rsidRPr="00274094">
        <w:rPr>
          <w:rFonts w:cs="Arial"/>
          <w:b/>
          <w:sz w:val="20"/>
        </w:rPr>
        <w:t>)</w:t>
      </w:r>
    </w:p>
    <w:p w14:paraId="0B075CD4" w14:textId="77777777" w:rsidR="00DA07F1" w:rsidRPr="00274094" w:rsidRDefault="00DA07F1" w:rsidP="00DA07F1">
      <w:pPr>
        <w:spacing w:after="120"/>
        <w:ind w:left="1122" w:hanging="374"/>
        <w:jc w:val="both"/>
        <w:rPr>
          <w:sz w:val="20"/>
        </w:rPr>
      </w:pPr>
      <w:r w:rsidRPr="00274094">
        <w:rPr>
          <w:sz w:val="20"/>
        </w:rPr>
        <w:t>iii.</w:t>
      </w:r>
      <w:r w:rsidRPr="00274094">
        <w:rPr>
          <w:sz w:val="20"/>
        </w:rPr>
        <w:tab/>
        <w:t>A copy of the initial performance test report demonstrating that the 15-year minimum control period has expired</w:t>
      </w:r>
      <w:r w:rsidRPr="00274094">
        <w:rPr>
          <w:rFonts w:cs="Arial"/>
          <w:sz w:val="20"/>
        </w:rPr>
        <w:t xml:space="preserve">.  </w:t>
      </w:r>
      <w:r w:rsidRPr="00274094">
        <w:rPr>
          <w:rFonts w:cs="Arial"/>
          <w:b/>
          <w:sz w:val="20"/>
        </w:rPr>
        <w:t>(</w:t>
      </w:r>
      <w:r w:rsidRPr="00274094">
        <w:rPr>
          <w:rFonts w:cs="Arial"/>
          <w:b/>
          <w:bCs/>
          <w:sz w:val="20"/>
          <w:shd w:val="clear" w:color="auto" w:fill="FFFFFF"/>
        </w:rPr>
        <w:t>40 CFR 62.16724(g)(1)(ii)</w:t>
      </w:r>
      <w:r w:rsidRPr="00274094">
        <w:rPr>
          <w:rFonts w:cs="Arial"/>
          <w:b/>
          <w:sz w:val="20"/>
        </w:rPr>
        <w:t>)</w:t>
      </w:r>
    </w:p>
    <w:p w14:paraId="3480F6C6" w14:textId="77777777" w:rsidR="00DA07F1" w:rsidRPr="00274094" w:rsidRDefault="00DA07F1" w:rsidP="00FF680A">
      <w:pPr>
        <w:numPr>
          <w:ilvl w:val="0"/>
          <w:numId w:val="35"/>
        </w:numPr>
        <w:tabs>
          <w:tab w:val="clear" w:pos="360"/>
        </w:tabs>
        <w:jc w:val="both"/>
        <w:rPr>
          <w:rFonts w:cs="Arial"/>
          <w:sz w:val="20"/>
        </w:rPr>
      </w:pPr>
      <w:r w:rsidRPr="00274094">
        <w:rPr>
          <w:sz w:val="20"/>
        </w:rPr>
        <w:t>The Administrator may request such additional information as may be necessary to verify that all of the conditions for removal in 40 CFR 62.16714(f) have been met</w:t>
      </w:r>
      <w:r w:rsidRPr="00274094">
        <w:rPr>
          <w:rFonts w:cs="Arial"/>
          <w:sz w:val="20"/>
        </w:rPr>
        <w:t xml:space="preserve">.  </w:t>
      </w:r>
      <w:r w:rsidRPr="00274094">
        <w:rPr>
          <w:rFonts w:cs="Arial"/>
          <w:b/>
          <w:sz w:val="20"/>
        </w:rPr>
        <w:t>(</w:t>
      </w:r>
      <w:r w:rsidRPr="00274094">
        <w:rPr>
          <w:rFonts w:cs="Arial"/>
          <w:b/>
          <w:bCs/>
          <w:sz w:val="20"/>
          <w:shd w:val="clear" w:color="auto" w:fill="FFFFFF"/>
        </w:rPr>
        <w:t>40 CFR 62.16724(g)(2)</w:t>
      </w:r>
      <w:r w:rsidRPr="00274094">
        <w:rPr>
          <w:rFonts w:cs="Arial"/>
          <w:b/>
          <w:sz w:val="20"/>
        </w:rPr>
        <w:t>)</w:t>
      </w:r>
    </w:p>
    <w:p w14:paraId="5287E7E4" w14:textId="37EE67D4" w:rsidR="00DA07F1" w:rsidRPr="00274094" w:rsidRDefault="0062108E" w:rsidP="00DA07F1">
      <w:pPr>
        <w:jc w:val="both"/>
        <w:rPr>
          <w:sz w:val="20"/>
        </w:rPr>
      </w:pPr>
      <w:r w:rsidRPr="00274094">
        <w:rPr>
          <w:sz w:val="20"/>
        </w:rPr>
        <w:br w:type="page"/>
      </w:r>
    </w:p>
    <w:p w14:paraId="42D7E720" w14:textId="77777777" w:rsidR="00DA07F1" w:rsidRPr="00274094" w:rsidRDefault="00DA07F1" w:rsidP="00FF680A">
      <w:pPr>
        <w:numPr>
          <w:ilvl w:val="0"/>
          <w:numId w:val="76"/>
        </w:numPr>
        <w:jc w:val="both"/>
        <w:rPr>
          <w:sz w:val="20"/>
        </w:rPr>
      </w:pPr>
      <w:r w:rsidRPr="00274094">
        <w:rPr>
          <w:sz w:val="20"/>
        </w:rPr>
        <w:lastRenderedPageBreak/>
        <w:t xml:space="preserve">The permittee must submit a closure report to the appropriate AQD District Office within 30 days of waste acceptance cessation.  The Administrator may request additional information as may be necessary to verify that permanent closure has taken place in accordance with the requirements of 40 CFR 258.60.  If a closure report has been submitted to the Administrator, no additional wastes may be placed into the landfill without filing a notification of modification as described under 40 CFR 60.7(a)(4).  </w:t>
      </w:r>
      <w:r w:rsidRPr="00274094">
        <w:rPr>
          <w:rFonts w:cs="Arial"/>
          <w:b/>
          <w:sz w:val="20"/>
        </w:rPr>
        <w:t>(</w:t>
      </w:r>
      <w:r w:rsidRPr="00274094">
        <w:rPr>
          <w:rFonts w:cs="Arial"/>
          <w:b/>
          <w:bCs/>
          <w:sz w:val="20"/>
          <w:shd w:val="clear" w:color="auto" w:fill="FFFFFF"/>
        </w:rPr>
        <w:t>40 CFR 62.16724(f)</w:t>
      </w:r>
      <w:r w:rsidRPr="00274094">
        <w:rPr>
          <w:rFonts w:cs="Arial"/>
          <w:b/>
          <w:bCs/>
          <w:sz w:val="20"/>
        </w:rPr>
        <w:t>)</w:t>
      </w:r>
      <w:r w:rsidRPr="00274094">
        <w:rPr>
          <w:sz w:val="20"/>
        </w:rPr>
        <w:t xml:space="preserve"> </w:t>
      </w:r>
    </w:p>
    <w:p w14:paraId="6FCA9389" w14:textId="77777777" w:rsidR="00DA07F1" w:rsidRPr="00274094" w:rsidRDefault="00DA07F1" w:rsidP="00DA07F1">
      <w:pPr>
        <w:rPr>
          <w:sz w:val="20"/>
        </w:rPr>
      </w:pPr>
    </w:p>
    <w:p w14:paraId="498AD19A" w14:textId="77777777" w:rsidR="00DA07F1" w:rsidRPr="00274094" w:rsidRDefault="00DA07F1" w:rsidP="00FF680A">
      <w:pPr>
        <w:pStyle w:val="ListParagraph"/>
        <w:numPr>
          <w:ilvl w:val="0"/>
          <w:numId w:val="76"/>
        </w:numPr>
        <w:jc w:val="both"/>
        <w:rPr>
          <w:sz w:val="20"/>
        </w:rPr>
      </w:pPr>
      <w:r w:rsidRPr="00274094">
        <w:rPr>
          <w:sz w:val="20"/>
        </w:rPr>
        <w:t>The permittee must submit reports electronically according to the following:</w:t>
      </w:r>
    </w:p>
    <w:p w14:paraId="0ECA7398" w14:textId="372DA2D2" w:rsidR="008F6FA0" w:rsidRPr="00274094" w:rsidRDefault="008F6FA0" w:rsidP="00FF680A">
      <w:pPr>
        <w:pStyle w:val="ListParagraph"/>
        <w:numPr>
          <w:ilvl w:val="1"/>
          <w:numId w:val="76"/>
        </w:numPr>
        <w:spacing w:before="120" w:after="120"/>
        <w:jc w:val="both"/>
        <w:rPr>
          <w:sz w:val="20"/>
        </w:rPr>
      </w:pPr>
      <w:r w:rsidRPr="00274094">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14" w:tgtFrame="_blank" w:history="1">
        <w:r w:rsidRPr="00662A0D">
          <w:rPr>
            <w:rStyle w:val="Hyperlink"/>
            <w:rFonts w:cs="Arial"/>
            <w:sz w:val="20"/>
          </w:rPr>
          <w:t>https://www.epa.gov/electronic-reporting-air-emissions/electronic-reporting-tool-ert</w:t>
        </w:r>
      </w:hyperlink>
      <w:r w:rsidRPr="00662A0D">
        <w:rPr>
          <w:rFonts w:cs="Arial"/>
          <w:sz w:val="20"/>
        </w:rPr>
        <w:t>)</w:t>
      </w:r>
      <w:r w:rsidRPr="00274094">
        <w:rPr>
          <w:sz w:val="20"/>
        </w:rPr>
        <w:t>, submit the results of the performance test to the USEPA via the Compliance and Emissions Data Reporting Interface (CEDRI).  The CEDRI can be accessed through the USEPA's CDX (</w:t>
      </w:r>
      <w:hyperlink r:id="rId15" w:history="1">
        <w:r w:rsidRPr="00662A0D">
          <w:rPr>
            <w:rStyle w:val="Hyperlink"/>
            <w:sz w:val="20"/>
          </w:rPr>
          <w:t>https://cdx.epa.gov/</w:t>
        </w:r>
      </w:hyperlink>
      <w:r w:rsidRPr="00274094">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274094">
        <w:rPr>
          <w:b/>
          <w:bCs/>
          <w:sz w:val="20"/>
        </w:rPr>
        <w:t xml:space="preserve">(40 CFR </w:t>
      </w:r>
      <w:r w:rsidRPr="00274094">
        <w:rPr>
          <w:rFonts w:cs="Arial"/>
          <w:b/>
          <w:bCs/>
          <w:sz w:val="20"/>
          <w:shd w:val="clear" w:color="auto" w:fill="FFFFFF"/>
        </w:rPr>
        <w:t>62.16724</w:t>
      </w:r>
      <w:r w:rsidRPr="00274094">
        <w:rPr>
          <w:b/>
          <w:bCs/>
          <w:sz w:val="20"/>
        </w:rPr>
        <w:t>(j)(1)(i))</w:t>
      </w:r>
    </w:p>
    <w:p w14:paraId="07C13EA0" w14:textId="77777777" w:rsidR="008F6FA0" w:rsidRPr="00274094" w:rsidRDefault="008F6FA0" w:rsidP="00FF680A">
      <w:pPr>
        <w:pStyle w:val="ListParagraph"/>
        <w:numPr>
          <w:ilvl w:val="1"/>
          <w:numId w:val="76"/>
        </w:numPr>
        <w:spacing w:before="120" w:after="120"/>
        <w:jc w:val="both"/>
        <w:rPr>
          <w:sz w:val="20"/>
        </w:rPr>
      </w:pPr>
      <w:r w:rsidRPr="00274094">
        <w:rPr>
          <w:sz w:val="20"/>
        </w:rPr>
        <w:t xml:space="preserve">For data collected using test methods that are not supported by the USEPA's ERT as listed on the USEPA's ERT website at the time of the test, submit the results of the performance test to the Administrator at the appropriate address listed in 40 CFR 60.4.  </w:t>
      </w:r>
      <w:r w:rsidRPr="00274094">
        <w:rPr>
          <w:b/>
          <w:bCs/>
          <w:sz w:val="20"/>
        </w:rPr>
        <w:t xml:space="preserve">(40 CFR </w:t>
      </w:r>
      <w:r w:rsidRPr="00274094">
        <w:rPr>
          <w:rFonts w:cs="Arial"/>
          <w:b/>
          <w:bCs/>
          <w:sz w:val="20"/>
          <w:shd w:val="clear" w:color="auto" w:fill="FFFFFF"/>
        </w:rPr>
        <w:t>62.16724</w:t>
      </w:r>
      <w:r w:rsidRPr="00274094">
        <w:rPr>
          <w:b/>
          <w:bCs/>
          <w:sz w:val="20"/>
        </w:rPr>
        <w:t>(j)(1)(ii))</w:t>
      </w:r>
    </w:p>
    <w:p w14:paraId="1B8C40A4" w14:textId="422EB670" w:rsidR="008F6FA0" w:rsidRPr="00274094" w:rsidRDefault="008F6FA0" w:rsidP="00FF680A">
      <w:pPr>
        <w:pStyle w:val="ListParagraph"/>
        <w:numPr>
          <w:ilvl w:val="1"/>
          <w:numId w:val="76"/>
        </w:numPr>
        <w:spacing w:before="120"/>
        <w:jc w:val="both"/>
        <w:rPr>
          <w:sz w:val="20"/>
        </w:rPr>
      </w:pPr>
      <w:r w:rsidRPr="0027409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6" w:history="1">
        <w:r w:rsidRPr="00662A0D">
          <w:rPr>
            <w:rStyle w:val="Hyperlink"/>
            <w:sz w:val="20"/>
          </w:rPr>
          <w:t>https://www.epa.gov/chief</w:t>
        </w:r>
      </w:hyperlink>
      <w:r w:rsidRPr="00274094">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274094">
        <w:rPr>
          <w:b/>
          <w:bCs/>
          <w:sz w:val="20"/>
        </w:rPr>
        <w:t xml:space="preserve">(40 CFR </w:t>
      </w:r>
      <w:r w:rsidRPr="00274094">
        <w:rPr>
          <w:rFonts w:cs="Arial"/>
          <w:b/>
          <w:bCs/>
          <w:sz w:val="20"/>
          <w:shd w:val="clear" w:color="auto" w:fill="FFFFFF"/>
        </w:rPr>
        <w:t>62.16724</w:t>
      </w:r>
      <w:r w:rsidRPr="00274094">
        <w:rPr>
          <w:b/>
          <w:bCs/>
          <w:sz w:val="20"/>
        </w:rPr>
        <w:t>(j)(2))</w:t>
      </w:r>
    </w:p>
    <w:p w14:paraId="218FDE5C" w14:textId="77777777" w:rsidR="00DA07F1" w:rsidRPr="00274094" w:rsidRDefault="00DA07F1" w:rsidP="00DA07F1">
      <w:pPr>
        <w:rPr>
          <w:sz w:val="20"/>
        </w:rPr>
      </w:pPr>
    </w:p>
    <w:p w14:paraId="27522539" w14:textId="77777777" w:rsidR="00DA07F1" w:rsidRPr="00274094" w:rsidRDefault="00DA07F1" w:rsidP="00FF680A">
      <w:pPr>
        <w:pStyle w:val="ListParagraph"/>
        <w:numPr>
          <w:ilvl w:val="0"/>
          <w:numId w:val="76"/>
        </w:numPr>
        <w:jc w:val="both"/>
        <w:rPr>
          <w:sz w:val="20"/>
        </w:rPr>
      </w:pPr>
      <w:r w:rsidRPr="00274094">
        <w:rPr>
          <w:rFonts w:cs="Arial"/>
          <w:sz w:val="20"/>
        </w:rPr>
        <w:t xml:space="preserve">The permittee shall submit any performance test reports and all other reports required by 40 CFR Part 62, Subpart OOO to the appropriate AQD District Office, in a format approved by the appropriate AQD District Supervisor.  </w:t>
      </w:r>
      <w:r w:rsidRPr="00274094">
        <w:rPr>
          <w:rFonts w:cs="Arial"/>
          <w:b/>
          <w:sz w:val="20"/>
        </w:rPr>
        <w:t>(R 336.1213(3)(c), R 336.2001(5))</w:t>
      </w:r>
    </w:p>
    <w:p w14:paraId="156ABF38" w14:textId="77777777" w:rsidR="00DA07F1" w:rsidRPr="00274094" w:rsidRDefault="00DA07F1" w:rsidP="00DA07F1">
      <w:pPr>
        <w:rPr>
          <w:sz w:val="20"/>
        </w:rPr>
      </w:pPr>
    </w:p>
    <w:p w14:paraId="3B369412" w14:textId="4BBD47C1" w:rsidR="00DA07F1" w:rsidRPr="00274094" w:rsidRDefault="00DA07F1" w:rsidP="00DA07F1">
      <w:pPr>
        <w:jc w:val="both"/>
        <w:rPr>
          <w:rFonts w:cs="Arial"/>
          <w:b/>
          <w:sz w:val="20"/>
        </w:rPr>
      </w:pPr>
      <w:r w:rsidRPr="00274094">
        <w:rPr>
          <w:rFonts w:cs="Arial"/>
          <w:b/>
          <w:sz w:val="20"/>
        </w:rPr>
        <w:t>See Appendix 8</w:t>
      </w:r>
      <w:r w:rsidR="004873A1" w:rsidRPr="00274094">
        <w:rPr>
          <w:rFonts w:cs="Arial"/>
          <w:b/>
          <w:sz w:val="20"/>
        </w:rPr>
        <w:t>-1</w:t>
      </w:r>
    </w:p>
    <w:p w14:paraId="37DB5061" w14:textId="77777777" w:rsidR="00DA07F1" w:rsidRPr="00274094" w:rsidRDefault="00DA07F1" w:rsidP="00DA07F1">
      <w:pPr>
        <w:jc w:val="both"/>
        <w:rPr>
          <w:rFonts w:cs="Arial"/>
          <w:sz w:val="20"/>
        </w:rPr>
      </w:pPr>
    </w:p>
    <w:p w14:paraId="73A76AE8" w14:textId="77777777" w:rsidR="00DA07F1" w:rsidRPr="00274094" w:rsidRDefault="00DA07F1" w:rsidP="00DA07F1">
      <w:pPr>
        <w:jc w:val="both"/>
      </w:pPr>
      <w:r w:rsidRPr="00274094">
        <w:rPr>
          <w:b/>
        </w:rPr>
        <w:t xml:space="preserve">VIII.  </w:t>
      </w:r>
      <w:r w:rsidRPr="00274094">
        <w:rPr>
          <w:b/>
          <w:u w:val="single"/>
        </w:rPr>
        <w:t>STACK/VENT RESTRICTION(S)</w:t>
      </w:r>
    </w:p>
    <w:p w14:paraId="78BD4608" w14:textId="77777777" w:rsidR="00DA07F1" w:rsidRPr="00274094" w:rsidRDefault="00DA07F1" w:rsidP="00DA07F1">
      <w:pPr>
        <w:jc w:val="both"/>
        <w:rPr>
          <w:sz w:val="20"/>
        </w:rPr>
      </w:pPr>
    </w:p>
    <w:p w14:paraId="10349593" w14:textId="77777777" w:rsidR="00DA07F1" w:rsidRPr="00274094" w:rsidRDefault="00DA07F1" w:rsidP="00DA07F1">
      <w:pPr>
        <w:jc w:val="both"/>
        <w:rPr>
          <w:sz w:val="20"/>
        </w:rPr>
      </w:pPr>
      <w:r w:rsidRPr="00274094">
        <w:rPr>
          <w:sz w:val="20"/>
        </w:rPr>
        <w:t>NA</w:t>
      </w:r>
    </w:p>
    <w:p w14:paraId="4C5AD4D6" w14:textId="77777777" w:rsidR="00DA07F1" w:rsidRPr="00274094" w:rsidRDefault="00DA07F1" w:rsidP="00DA07F1">
      <w:pPr>
        <w:jc w:val="both"/>
        <w:rPr>
          <w:sz w:val="20"/>
        </w:rPr>
      </w:pPr>
    </w:p>
    <w:p w14:paraId="53A3E491" w14:textId="77777777" w:rsidR="00DA07F1" w:rsidRPr="00274094" w:rsidRDefault="00DA07F1" w:rsidP="00DA07F1">
      <w:pPr>
        <w:jc w:val="both"/>
        <w:rPr>
          <w:b/>
          <w:u w:val="single"/>
        </w:rPr>
      </w:pPr>
      <w:r w:rsidRPr="00274094">
        <w:rPr>
          <w:b/>
        </w:rPr>
        <w:t xml:space="preserve">IX.  </w:t>
      </w:r>
      <w:r w:rsidRPr="00274094">
        <w:rPr>
          <w:b/>
          <w:u w:val="single"/>
        </w:rPr>
        <w:t>OTHER REQUIREMENTS</w:t>
      </w:r>
    </w:p>
    <w:p w14:paraId="51846BD0" w14:textId="77777777" w:rsidR="00DA07F1" w:rsidRPr="00274094" w:rsidRDefault="00DA07F1" w:rsidP="00DA07F1">
      <w:pPr>
        <w:jc w:val="both"/>
      </w:pPr>
    </w:p>
    <w:p w14:paraId="6028DBEF" w14:textId="77777777" w:rsidR="00DA07F1" w:rsidRPr="00274094" w:rsidRDefault="00DA07F1" w:rsidP="00FF680A">
      <w:pPr>
        <w:numPr>
          <w:ilvl w:val="0"/>
          <w:numId w:val="51"/>
        </w:numPr>
        <w:spacing w:after="120"/>
        <w:jc w:val="both"/>
        <w:rPr>
          <w:sz w:val="20"/>
        </w:rPr>
      </w:pPr>
      <w:r w:rsidRPr="00274094">
        <w:rPr>
          <w:sz w:val="20"/>
        </w:rPr>
        <w:t xml:space="preserve">If the permittee has submitted a design plan under </w:t>
      </w:r>
      <w:r w:rsidRPr="00274094">
        <w:rPr>
          <w:rFonts w:cs="Arial"/>
          <w:sz w:val="20"/>
          <w:shd w:val="clear" w:color="auto" w:fill="FFFFFF"/>
        </w:rPr>
        <w:t>40 CFR 62.16724(d)</w:t>
      </w:r>
      <w:r w:rsidRPr="00274094">
        <w:rPr>
          <w:rFonts w:cs="Arial"/>
          <w:sz w:val="20"/>
        </w:rPr>
        <w:t>,</w:t>
      </w:r>
      <w:r w:rsidRPr="00274094">
        <w:rPr>
          <w:sz w:val="20"/>
        </w:rPr>
        <w:t xml:space="preserve"> the permittee must submit a revised design plan to the Administrator for approval as follows:</w:t>
      </w:r>
    </w:p>
    <w:p w14:paraId="1A8A43B5" w14:textId="77777777" w:rsidR="00DA07F1" w:rsidRPr="00274094" w:rsidRDefault="00DA07F1" w:rsidP="00FF680A">
      <w:pPr>
        <w:pStyle w:val="ListParagraph"/>
        <w:numPr>
          <w:ilvl w:val="1"/>
          <w:numId w:val="58"/>
        </w:numPr>
        <w:spacing w:after="120"/>
        <w:jc w:val="both"/>
        <w:rPr>
          <w:rFonts w:cs="Arial"/>
          <w:sz w:val="20"/>
        </w:rPr>
      </w:pPr>
      <w:r w:rsidRPr="00274094">
        <w:rPr>
          <w:sz w:val="20"/>
        </w:rPr>
        <w:t>At least 90 days before expanding operations to an area not covered by the previously approved design plan.</w:t>
      </w:r>
      <w:r w:rsidRPr="00274094">
        <w:rPr>
          <w:b/>
          <w:bCs/>
          <w:sz w:val="20"/>
        </w:rPr>
        <w:t xml:space="preserve">  </w:t>
      </w:r>
      <w:r w:rsidRPr="00274094">
        <w:rPr>
          <w:rFonts w:cs="Arial"/>
          <w:b/>
          <w:bCs/>
          <w:sz w:val="20"/>
        </w:rPr>
        <w:t>(</w:t>
      </w:r>
      <w:r w:rsidRPr="00274094">
        <w:rPr>
          <w:rFonts w:cs="Arial"/>
          <w:b/>
          <w:bCs/>
          <w:sz w:val="20"/>
          <w:shd w:val="clear" w:color="auto" w:fill="FFFFFF"/>
        </w:rPr>
        <w:t>40 CFR 62.16724(e)(1)</w:t>
      </w:r>
      <w:r w:rsidRPr="00274094">
        <w:rPr>
          <w:rFonts w:cs="Arial"/>
          <w:b/>
          <w:bCs/>
          <w:sz w:val="20"/>
        </w:rPr>
        <w:t>)</w:t>
      </w:r>
    </w:p>
    <w:p w14:paraId="45542F1A" w14:textId="77777777" w:rsidR="00DA07F1" w:rsidRPr="00274094" w:rsidRDefault="00DA07F1" w:rsidP="00FF680A">
      <w:pPr>
        <w:pStyle w:val="ListParagraph"/>
        <w:numPr>
          <w:ilvl w:val="1"/>
          <w:numId w:val="58"/>
        </w:numPr>
        <w:tabs>
          <w:tab w:val="clear" w:pos="720"/>
        </w:tabs>
        <w:jc w:val="both"/>
        <w:rPr>
          <w:rFonts w:cs="Arial"/>
          <w:b/>
          <w:sz w:val="20"/>
        </w:rPr>
      </w:pPr>
      <w:r w:rsidRPr="00274094">
        <w:rPr>
          <w:sz w:val="20"/>
        </w:rPr>
        <w:t xml:space="preserve">Prior to installing or expanding the gas collection system in a way that is not consistent with the design plan that was submitted to the Administrator under </w:t>
      </w:r>
      <w:r w:rsidRPr="00274094">
        <w:rPr>
          <w:rFonts w:cs="Arial"/>
          <w:sz w:val="20"/>
          <w:shd w:val="clear" w:color="auto" w:fill="FFFFFF"/>
        </w:rPr>
        <w:t>40 CFR 62.16724(d)</w:t>
      </w:r>
      <w:r w:rsidRPr="00274094">
        <w:rPr>
          <w:rFonts w:cs="Arial"/>
          <w:sz w:val="20"/>
        </w:rPr>
        <w:t>.</w:t>
      </w:r>
      <w:r w:rsidRPr="00274094">
        <w:rPr>
          <w:sz w:val="20"/>
        </w:rPr>
        <w:t xml:space="preserve">  </w:t>
      </w:r>
      <w:r w:rsidRPr="00274094">
        <w:rPr>
          <w:rFonts w:cs="Arial"/>
          <w:b/>
          <w:sz w:val="20"/>
        </w:rPr>
        <w:t>(</w:t>
      </w:r>
      <w:r w:rsidRPr="00274094">
        <w:rPr>
          <w:rFonts w:cs="Arial"/>
          <w:b/>
          <w:sz w:val="20"/>
          <w:shd w:val="clear" w:color="auto" w:fill="FFFFFF"/>
        </w:rPr>
        <w:t>40 CFR 62.16724(e)(2)</w:t>
      </w:r>
      <w:r w:rsidRPr="00274094">
        <w:rPr>
          <w:rFonts w:cs="Arial"/>
          <w:b/>
          <w:sz w:val="20"/>
        </w:rPr>
        <w:t>)</w:t>
      </w:r>
    </w:p>
    <w:p w14:paraId="499FC2B3" w14:textId="77777777" w:rsidR="00DA07F1" w:rsidRPr="00274094" w:rsidRDefault="00DA07F1" w:rsidP="00DA07F1">
      <w:pPr>
        <w:pStyle w:val="ListParagraph"/>
        <w:ind w:left="0"/>
        <w:jc w:val="both"/>
        <w:rPr>
          <w:sz w:val="20"/>
        </w:rPr>
      </w:pPr>
    </w:p>
    <w:p w14:paraId="10FD2718" w14:textId="77777777" w:rsidR="00DA07F1" w:rsidRPr="00274094" w:rsidRDefault="00DA07F1" w:rsidP="00FF680A">
      <w:pPr>
        <w:numPr>
          <w:ilvl w:val="0"/>
          <w:numId w:val="51"/>
        </w:numPr>
        <w:spacing w:after="120"/>
        <w:jc w:val="both"/>
        <w:rPr>
          <w:sz w:val="20"/>
        </w:rPr>
      </w:pPr>
      <w:r w:rsidRPr="00274094">
        <w:rPr>
          <w:sz w:val="20"/>
        </w:rPr>
        <w:t xml:space="preserve">The collection and control system may be capped, removed, or decommissioned if the following criteria are met: </w:t>
      </w:r>
    </w:p>
    <w:p w14:paraId="5AD183EE" w14:textId="77777777" w:rsidR="00DA07F1" w:rsidRPr="00274094" w:rsidRDefault="00DA07F1" w:rsidP="00FF680A">
      <w:pPr>
        <w:numPr>
          <w:ilvl w:val="0"/>
          <w:numId w:val="68"/>
        </w:numPr>
        <w:spacing w:after="120"/>
        <w:ind w:left="720"/>
        <w:jc w:val="both"/>
        <w:rPr>
          <w:rFonts w:cs="Arial"/>
          <w:b/>
          <w:sz w:val="20"/>
        </w:rPr>
      </w:pPr>
      <w:r w:rsidRPr="00274094">
        <w:rPr>
          <w:sz w:val="20"/>
        </w:rPr>
        <w:t xml:space="preserve">The landfill is a closed landfill (as defined in 40 CFR 62.16730).  A closure report must be submitted to the Administrator as provided in 40 CFR 62.16724(f).  </w:t>
      </w:r>
      <w:r w:rsidRPr="00274094">
        <w:rPr>
          <w:rFonts w:cs="Arial"/>
          <w:b/>
          <w:sz w:val="20"/>
        </w:rPr>
        <w:t>(</w:t>
      </w:r>
      <w:r w:rsidRPr="00274094">
        <w:rPr>
          <w:rFonts w:cs="Arial"/>
          <w:b/>
          <w:sz w:val="20"/>
          <w:shd w:val="clear" w:color="auto" w:fill="FFFFFF"/>
        </w:rPr>
        <w:t>40 CFR 62.16714(f)(1)</w:t>
      </w:r>
      <w:r w:rsidRPr="00274094">
        <w:rPr>
          <w:rFonts w:cs="Arial"/>
          <w:b/>
          <w:sz w:val="20"/>
        </w:rPr>
        <w:t>)</w:t>
      </w:r>
    </w:p>
    <w:p w14:paraId="32BF34DA" w14:textId="77777777" w:rsidR="00DA07F1" w:rsidRPr="00274094" w:rsidRDefault="00DA07F1" w:rsidP="00FF680A">
      <w:pPr>
        <w:numPr>
          <w:ilvl w:val="0"/>
          <w:numId w:val="68"/>
        </w:numPr>
        <w:spacing w:after="120"/>
        <w:ind w:left="720"/>
        <w:jc w:val="both"/>
        <w:rPr>
          <w:rFonts w:cs="Arial"/>
          <w:b/>
          <w:sz w:val="20"/>
        </w:rPr>
      </w:pPr>
      <w:r w:rsidRPr="00274094">
        <w:rPr>
          <w:sz w:val="20"/>
        </w:rPr>
        <w:lastRenderedPageBreak/>
        <w:t xml:space="preserve">The collection and control system must have been in operation a minimum of 15 years or the landfill owner or operator demonstrates that the gas collection and control system will be unable to operate for 15 years due to declining gas flow.  </w:t>
      </w:r>
      <w:r w:rsidRPr="00274094">
        <w:rPr>
          <w:rFonts w:cs="Arial"/>
          <w:b/>
          <w:sz w:val="20"/>
        </w:rPr>
        <w:t>(</w:t>
      </w:r>
      <w:r w:rsidRPr="00274094">
        <w:rPr>
          <w:rFonts w:cs="Arial"/>
          <w:b/>
          <w:sz w:val="20"/>
          <w:shd w:val="clear" w:color="auto" w:fill="FFFFFF"/>
        </w:rPr>
        <w:t>40 CFR 62.16714(f)(2)</w:t>
      </w:r>
      <w:r w:rsidRPr="00274094">
        <w:rPr>
          <w:rFonts w:cs="Arial"/>
          <w:b/>
          <w:sz w:val="20"/>
        </w:rPr>
        <w:t>)</w:t>
      </w:r>
    </w:p>
    <w:p w14:paraId="6C5B5E8B" w14:textId="77777777" w:rsidR="00DA07F1" w:rsidRPr="00274094" w:rsidRDefault="00DA07F1" w:rsidP="00FF680A">
      <w:pPr>
        <w:numPr>
          <w:ilvl w:val="0"/>
          <w:numId w:val="68"/>
        </w:numPr>
        <w:ind w:left="720"/>
        <w:jc w:val="both"/>
        <w:rPr>
          <w:sz w:val="20"/>
        </w:rPr>
      </w:pPr>
      <w:r w:rsidRPr="00274094">
        <w:rPr>
          <w:sz w:val="20"/>
        </w:rPr>
        <w:t xml:space="preserve">Following the procedures specified in 40 CFR 62.16718(b), the calculated NMOC emission rate at the landfill is less than 34 Mg per year on three successive test dates.  The test dates must be no less than 90 days apart, and no more than 180 days apart.  </w:t>
      </w:r>
      <w:r w:rsidRPr="00274094">
        <w:rPr>
          <w:rFonts w:cs="Arial"/>
          <w:b/>
          <w:sz w:val="20"/>
        </w:rPr>
        <w:t>(</w:t>
      </w:r>
      <w:r w:rsidRPr="00274094">
        <w:rPr>
          <w:rFonts w:cs="Arial"/>
          <w:b/>
          <w:sz w:val="20"/>
          <w:shd w:val="clear" w:color="auto" w:fill="FFFFFF"/>
        </w:rPr>
        <w:t>40 CFR 62.16714(f)(3)</w:t>
      </w:r>
      <w:r w:rsidRPr="00274094">
        <w:rPr>
          <w:rFonts w:cs="Arial"/>
          <w:b/>
          <w:sz w:val="20"/>
        </w:rPr>
        <w:t>)</w:t>
      </w:r>
    </w:p>
    <w:p w14:paraId="0846E20D" w14:textId="77777777" w:rsidR="00DA07F1" w:rsidRPr="00274094" w:rsidRDefault="00DA07F1" w:rsidP="00DA07F1">
      <w:pPr>
        <w:jc w:val="both"/>
        <w:rPr>
          <w:sz w:val="20"/>
        </w:rPr>
      </w:pPr>
    </w:p>
    <w:p w14:paraId="76ED985F" w14:textId="77777777" w:rsidR="000D3D18" w:rsidRPr="002C5C6A" w:rsidRDefault="000D3D18" w:rsidP="000D3D18">
      <w:pPr>
        <w:numPr>
          <w:ilvl w:val="0"/>
          <w:numId w:val="51"/>
        </w:numPr>
        <w:jc w:val="both"/>
        <w:rPr>
          <w:sz w:val="20"/>
        </w:rPr>
      </w:pPr>
      <w:r w:rsidRPr="002C5C6A">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62.16716 (as well as the provisions in 40 CFR 62.16720 and 40 CFR 62.16722), or the operational standards in 40 CFR 63.1958 (as well as the provisions in 40 CFR 63.1960 and 40 CFR 63.1961), or both as alternative means of compliance,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2C5C6A">
        <w:rPr>
          <w:rFonts w:cs="Arial"/>
          <w:b/>
          <w:bCs/>
          <w:sz w:val="20"/>
        </w:rPr>
        <w:t>(40 CFR 62.16716, 40 CFR 62.16720, 40 CFR 62.16722, 40 CFR Part 62, Subpart OOO)</w:t>
      </w:r>
    </w:p>
    <w:p w14:paraId="046A8669" w14:textId="0A20A70E" w:rsidR="000D3D18" w:rsidRPr="00274094" w:rsidRDefault="000D3D18" w:rsidP="000D3D18">
      <w:pPr>
        <w:ind w:left="360"/>
        <w:jc w:val="both"/>
        <w:rPr>
          <w:sz w:val="20"/>
        </w:rPr>
      </w:pPr>
    </w:p>
    <w:p w14:paraId="0EBA3422" w14:textId="77777777" w:rsidR="00DA07F1" w:rsidRPr="00274094" w:rsidRDefault="00DA07F1" w:rsidP="00DA07F1">
      <w:pPr>
        <w:jc w:val="both"/>
        <w:rPr>
          <w:sz w:val="20"/>
        </w:rPr>
      </w:pPr>
    </w:p>
    <w:p w14:paraId="186EBA2C" w14:textId="289E7439" w:rsidR="00832EAA" w:rsidRDefault="00832EAA">
      <w:pPr>
        <w:rPr>
          <w:sz w:val="20"/>
        </w:rPr>
      </w:pPr>
      <w:r>
        <w:rPr>
          <w:sz w:val="20"/>
        </w:rPr>
        <w:br w:type="page"/>
      </w:r>
    </w:p>
    <w:p w14:paraId="61DD89E5" w14:textId="77777777" w:rsidR="00832EAA" w:rsidRDefault="00832EAA">
      <w:pPr>
        <w:rPr>
          <w:sz w:val="20"/>
        </w:rPr>
      </w:pPr>
    </w:p>
    <w:p w14:paraId="288B5408" w14:textId="7365EF69" w:rsidR="007E238B" w:rsidRPr="00274094" w:rsidRDefault="007E238B" w:rsidP="007E238B">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102" w:name="_Toc131413904"/>
      <w:r w:rsidRPr="00274094">
        <w:rPr>
          <w:szCs w:val="28"/>
        </w:rPr>
        <w:t>FGLANDFILL-AAAA</w:t>
      </w:r>
      <w:bookmarkEnd w:id="102"/>
    </w:p>
    <w:p w14:paraId="04236D62" w14:textId="77777777" w:rsidR="007E238B" w:rsidRPr="00274094" w:rsidRDefault="007E238B" w:rsidP="007E238B">
      <w:pPr>
        <w:pBdr>
          <w:top w:val="single" w:sz="4" w:space="1" w:color="auto"/>
          <w:left w:val="single" w:sz="4" w:space="4" w:color="auto"/>
          <w:bottom w:val="single" w:sz="4" w:space="1" w:color="auto"/>
          <w:right w:val="single" w:sz="4" w:space="4" w:color="auto"/>
        </w:pBdr>
        <w:jc w:val="center"/>
        <w:rPr>
          <w:sz w:val="28"/>
          <w:szCs w:val="28"/>
        </w:rPr>
      </w:pPr>
      <w:r w:rsidRPr="00274094">
        <w:rPr>
          <w:b/>
          <w:sz w:val="28"/>
          <w:szCs w:val="28"/>
        </w:rPr>
        <w:t>FLEXIBLE GROUP CONDITIONS</w:t>
      </w:r>
    </w:p>
    <w:p w14:paraId="5E27FE19" w14:textId="77777777" w:rsidR="007E238B" w:rsidRPr="00274094" w:rsidRDefault="007E238B" w:rsidP="007E238B">
      <w:pPr>
        <w:jc w:val="both"/>
        <w:rPr>
          <w:szCs w:val="22"/>
        </w:rPr>
      </w:pPr>
    </w:p>
    <w:p w14:paraId="3F4BF972" w14:textId="77777777" w:rsidR="007E238B" w:rsidRPr="00274094" w:rsidRDefault="007E238B" w:rsidP="007E238B">
      <w:pPr>
        <w:jc w:val="both"/>
        <w:rPr>
          <w:b/>
          <w:u w:val="single"/>
        </w:rPr>
      </w:pPr>
      <w:r w:rsidRPr="00274094">
        <w:rPr>
          <w:b/>
          <w:u w:val="single"/>
        </w:rPr>
        <w:t>DESCRIPTION</w:t>
      </w:r>
    </w:p>
    <w:p w14:paraId="60AD67A0" w14:textId="77777777" w:rsidR="007E238B" w:rsidRPr="00274094" w:rsidRDefault="007E238B" w:rsidP="007E238B">
      <w:pPr>
        <w:jc w:val="both"/>
      </w:pPr>
    </w:p>
    <w:p w14:paraId="776D3D76" w14:textId="77777777" w:rsidR="007E238B" w:rsidRPr="00274094" w:rsidRDefault="007E238B" w:rsidP="007E238B">
      <w:pPr>
        <w:jc w:val="both"/>
        <w:rPr>
          <w:sz w:val="20"/>
        </w:rPr>
      </w:pPr>
      <w:r w:rsidRPr="00274094">
        <w:rPr>
          <w:rFonts w:cs="Arial"/>
          <w:sz w:val="20"/>
        </w:rPr>
        <w:t>This flexible group represents the general MSW landfill</w:t>
      </w:r>
      <w:r w:rsidRPr="00274094">
        <w:rPr>
          <w:sz w:val="20"/>
        </w:rPr>
        <w:t xml:space="preserve"> with a required collection and control system.  </w:t>
      </w:r>
      <w:r w:rsidRPr="00274094">
        <w:rPr>
          <w:rFonts w:cs="Arial"/>
          <w:sz w:val="20"/>
        </w:rPr>
        <w:t>This flexible group contains 40 CFR Part 63, Subpart AAAA requirements.</w:t>
      </w:r>
    </w:p>
    <w:p w14:paraId="34DBDDFD" w14:textId="77777777" w:rsidR="007E238B" w:rsidRPr="00274094" w:rsidRDefault="007E238B" w:rsidP="007E238B">
      <w:pPr>
        <w:jc w:val="both"/>
        <w:rPr>
          <w:sz w:val="20"/>
        </w:rPr>
      </w:pPr>
    </w:p>
    <w:p w14:paraId="71E01224" w14:textId="0B413F6A" w:rsidR="007E238B" w:rsidRPr="00274094" w:rsidRDefault="007E238B" w:rsidP="007C3B8B">
      <w:pPr>
        <w:jc w:val="both"/>
        <w:rPr>
          <w:sz w:val="20"/>
        </w:rPr>
      </w:pPr>
      <w:r w:rsidRPr="00274094">
        <w:rPr>
          <w:b/>
          <w:sz w:val="20"/>
        </w:rPr>
        <w:t>Emission Units:</w:t>
      </w:r>
      <w:r w:rsidRPr="00274094">
        <w:rPr>
          <w:sz w:val="20"/>
        </w:rPr>
        <w:t xml:space="preserve">  </w:t>
      </w:r>
      <w:r w:rsidRPr="00274094">
        <w:rPr>
          <w:rFonts w:cs="Arial"/>
          <w:sz w:val="20"/>
        </w:rPr>
        <w:t>EULANDFILL, EUACTIVECOLL</w:t>
      </w:r>
      <w:r w:rsidRPr="00274094">
        <w:rPr>
          <w:sz w:val="20"/>
        </w:rPr>
        <w:t xml:space="preserve">, </w:t>
      </w:r>
      <w:r w:rsidRPr="00274094">
        <w:rPr>
          <w:rFonts w:cs="Arial"/>
          <w:sz w:val="20"/>
        </w:rPr>
        <w:t>EUOPENFLARE</w:t>
      </w:r>
      <w:r w:rsidR="00936F02" w:rsidRPr="00274094">
        <w:rPr>
          <w:rFonts w:cs="Arial"/>
          <w:sz w:val="20"/>
        </w:rPr>
        <w:t>1500</w:t>
      </w:r>
      <w:r w:rsidRPr="00274094">
        <w:rPr>
          <w:rFonts w:cs="Arial"/>
          <w:sz w:val="20"/>
        </w:rPr>
        <w:t xml:space="preserve">, </w:t>
      </w:r>
      <w:r w:rsidR="00936F02" w:rsidRPr="00274094">
        <w:rPr>
          <w:rFonts w:cs="Arial"/>
          <w:sz w:val="20"/>
        </w:rPr>
        <w:t>EUOPENFLARE4200</w:t>
      </w:r>
      <w:r w:rsidR="007C3B8B" w:rsidRPr="00274094">
        <w:rPr>
          <w:rFonts w:cs="Arial"/>
          <w:sz w:val="20"/>
        </w:rPr>
        <w:t>, EUASBESTOS</w:t>
      </w:r>
      <w:r w:rsidR="00936F02" w:rsidRPr="00274094">
        <w:rPr>
          <w:rFonts w:cs="Arial"/>
          <w:sz w:val="20"/>
        </w:rPr>
        <w:t xml:space="preserve"> </w:t>
      </w:r>
    </w:p>
    <w:p w14:paraId="3C24EA1C" w14:textId="77777777" w:rsidR="007E238B" w:rsidRPr="00274094" w:rsidRDefault="007E238B" w:rsidP="007E238B">
      <w:pPr>
        <w:jc w:val="both"/>
      </w:pPr>
    </w:p>
    <w:p w14:paraId="6F3617E6" w14:textId="77777777" w:rsidR="007E238B" w:rsidRPr="00274094" w:rsidRDefault="007E238B" w:rsidP="007E238B">
      <w:pPr>
        <w:jc w:val="both"/>
        <w:rPr>
          <w:b/>
          <w:u w:val="single"/>
        </w:rPr>
      </w:pPr>
      <w:r w:rsidRPr="00274094">
        <w:rPr>
          <w:b/>
          <w:u w:val="single"/>
        </w:rPr>
        <w:t>POLLUTION CONTROL EQUIPMENT</w:t>
      </w:r>
    </w:p>
    <w:p w14:paraId="093FC9B2" w14:textId="77777777" w:rsidR="007E238B" w:rsidRPr="00274094" w:rsidRDefault="007E238B" w:rsidP="007E238B">
      <w:pPr>
        <w:jc w:val="both"/>
      </w:pPr>
    </w:p>
    <w:p w14:paraId="6F295DF2" w14:textId="32CC1FCE" w:rsidR="007E238B" w:rsidRPr="00274094" w:rsidRDefault="00936F02" w:rsidP="007E238B">
      <w:pPr>
        <w:jc w:val="both"/>
        <w:rPr>
          <w:sz w:val="20"/>
        </w:rPr>
      </w:pPr>
      <w:r w:rsidRPr="00274094">
        <w:rPr>
          <w:sz w:val="20"/>
        </w:rPr>
        <w:t>Two open flare controls rated at 1500 scfm and 4200 scfm</w:t>
      </w:r>
      <w:r w:rsidR="004C49D6" w:rsidRPr="00274094">
        <w:rPr>
          <w:sz w:val="20"/>
        </w:rPr>
        <w:t xml:space="preserve"> (EUOPENFLARE1500 and EUOPENFLARE4200)</w:t>
      </w:r>
      <w:r w:rsidRPr="00274094">
        <w:rPr>
          <w:sz w:val="20"/>
        </w:rPr>
        <w:t>.</w:t>
      </w:r>
      <w:r w:rsidR="004C49D6" w:rsidRPr="00274094">
        <w:rPr>
          <w:sz w:val="20"/>
        </w:rPr>
        <w:t xml:space="preserve"> </w:t>
      </w:r>
      <w:r w:rsidR="001447D6" w:rsidRPr="00274094">
        <w:rPr>
          <w:sz w:val="20"/>
        </w:rPr>
        <w:t xml:space="preserve"> </w:t>
      </w:r>
      <w:r w:rsidR="004C49D6" w:rsidRPr="00274094">
        <w:rPr>
          <w:sz w:val="20"/>
        </w:rPr>
        <w:t>Landfill gas compression and treatment plant (FGLFGPLANT).</w:t>
      </w:r>
      <w:r w:rsidRPr="00274094">
        <w:rPr>
          <w:sz w:val="20"/>
        </w:rPr>
        <w:t xml:space="preserve"> </w:t>
      </w:r>
    </w:p>
    <w:p w14:paraId="2105F42B" w14:textId="77777777" w:rsidR="007E238B" w:rsidRPr="00274094" w:rsidRDefault="007E238B" w:rsidP="007E238B">
      <w:pPr>
        <w:jc w:val="both"/>
        <w:rPr>
          <w:sz w:val="20"/>
        </w:rPr>
      </w:pPr>
    </w:p>
    <w:p w14:paraId="7C74D4C8" w14:textId="77777777" w:rsidR="007E238B" w:rsidRPr="00274094" w:rsidRDefault="007E238B" w:rsidP="007E238B">
      <w:pPr>
        <w:jc w:val="both"/>
        <w:rPr>
          <w:b/>
          <w:u w:val="single"/>
        </w:rPr>
      </w:pPr>
      <w:r w:rsidRPr="00274094">
        <w:rPr>
          <w:b/>
        </w:rPr>
        <w:t xml:space="preserve">I.  </w:t>
      </w:r>
      <w:r w:rsidRPr="00274094">
        <w:rPr>
          <w:b/>
          <w:u w:val="single"/>
        </w:rPr>
        <w:t>EMISSION LIMIT(S)</w:t>
      </w:r>
    </w:p>
    <w:p w14:paraId="29140195" w14:textId="77777777" w:rsidR="007E238B" w:rsidRPr="00274094" w:rsidRDefault="007E238B" w:rsidP="007E238B">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274094" w:rsidRPr="00274094" w14:paraId="59DBAF13" w14:textId="77777777" w:rsidTr="00201284">
        <w:trPr>
          <w:cantSplit/>
          <w:tblHeader/>
        </w:trPr>
        <w:tc>
          <w:tcPr>
            <w:tcW w:w="1340" w:type="dxa"/>
            <w:tcBorders>
              <w:top w:val="single" w:sz="4" w:space="0" w:color="auto"/>
              <w:left w:val="single" w:sz="4" w:space="0" w:color="auto"/>
              <w:bottom w:val="single" w:sz="4" w:space="0" w:color="auto"/>
              <w:right w:val="single" w:sz="4" w:space="0" w:color="auto"/>
            </w:tcBorders>
          </w:tcPr>
          <w:p w14:paraId="7F8D6D98" w14:textId="77777777" w:rsidR="007E238B" w:rsidRPr="00274094" w:rsidRDefault="007E238B" w:rsidP="00201284">
            <w:pPr>
              <w:jc w:val="center"/>
              <w:rPr>
                <w:b/>
                <w:sz w:val="20"/>
              </w:rPr>
            </w:pPr>
            <w:r w:rsidRPr="00274094">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6FB25075" w14:textId="77777777" w:rsidR="007E238B" w:rsidRPr="00274094" w:rsidRDefault="007E238B" w:rsidP="00201284">
            <w:pPr>
              <w:jc w:val="center"/>
              <w:rPr>
                <w:b/>
                <w:sz w:val="20"/>
              </w:rPr>
            </w:pPr>
            <w:r w:rsidRPr="00274094">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26C59C9B" w14:textId="77777777" w:rsidR="007E238B" w:rsidRPr="00274094" w:rsidRDefault="007E238B" w:rsidP="00201284">
            <w:pPr>
              <w:jc w:val="center"/>
              <w:rPr>
                <w:b/>
                <w:sz w:val="20"/>
              </w:rPr>
            </w:pPr>
            <w:r w:rsidRPr="00274094">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0615A2C8" w14:textId="77777777" w:rsidR="007E238B" w:rsidRPr="00274094" w:rsidRDefault="007E238B" w:rsidP="00201284">
            <w:pPr>
              <w:jc w:val="center"/>
              <w:rPr>
                <w:b/>
                <w:sz w:val="20"/>
              </w:rPr>
            </w:pPr>
            <w:r w:rsidRPr="00274094">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712762D" w14:textId="77777777" w:rsidR="007E238B" w:rsidRPr="00274094" w:rsidRDefault="007E238B" w:rsidP="00201284">
            <w:pPr>
              <w:jc w:val="center"/>
              <w:rPr>
                <w:b/>
                <w:sz w:val="20"/>
              </w:rPr>
            </w:pPr>
            <w:r w:rsidRPr="00274094">
              <w:rPr>
                <w:b/>
                <w:sz w:val="20"/>
              </w:rPr>
              <w:t>Monitoring/</w:t>
            </w:r>
          </w:p>
          <w:p w14:paraId="6A4C5391" w14:textId="77777777" w:rsidR="007E238B" w:rsidRPr="00274094" w:rsidRDefault="007E238B" w:rsidP="00201284">
            <w:pPr>
              <w:jc w:val="center"/>
              <w:rPr>
                <w:b/>
                <w:sz w:val="20"/>
              </w:rPr>
            </w:pPr>
            <w:r w:rsidRPr="00274094">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0D2EDCDC" w14:textId="77777777" w:rsidR="007E238B" w:rsidRPr="00274094" w:rsidRDefault="007E238B" w:rsidP="00201284">
            <w:pPr>
              <w:jc w:val="center"/>
              <w:rPr>
                <w:b/>
                <w:sz w:val="20"/>
              </w:rPr>
            </w:pPr>
            <w:r w:rsidRPr="00274094">
              <w:rPr>
                <w:b/>
                <w:sz w:val="20"/>
              </w:rPr>
              <w:t>Underlying Applicable Requirements</w:t>
            </w:r>
          </w:p>
        </w:tc>
      </w:tr>
      <w:tr w:rsidR="007E238B" w:rsidRPr="00274094" w14:paraId="4807938F" w14:textId="77777777" w:rsidTr="00201284">
        <w:trPr>
          <w:cantSplit/>
        </w:trPr>
        <w:tc>
          <w:tcPr>
            <w:tcW w:w="1340" w:type="dxa"/>
            <w:tcBorders>
              <w:top w:val="single" w:sz="4" w:space="0" w:color="auto"/>
              <w:left w:val="single" w:sz="4" w:space="0" w:color="auto"/>
              <w:bottom w:val="single" w:sz="4" w:space="0" w:color="auto"/>
              <w:right w:val="single" w:sz="4" w:space="0" w:color="auto"/>
            </w:tcBorders>
          </w:tcPr>
          <w:p w14:paraId="5BD84CDC" w14:textId="77777777" w:rsidR="007E238B" w:rsidRPr="00274094" w:rsidRDefault="007E238B" w:rsidP="00FF680A">
            <w:pPr>
              <w:numPr>
                <w:ilvl w:val="0"/>
                <w:numId w:val="48"/>
              </w:numPr>
              <w:rPr>
                <w:sz w:val="20"/>
              </w:rPr>
            </w:pPr>
            <w:r w:rsidRPr="00274094">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14096F6A" w14:textId="77777777" w:rsidR="007E238B" w:rsidRPr="00274094" w:rsidRDefault="007E238B" w:rsidP="00201284">
            <w:pPr>
              <w:jc w:val="center"/>
              <w:rPr>
                <w:sz w:val="20"/>
              </w:rPr>
            </w:pPr>
            <w:r w:rsidRPr="00274094">
              <w:rPr>
                <w:sz w:val="20"/>
              </w:rPr>
              <w:t>Less than 500 ppm above background level</w:t>
            </w:r>
          </w:p>
        </w:tc>
        <w:tc>
          <w:tcPr>
            <w:tcW w:w="2250" w:type="dxa"/>
            <w:tcBorders>
              <w:top w:val="single" w:sz="4" w:space="0" w:color="auto"/>
              <w:left w:val="single" w:sz="4" w:space="0" w:color="auto"/>
              <w:bottom w:val="single" w:sz="4" w:space="0" w:color="auto"/>
              <w:right w:val="single" w:sz="4" w:space="0" w:color="auto"/>
            </w:tcBorders>
          </w:tcPr>
          <w:p w14:paraId="4903E0AB" w14:textId="77777777" w:rsidR="007E238B" w:rsidRPr="00274094" w:rsidRDefault="007E238B" w:rsidP="00201284">
            <w:pPr>
              <w:jc w:val="center"/>
              <w:rPr>
                <w:sz w:val="20"/>
              </w:rPr>
            </w:pPr>
            <w:r w:rsidRPr="00274094">
              <w:rPr>
                <w:sz w:val="20"/>
              </w:rPr>
              <w:t>Calendar Quarter</w:t>
            </w:r>
          </w:p>
        </w:tc>
        <w:tc>
          <w:tcPr>
            <w:tcW w:w="1620" w:type="dxa"/>
            <w:tcBorders>
              <w:top w:val="single" w:sz="4" w:space="0" w:color="auto"/>
              <w:left w:val="single" w:sz="4" w:space="0" w:color="auto"/>
              <w:bottom w:val="single" w:sz="4" w:space="0" w:color="auto"/>
              <w:right w:val="single" w:sz="4" w:space="0" w:color="auto"/>
            </w:tcBorders>
          </w:tcPr>
          <w:p w14:paraId="34CECB93" w14:textId="77777777" w:rsidR="007E238B" w:rsidRPr="00274094" w:rsidRDefault="007E238B" w:rsidP="00201284">
            <w:pPr>
              <w:jc w:val="center"/>
              <w:rPr>
                <w:sz w:val="20"/>
              </w:rPr>
            </w:pPr>
            <w:r w:rsidRPr="00274094">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7C649CDE" w14:textId="77777777" w:rsidR="007E238B" w:rsidRPr="00274094" w:rsidRDefault="007E238B" w:rsidP="00201284">
            <w:pPr>
              <w:jc w:val="center"/>
              <w:rPr>
                <w:sz w:val="20"/>
              </w:rPr>
            </w:pPr>
            <w:r w:rsidRPr="00274094">
              <w:rPr>
                <w:sz w:val="20"/>
              </w:rPr>
              <w:t>SC V.1</w:t>
            </w:r>
          </w:p>
          <w:p w14:paraId="3AE2E204" w14:textId="77777777" w:rsidR="007E238B" w:rsidRPr="00274094" w:rsidRDefault="007E238B" w:rsidP="00201284">
            <w:pPr>
              <w:jc w:val="center"/>
              <w:rPr>
                <w:sz w:val="20"/>
              </w:rPr>
            </w:pPr>
            <w:r w:rsidRPr="00274094">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2D05868D" w14:textId="77777777" w:rsidR="007E238B" w:rsidRPr="00274094" w:rsidRDefault="007E238B" w:rsidP="00201284">
            <w:pPr>
              <w:jc w:val="center"/>
              <w:rPr>
                <w:sz w:val="20"/>
              </w:rPr>
            </w:pPr>
            <w:r w:rsidRPr="00274094">
              <w:rPr>
                <w:b/>
                <w:sz w:val="20"/>
              </w:rPr>
              <w:t>40 CFR 63.1958(d)(1)</w:t>
            </w:r>
          </w:p>
        </w:tc>
      </w:tr>
    </w:tbl>
    <w:p w14:paraId="65B4A199" w14:textId="77777777" w:rsidR="007E238B" w:rsidRPr="00274094" w:rsidRDefault="007E238B" w:rsidP="007E238B">
      <w:pPr>
        <w:jc w:val="both"/>
        <w:rPr>
          <w:sz w:val="20"/>
        </w:rPr>
      </w:pPr>
    </w:p>
    <w:p w14:paraId="5DA863D1" w14:textId="77777777" w:rsidR="007E238B" w:rsidRPr="00274094" w:rsidRDefault="007E238B" w:rsidP="007E238B">
      <w:pPr>
        <w:jc w:val="both"/>
        <w:rPr>
          <w:b/>
          <w:u w:val="single"/>
        </w:rPr>
      </w:pPr>
      <w:r w:rsidRPr="00274094">
        <w:rPr>
          <w:b/>
        </w:rPr>
        <w:t xml:space="preserve">II.  </w:t>
      </w:r>
      <w:r w:rsidRPr="00274094">
        <w:rPr>
          <w:b/>
          <w:u w:val="single"/>
        </w:rPr>
        <w:t>MATERIAL LIMIT(S)</w:t>
      </w:r>
    </w:p>
    <w:p w14:paraId="200A1EB9" w14:textId="77777777" w:rsidR="007E238B" w:rsidRPr="00274094" w:rsidRDefault="007E238B" w:rsidP="007E238B">
      <w:pPr>
        <w:jc w:val="both"/>
        <w:rPr>
          <w:sz w:val="20"/>
        </w:rPr>
      </w:pPr>
    </w:p>
    <w:p w14:paraId="3F4951DC" w14:textId="77777777" w:rsidR="007E238B" w:rsidRPr="00274094" w:rsidRDefault="007E238B" w:rsidP="007E238B">
      <w:pPr>
        <w:jc w:val="both"/>
        <w:rPr>
          <w:sz w:val="20"/>
        </w:rPr>
      </w:pPr>
      <w:r w:rsidRPr="00274094">
        <w:rPr>
          <w:sz w:val="20"/>
        </w:rPr>
        <w:t>NA</w:t>
      </w:r>
    </w:p>
    <w:p w14:paraId="7AD636AA" w14:textId="77777777" w:rsidR="007E238B" w:rsidRPr="00274094" w:rsidRDefault="007E238B" w:rsidP="007E238B">
      <w:pPr>
        <w:jc w:val="both"/>
        <w:rPr>
          <w:sz w:val="20"/>
        </w:rPr>
      </w:pPr>
    </w:p>
    <w:p w14:paraId="06FC1E7C" w14:textId="77777777" w:rsidR="007E238B" w:rsidRPr="00274094" w:rsidRDefault="007E238B" w:rsidP="007E238B">
      <w:pPr>
        <w:jc w:val="both"/>
        <w:rPr>
          <w:b/>
          <w:u w:val="single"/>
        </w:rPr>
      </w:pPr>
      <w:r w:rsidRPr="00274094">
        <w:rPr>
          <w:b/>
        </w:rPr>
        <w:t xml:space="preserve">III.  </w:t>
      </w:r>
      <w:r w:rsidRPr="00274094">
        <w:rPr>
          <w:b/>
          <w:u w:val="single"/>
        </w:rPr>
        <w:t>PROCESS/OPERATIONAL RESTRICTIONS</w:t>
      </w:r>
      <w:r w:rsidRPr="00274094" w:rsidDel="001C614B">
        <w:rPr>
          <w:b/>
          <w:u w:val="single"/>
        </w:rPr>
        <w:t xml:space="preserve"> </w:t>
      </w:r>
    </w:p>
    <w:p w14:paraId="112A1EF1" w14:textId="77777777" w:rsidR="007E238B" w:rsidRPr="00274094" w:rsidRDefault="007E238B" w:rsidP="007E238B">
      <w:pPr>
        <w:jc w:val="both"/>
        <w:rPr>
          <w:sz w:val="20"/>
        </w:rPr>
      </w:pPr>
    </w:p>
    <w:p w14:paraId="17F1B741" w14:textId="77777777" w:rsidR="007E238B" w:rsidRPr="00274094" w:rsidRDefault="007E238B" w:rsidP="00FF680A">
      <w:pPr>
        <w:numPr>
          <w:ilvl w:val="0"/>
          <w:numId w:val="84"/>
        </w:numPr>
        <w:jc w:val="both"/>
        <w:rPr>
          <w:b/>
          <w:sz w:val="20"/>
        </w:rPr>
      </w:pPr>
      <w:r w:rsidRPr="00274094">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274094">
        <w:rPr>
          <w:b/>
          <w:sz w:val="20"/>
        </w:rPr>
        <w:t xml:space="preserve">  (40 CFR 63.1955(c))</w:t>
      </w:r>
    </w:p>
    <w:p w14:paraId="2F0FF8D4" w14:textId="77777777" w:rsidR="007E238B" w:rsidRPr="00274094" w:rsidRDefault="007E238B" w:rsidP="007E238B">
      <w:pPr>
        <w:rPr>
          <w:bCs/>
          <w:sz w:val="20"/>
        </w:rPr>
      </w:pPr>
    </w:p>
    <w:p w14:paraId="12C9AA0C" w14:textId="77777777" w:rsidR="007E238B" w:rsidRPr="00274094" w:rsidRDefault="007E238B" w:rsidP="00FF680A">
      <w:pPr>
        <w:numPr>
          <w:ilvl w:val="0"/>
          <w:numId w:val="48"/>
        </w:numPr>
        <w:jc w:val="both"/>
        <w:rPr>
          <w:sz w:val="20"/>
        </w:rPr>
      </w:pPr>
      <w:r w:rsidRPr="00274094">
        <w:rPr>
          <w:sz w:val="20"/>
        </w:rPr>
        <w:t xml:space="preserve">During periods of startup, shutdown, and malfunction (SSM), the permittee must comply with the work practices specified in 40 CFR 63.1958(e)(1).  </w:t>
      </w:r>
      <w:r w:rsidRPr="00274094">
        <w:rPr>
          <w:b/>
          <w:sz w:val="20"/>
        </w:rPr>
        <w:t>(40 CFR 63.1960(e)(2))</w:t>
      </w:r>
    </w:p>
    <w:p w14:paraId="5D8D3758" w14:textId="77777777" w:rsidR="007E238B" w:rsidRPr="00274094" w:rsidRDefault="007E238B" w:rsidP="007E238B">
      <w:pPr>
        <w:jc w:val="both"/>
        <w:rPr>
          <w:rFonts w:cs="Arial"/>
          <w:sz w:val="20"/>
        </w:rPr>
      </w:pPr>
    </w:p>
    <w:p w14:paraId="0D911286" w14:textId="77777777" w:rsidR="007E238B" w:rsidRPr="00274094" w:rsidRDefault="007E238B" w:rsidP="007E238B">
      <w:pPr>
        <w:jc w:val="both"/>
        <w:rPr>
          <w:b/>
          <w:u w:val="single"/>
        </w:rPr>
      </w:pPr>
      <w:r w:rsidRPr="00274094">
        <w:rPr>
          <w:b/>
        </w:rPr>
        <w:t xml:space="preserve">IV.  </w:t>
      </w:r>
      <w:r w:rsidRPr="00274094">
        <w:rPr>
          <w:b/>
          <w:u w:val="single"/>
        </w:rPr>
        <w:t>DESIGN/EQUIPMENT PARAMETERS</w:t>
      </w:r>
    </w:p>
    <w:p w14:paraId="11805335" w14:textId="77777777" w:rsidR="007E238B" w:rsidRPr="00274094" w:rsidRDefault="007E238B" w:rsidP="007E238B">
      <w:pPr>
        <w:jc w:val="both"/>
        <w:rPr>
          <w:sz w:val="20"/>
        </w:rPr>
      </w:pPr>
    </w:p>
    <w:p w14:paraId="0304D866" w14:textId="77777777" w:rsidR="007E238B" w:rsidRPr="00274094" w:rsidRDefault="007E238B" w:rsidP="007E238B">
      <w:pPr>
        <w:ind w:left="360" w:hanging="360"/>
        <w:jc w:val="both"/>
        <w:rPr>
          <w:b/>
          <w:sz w:val="20"/>
        </w:rPr>
      </w:pPr>
      <w:r w:rsidRPr="00274094">
        <w:rPr>
          <w:sz w:val="20"/>
        </w:rPr>
        <w:t>1.</w:t>
      </w:r>
      <w:r w:rsidRPr="00274094">
        <w:rPr>
          <w:sz w:val="20"/>
        </w:rPr>
        <w:tab/>
        <w:t xml:space="preserve">The permittee must install a collection and control system that captures the landfill gas generated within the landfill according to the requirements in 40 CFR 63.1959(b)(2)(ii) and 40 CFR 63.1959(b)(2)(iii).  </w:t>
      </w:r>
      <w:r w:rsidRPr="00274094">
        <w:rPr>
          <w:b/>
          <w:sz w:val="20"/>
        </w:rPr>
        <w:t>(40 CFR 63.1959(b)(2))</w:t>
      </w:r>
    </w:p>
    <w:p w14:paraId="6BEE60BF" w14:textId="77777777" w:rsidR="007E238B" w:rsidRPr="00274094" w:rsidRDefault="007E238B" w:rsidP="007E238B">
      <w:pPr>
        <w:jc w:val="both"/>
        <w:rPr>
          <w:sz w:val="20"/>
        </w:rPr>
      </w:pPr>
    </w:p>
    <w:p w14:paraId="33027939" w14:textId="77777777" w:rsidR="007E238B" w:rsidRPr="00274094" w:rsidRDefault="007E238B" w:rsidP="007E238B">
      <w:pPr>
        <w:spacing w:after="120"/>
        <w:ind w:left="360" w:hanging="360"/>
        <w:jc w:val="both"/>
        <w:rPr>
          <w:sz w:val="20"/>
        </w:rPr>
      </w:pPr>
      <w:r w:rsidRPr="00274094">
        <w:rPr>
          <w:sz w:val="20"/>
        </w:rPr>
        <w:t>2.</w:t>
      </w:r>
      <w:r w:rsidRPr="00274094">
        <w:rPr>
          <w:sz w:val="20"/>
        </w:rPr>
        <w:tab/>
        <w:t xml:space="preserve">The permittee must route all the collected landfill gas to at least one of the following:  </w:t>
      </w:r>
    </w:p>
    <w:p w14:paraId="00F1579A" w14:textId="77777777" w:rsidR="007E238B" w:rsidRPr="00274094" w:rsidRDefault="007E238B" w:rsidP="00FF680A">
      <w:pPr>
        <w:numPr>
          <w:ilvl w:val="1"/>
          <w:numId w:val="33"/>
        </w:numPr>
        <w:tabs>
          <w:tab w:val="clear" w:pos="720"/>
        </w:tabs>
        <w:spacing w:after="120"/>
        <w:jc w:val="both"/>
        <w:rPr>
          <w:sz w:val="20"/>
        </w:rPr>
      </w:pPr>
      <w:r w:rsidRPr="00274094">
        <w:rPr>
          <w:sz w:val="20"/>
        </w:rPr>
        <w:t xml:space="preserve">An open (non-enclosed) flare designed in accordance with </w:t>
      </w:r>
      <w:r w:rsidRPr="00274094">
        <w:rPr>
          <w:rFonts w:cs="Arial"/>
          <w:sz w:val="20"/>
        </w:rPr>
        <w:t xml:space="preserve">40 CFR </w:t>
      </w:r>
      <w:r w:rsidRPr="00274094">
        <w:rPr>
          <w:sz w:val="20"/>
        </w:rPr>
        <w:t xml:space="preserve">63.11(b) except as noted in 40 CFR 63.1959(e).  </w:t>
      </w:r>
      <w:r w:rsidRPr="00274094">
        <w:rPr>
          <w:b/>
          <w:sz w:val="20"/>
        </w:rPr>
        <w:t>(40 CFR 63.1959(b)(2)(iii)(A))</w:t>
      </w:r>
    </w:p>
    <w:p w14:paraId="45BA64E5" w14:textId="77777777" w:rsidR="007E238B" w:rsidRPr="00274094" w:rsidRDefault="007E238B" w:rsidP="00FF680A">
      <w:pPr>
        <w:numPr>
          <w:ilvl w:val="0"/>
          <w:numId w:val="186"/>
        </w:numPr>
        <w:tabs>
          <w:tab w:val="clear" w:pos="360"/>
          <w:tab w:val="num" w:pos="720"/>
        </w:tabs>
        <w:spacing w:after="120"/>
        <w:ind w:left="720" w:hanging="360"/>
        <w:jc w:val="both"/>
        <w:rPr>
          <w:sz w:val="20"/>
        </w:rPr>
      </w:pPr>
      <w:r w:rsidRPr="00274094">
        <w:rPr>
          <w:sz w:val="20"/>
        </w:rPr>
        <w:t xml:space="preserve">A control system designed and operated to reduce NMOC by 98 weight-percent, or, when an enclosed combustion device is used for control, to either reduce NMOC by 98 weight-percent or reduce the outlet NMOC concentration to less than 20 ppmv on dry basis, as hexane at 3% oxygen.  </w:t>
      </w:r>
      <w:r w:rsidRPr="00274094">
        <w:rPr>
          <w:b/>
          <w:sz w:val="20"/>
        </w:rPr>
        <w:t>(40 CFR 63.1959(b)(2)(iii)(B))</w:t>
      </w:r>
    </w:p>
    <w:p w14:paraId="1ABD76A4" w14:textId="77777777" w:rsidR="007E238B" w:rsidRPr="00274094" w:rsidRDefault="007E238B" w:rsidP="00FF680A">
      <w:pPr>
        <w:numPr>
          <w:ilvl w:val="0"/>
          <w:numId w:val="186"/>
        </w:numPr>
        <w:ind w:left="748" w:hanging="374"/>
        <w:jc w:val="both"/>
        <w:rPr>
          <w:sz w:val="20"/>
        </w:rPr>
      </w:pPr>
      <w:r w:rsidRPr="00274094">
        <w:rPr>
          <w:sz w:val="20"/>
        </w:rPr>
        <w:lastRenderedPageBreak/>
        <w:t xml:space="preserve">A treatment system that processes the collected gas for subsequent sale or beneficial use.  If the treated landfill gas cannot be routed for subsequent sale or beneficial use, then the treated landfill gas must be controlled according to either 40 CFR 63.1959(b)(2)(iii)(A) or (B).  </w:t>
      </w:r>
      <w:r w:rsidRPr="00274094">
        <w:rPr>
          <w:b/>
          <w:sz w:val="20"/>
        </w:rPr>
        <w:t>(40 CFR 63.1959(b)(2)(iii)(C))</w:t>
      </w:r>
    </w:p>
    <w:p w14:paraId="717D4186" w14:textId="77777777" w:rsidR="007E238B" w:rsidRPr="00274094" w:rsidRDefault="007E238B" w:rsidP="007E238B">
      <w:pPr>
        <w:jc w:val="both"/>
        <w:rPr>
          <w:sz w:val="20"/>
        </w:rPr>
      </w:pPr>
    </w:p>
    <w:p w14:paraId="6D47AA9D" w14:textId="77777777" w:rsidR="007E238B" w:rsidRPr="00274094" w:rsidRDefault="007E238B" w:rsidP="007E238B">
      <w:pPr>
        <w:jc w:val="both"/>
        <w:rPr>
          <w:b/>
          <w:u w:val="single"/>
        </w:rPr>
      </w:pPr>
      <w:r w:rsidRPr="00274094">
        <w:rPr>
          <w:b/>
        </w:rPr>
        <w:t xml:space="preserve">V.  </w:t>
      </w:r>
      <w:r w:rsidRPr="00274094">
        <w:rPr>
          <w:b/>
          <w:u w:val="single"/>
        </w:rPr>
        <w:t>TESTING/SAMPLING</w:t>
      </w:r>
    </w:p>
    <w:p w14:paraId="71692977" w14:textId="77777777" w:rsidR="007E238B" w:rsidRPr="00274094" w:rsidRDefault="007E238B" w:rsidP="007E238B">
      <w:pPr>
        <w:jc w:val="both"/>
        <w:rPr>
          <w:b/>
          <w:sz w:val="20"/>
        </w:rPr>
      </w:pPr>
      <w:r w:rsidRPr="00274094">
        <w:rPr>
          <w:sz w:val="20"/>
        </w:rPr>
        <w:t xml:space="preserve">Records must be maintained on file for a period of five years.  </w:t>
      </w:r>
      <w:r w:rsidRPr="00274094">
        <w:rPr>
          <w:b/>
          <w:sz w:val="20"/>
        </w:rPr>
        <w:t>(R 336.1213(3)(b)(ii))</w:t>
      </w:r>
    </w:p>
    <w:p w14:paraId="6A68B1BD" w14:textId="77777777" w:rsidR="007E238B" w:rsidRPr="00274094" w:rsidRDefault="007E238B" w:rsidP="007E238B">
      <w:pPr>
        <w:jc w:val="both"/>
      </w:pPr>
    </w:p>
    <w:p w14:paraId="4D779513" w14:textId="77777777" w:rsidR="007E238B" w:rsidRPr="00274094" w:rsidRDefault="007E238B" w:rsidP="00FF680A">
      <w:pPr>
        <w:numPr>
          <w:ilvl w:val="0"/>
          <w:numId w:val="34"/>
        </w:numPr>
        <w:tabs>
          <w:tab w:val="clear" w:pos="360"/>
        </w:tabs>
        <w:jc w:val="both"/>
        <w:rPr>
          <w:rFonts w:cs="Arial"/>
          <w:sz w:val="20"/>
        </w:rPr>
      </w:pPr>
      <w:r w:rsidRPr="00274094">
        <w:rPr>
          <w:rFonts w:cs="Arial"/>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274094">
        <w:rPr>
          <w:rFonts w:cs="Arial"/>
          <w:b/>
          <w:sz w:val="20"/>
        </w:rPr>
        <w:t xml:space="preserve">(40 CFR 63.1960(c)(1)) </w:t>
      </w:r>
    </w:p>
    <w:p w14:paraId="7F9EC594" w14:textId="77777777" w:rsidR="007E238B" w:rsidRPr="00274094" w:rsidRDefault="007E238B" w:rsidP="007E238B">
      <w:pPr>
        <w:jc w:val="both"/>
        <w:rPr>
          <w:sz w:val="20"/>
        </w:rPr>
      </w:pPr>
    </w:p>
    <w:p w14:paraId="090EAA24" w14:textId="77777777" w:rsidR="007E238B" w:rsidRPr="00274094" w:rsidRDefault="007E238B" w:rsidP="00FF680A">
      <w:pPr>
        <w:pStyle w:val="ListParagraph"/>
        <w:numPr>
          <w:ilvl w:val="0"/>
          <w:numId w:val="34"/>
        </w:numPr>
        <w:spacing w:after="120"/>
        <w:jc w:val="both"/>
        <w:rPr>
          <w:rFonts w:cs="Calibri"/>
          <w:sz w:val="20"/>
          <w:shd w:val="clear" w:color="auto" w:fill="FFFFFF"/>
        </w:rPr>
      </w:pPr>
      <w:r w:rsidRPr="00274094">
        <w:rPr>
          <w:rFonts w:cs="Calibri"/>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274094">
        <w:rPr>
          <w:b/>
          <w:sz w:val="20"/>
        </w:rPr>
        <w:t>(40 CFR 63.1958(d)(1))</w:t>
      </w:r>
    </w:p>
    <w:p w14:paraId="12A1E5CC" w14:textId="77777777" w:rsidR="007E238B" w:rsidRPr="00274094" w:rsidRDefault="007E238B" w:rsidP="00FF680A">
      <w:pPr>
        <w:pStyle w:val="ListParagraph"/>
        <w:numPr>
          <w:ilvl w:val="0"/>
          <w:numId w:val="92"/>
        </w:numPr>
        <w:spacing w:before="120" w:after="120"/>
        <w:jc w:val="both"/>
        <w:rPr>
          <w:b/>
          <w:bCs/>
          <w:sz w:val="20"/>
        </w:rPr>
      </w:pPr>
      <w:r w:rsidRPr="00274094">
        <w:rPr>
          <w:sz w:val="20"/>
        </w:rPr>
        <w:t xml:space="preserve">The permittee must conduct testing using an organic vapor analyzer, flame ionization detector, or other portable monitor meeting the specifications provided in 40 CFR 63.1960(d).  </w:t>
      </w:r>
      <w:r w:rsidRPr="00274094">
        <w:rPr>
          <w:b/>
          <w:bCs/>
          <w:sz w:val="20"/>
        </w:rPr>
        <w:t xml:space="preserve">(40 CFR 63.1958(d)(2)(i), </w:t>
      </w:r>
      <w:r w:rsidRPr="00274094">
        <w:rPr>
          <w:b/>
          <w:sz w:val="20"/>
        </w:rPr>
        <w:t>40 CFR 63.1960(c)(1)</w:t>
      </w:r>
      <w:r w:rsidRPr="00274094">
        <w:rPr>
          <w:b/>
          <w:bCs/>
          <w:sz w:val="20"/>
        </w:rPr>
        <w:t>)</w:t>
      </w:r>
    </w:p>
    <w:p w14:paraId="67F977DB" w14:textId="77777777" w:rsidR="007E238B" w:rsidRPr="00274094" w:rsidRDefault="007E238B" w:rsidP="00FF680A">
      <w:pPr>
        <w:pStyle w:val="ListParagraph"/>
        <w:numPr>
          <w:ilvl w:val="1"/>
          <w:numId w:val="33"/>
        </w:numPr>
        <w:spacing w:after="120"/>
        <w:jc w:val="both"/>
        <w:rPr>
          <w:sz w:val="20"/>
        </w:rPr>
      </w:pPr>
      <w:r w:rsidRPr="00274094">
        <w:rPr>
          <w:sz w:val="20"/>
        </w:rPr>
        <w:t xml:space="preserve">The background concentration must be determined by moving the probe inlet upwind and downwind outside the boundary of the landfill at a distance of at least 30 meters from the perimeter wells.  </w:t>
      </w:r>
      <w:r w:rsidRPr="00274094">
        <w:rPr>
          <w:b/>
          <w:bCs/>
          <w:sz w:val="20"/>
        </w:rPr>
        <w:t>(</w:t>
      </w:r>
      <w:r w:rsidRPr="00274094">
        <w:rPr>
          <w:b/>
          <w:sz w:val="20"/>
        </w:rPr>
        <w:t>40 CFR 63.1960(c)(2))</w:t>
      </w:r>
    </w:p>
    <w:p w14:paraId="687807F7" w14:textId="77777777" w:rsidR="007E238B" w:rsidRPr="00274094" w:rsidRDefault="007E238B" w:rsidP="00FF680A">
      <w:pPr>
        <w:pStyle w:val="ListParagraph"/>
        <w:numPr>
          <w:ilvl w:val="1"/>
          <w:numId w:val="33"/>
        </w:numPr>
        <w:spacing w:after="120"/>
        <w:jc w:val="both"/>
        <w:rPr>
          <w:sz w:val="20"/>
        </w:rPr>
      </w:pPr>
      <w:r w:rsidRPr="00274094">
        <w:rPr>
          <w:sz w:val="20"/>
        </w:rPr>
        <w:t xml:space="preserve">Surface emission monitoring must be performed in accordance with 40 CFR Part 60, Appendix A-7, Method 21, Section 8.3.1, except that the probe inlet must be placed within 5 to 10 centimeters of the ground.  Monitoring must be performed during typical meteorological conditions.  </w:t>
      </w:r>
      <w:r w:rsidRPr="00274094">
        <w:rPr>
          <w:b/>
          <w:bCs/>
          <w:sz w:val="20"/>
        </w:rPr>
        <w:t>(</w:t>
      </w:r>
      <w:r w:rsidRPr="00274094">
        <w:rPr>
          <w:b/>
          <w:sz w:val="20"/>
        </w:rPr>
        <w:t>40 CFR 63.1960(c)(3))</w:t>
      </w:r>
    </w:p>
    <w:p w14:paraId="5FD66EC9" w14:textId="77777777" w:rsidR="007E238B" w:rsidRPr="00274094" w:rsidRDefault="007E238B" w:rsidP="007E238B">
      <w:pPr>
        <w:spacing w:after="120"/>
        <w:ind w:left="720" w:hanging="360"/>
        <w:jc w:val="both"/>
        <w:rPr>
          <w:b/>
          <w:bCs/>
          <w:sz w:val="20"/>
        </w:rPr>
      </w:pPr>
      <w:r w:rsidRPr="00274094">
        <w:rPr>
          <w:sz w:val="20"/>
        </w:rPr>
        <w:t>d.</w:t>
      </w:r>
      <w:r w:rsidRPr="00274094">
        <w:rPr>
          <w:sz w:val="20"/>
        </w:rPr>
        <w:tab/>
        <w:t xml:space="preserve">The permittee must conduct surface testing at all cover penetrations and monitor any cover penetrations that are within an area of the landfill where waste has been placed and a gas collection system is required.  </w:t>
      </w:r>
      <w:r w:rsidRPr="00274094">
        <w:rPr>
          <w:b/>
          <w:bCs/>
          <w:sz w:val="20"/>
        </w:rPr>
        <w:t>(40 CFR 63.1958(d)(2)(ii))</w:t>
      </w:r>
    </w:p>
    <w:p w14:paraId="40650FFA" w14:textId="77777777" w:rsidR="007E238B" w:rsidRPr="00274094" w:rsidRDefault="007E238B" w:rsidP="00196C39">
      <w:pPr>
        <w:ind w:left="720" w:hanging="360"/>
        <w:jc w:val="both"/>
        <w:rPr>
          <w:sz w:val="20"/>
        </w:rPr>
      </w:pPr>
      <w:r w:rsidRPr="00274094">
        <w:rPr>
          <w:sz w:val="20"/>
        </w:rPr>
        <w:t>e.</w:t>
      </w:r>
      <w:r w:rsidRPr="00274094">
        <w:rPr>
          <w:sz w:val="20"/>
        </w:rPr>
        <w:tab/>
        <w:t xml:space="preserve">The permittee must </w:t>
      </w:r>
      <w:r w:rsidRPr="00274094">
        <w:rPr>
          <w:rFonts w:cs="Arial"/>
          <w:sz w:val="20"/>
          <w:lang w:val="en"/>
        </w:rPr>
        <w:t xml:space="preserve">determine the latitude and longitude coordinates of each exceedance using an instrument with an accuracy of at least 4 meters.  The coordinates must be in decimal degrees with at least five decimal places.  </w:t>
      </w:r>
      <w:r w:rsidRPr="00274094">
        <w:rPr>
          <w:b/>
          <w:bCs/>
          <w:sz w:val="20"/>
        </w:rPr>
        <w:t>(40 CFR 63.1958(d)(2)(iii))</w:t>
      </w:r>
    </w:p>
    <w:p w14:paraId="0022C670" w14:textId="77777777" w:rsidR="007E238B" w:rsidRPr="00274094" w:rsidRDefault="007E238B" w:rsidP="007E238B">
      <w:pPr>
        <w:jc w:val="both"/>
        <w:rPr>
          <w:rFonts w:cs="Arial"/>
          <w:sz w:val="20"/>
        </w:rPr>
      </w:pPr>
    </w:p>
    <w:p w14:paraId="51235748" w14:textId="77777777" w:rsidR="007E238B" w:rsidRPr="00274094" w:rsidRDefault="007E238B" w:rsidP="00FF680A">
      <w:pPr>
        <w:pStyle w:val="ListParagraph"/>
        <w:numPr>
          <w:ilvl w:val="0"/>
          <w:numId w:val="93"/>
        </w:numPr>
        <w:spacing w:after="120"/>
        <w:jc w:val="both"/>
        <w:rPr>
          <w:rFonts w:cs="Arial"/>
          <w:sz w:val="20"/>
        </w:rPr>
      </w:pPr>
      <w:r w:rsidRPr="00274094">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274094">
        <w:rPr>
          <w:rFonts w:cs="Arial"/>
          <w:b/>
          <w:sz w:val="20"/>
        </w:rPr>
        <w:t>(40 CFR 63.1960(c)(4))</w:t>
      </w:r>
    </w:p>
    <w:p w14:paraId="53D83F85" w14:textId="77777777" w:rsidR="007E238B" w:rsidRPr="00274094" w:rsidRDefault="007E238B" w:rsidP="00FF680A">
      <w:pPr>
        <w:pStyle w:val="ListParagraph"/>
        <w:numPr>
          <w:ilvl w:val="2"/>
          <w:numId w:val="53"/>
        </w:numPr>
        <w:spacing w:after="120"/>
        <w:jc w:val="both"/>
        <w:rPr>
          <w:rFonts w:cs="Arial"/>
          <w:sz w:val="20"/>
        </w:rPr>
      </w:pPr>
      <w:r w:rsidRPr="00274094">
        <w:rPr>
          <w:rFonts w:cs="Arial"/>
          <w:sz w:val="20"/>
        </w:rPr>
        <w:t xml:space="preserve">The location of each monitored exceedance must be marked, and the location recorded using an instrument with an accuracy of 4 meters with coordinates in decimal degrees and five decimal places.  </w:t>
      </w:r>
      <w:r w:rsidRPr="00274094">
        <w:rPr>
          <w:rFonts w:cs="Arial"/>
          <w:b/>
          <w:sz w:val="20"/>
        </w:rPr>
        <w:t>(</w:t>
      </w:r>
      <w:r w:rsidRPr="00274094">
        <w:rPr>
          <w:b/>
          <w:sz w:val="20"/>
        </w:rPr>
        <w:t>40 CFR</w:t>
      </w:r>
      <w:r w:rsidRPr="00274094">
        <w:t> </w:t>
      </w:r>
      <w:r w:rsidRPr="00274094">
        <w:rPr>
          <w:rFonts w:cs="Arial"/>
          <w:b/>
          <w:sz w:val="20"/>
        </w:rPr>
        <w:t>63.1960(c)(4)(i))</w:t>
      </w:r>
      <w:r w:rsidRPr="00274094">
        <w:rPr>
          <w:rFonts w:cs="Arial"/>
          <w:sz w:val="20"/>
        </w:rPr>
        <w:t xml:space="preserve"> </w:t>
      </w:r>
    </w:p>
    <w:p w14:paraId="2A09BBCB" w14:textId="77777777" w:rsidR="007E238B" w:rsidRPr="00274094" w:rsidRDefault="007E238B" w:rsidP="00FF680A">
      <w:pPr>
        <w:pStyle w:val="ListParagraph"/>
        <w:numPr>
          <w:ilvl w:val="0"/>
          <w:numId w:val="53"/>
        </w:numPr>
        <w:tabs>
          <w:tab w:val="clear" w:pos="720"/>
        </w:tabs>
        <w:spacing w:after="120"/>
        <w:ind w:left="720"/>
        <w:jc w:val="both"/>
        <w:rPr>
          <w:rFonts w:cs="Arial"/>
          <w:sz w:val="20"/>
        </w:rPr>
      </w:pPr>
      <w:r w:rsidRPr="00274094">
        <w:rPr>
          <w:rFonts w:cs="Arial"/>
          <w:sz w:val="20"/>
        </w:rPr>
        <w:t xml:space="preserve">Cover maintenance or adjustments to the vacuum of the adjacent wells to increase the gas collection in the vicinity of each exceedance must be made and the location must be re-monitored within 10 calendar days of detecting the exceedance.  </w:t>
      </w:r>
      <w:r w:rsidRPr="00274094">
        <w:rPr>
          <w:rFonts w:cs="Arial"/>
          <w:b/>
          <w:sz w:val="20"/>
        </w:rPr>
        <w:t>(</w:t>
      </w:r>
      <w:r w:rsidRPr="00274094">
        <w:rPr>
          <w:b/>
          <w:sz w:val="20"/>
        </w:rPr>
        <w:t>40 CFR</w:t>
      </w:r>
      <w:r w:rsidRPr="00274094">
        <w:t> </w:t>
      </w:r>
      <w:r w:rsidRPr="00274094">
        <w:rPr>
          <w:rFonts w:cs="Arial"/>
          <w:b/>
          <w:sz w:val="20"/>
        </w:rPr>
        <w:t>63.1960(c)(4)(ii))</w:t>
      </w:r>
    </w:p>
    <w:p w14:paraId="5276127E" w14:textId="442A470F" w:rsidR="007E238B" w:rsidRPr="00A45F92" w:rsidRDefault="007E238B" w:rsidP="00FF680A">
      <w:pPr>
        <w:numPr>
          <w:ilvl w:val="0"/>
          <w:numId w:val="53"/>
        </w:numPr>
        <w:tabs>
          <w:tab w:val="clear" w:pos="720"/>
        </w:tabs>
        <w:spacing w:after="120"/>
        <w:ind w:left="720"/>
        <w:jc w:val="both"/>
        <w:rPr>
          <w:rFonts w:cs="Arial"/>
          <w:sz w:val="20"/>
        </w:rPr>
      </w:pPr>
      <w:r w:rsidRPr="00274094">
        <w:rPr>
          <w:rFonts w:cs="Arial"/>
          <w:sz w:val="20"/>
        </w:rPr>
        <w:t>If the re-monitoring of the location shows a second exceedance, additional corrective action must be taken and the location must be monitored again within 10 days of the second exceedance.  If the re-monitoring shows a third exceedance for the same location, the action specified in SC V.</w:t>
      </w:r>
      <w:r w:rsidR="00BD1EEA" w:rsidRPr="00274094">
        <w:rPr>
          <w:rFonts w:cs="Arial"/>
          <w:sz w:val="20"/>
        </w:rPr>
        <w:t>3</w:t>
      </w:r>
      <w:r w:rsidRPr="00274094">
        <w:rPr>
          <w:rFonts w:cs="Arial"/>
          <w:sz w:val="20"/>
        </w:rPr>
        <w:t>.e must be taken, and no further monitoring of that location is required until the action specified in SC V.</w:t>
      </w:r>
      <w:r w:rsidR="00BD1EEA" w:rsidRPr="00274094">
        <w:rPr>
          <w:rFonts w:cs="Arial"/>
          <w:sz w:val="20"/>
        </w:rPr>
        <w:t>3</w:t>
      </w:r>
      <w:r w:rsidRPr="00274094">
        <w:rPr>
          <w:rFonts w:cs="Arial"/>
          <w:sz w:val="20"/>
        </w:rPr>
        <w:t xml:space="preserve">.e has been taken.  </w:t>
      </w:r>
      <w:r w:rsidRPr="00274094">
        <w:rPr>
          <w:rFonts w:cs="Arial"/>
          <w:b/>
          <w:sz w:val="20"/>
        </w:rPr>
        <w:t>(</w:t>
      </w:r>
      <w:r w:rsidRPr="00274094">
        <w:rPr>
          <w:b/>
          <w:sz w:val="20"/>
        </w:rPr>
        <w:t>40 CFR</w:t>
      </w:r>
      <w:r w:rsidRPr="00274094">
        <w:t> </w:t>
      </w:r>
      <w:r w:rsidRPr="00274094">
        <w:rPr>
          <w:rFonts w:cs="Arial"/>
          <w:b/>
          <w:sz w:val="20"/>
        </w:rPr>
        <w:t>63.1960(c)(4)(iii))</w:t>
      </w:r>
    </w:p>
    <w:p w14:paraId="24F4E2DE" w14:textId="43A38D31" w:rsidR="00A45F92" w:rsidRDefault="00A45F92">
      <w:pPr>
        <w:rPr>
          <w:rFonts w:cs="Arial"/>
          <w:b/>
          <w:sz w:val="20"/>
        </w:rPr>
      </w:pPr>
      <w:r>
        <w:rPr>
          <w:rFonts w:cs="Arial"/>
          <w:b/>
          <w:sz w:val="20"/>
        </w:rPr>
        <w:br w:type="page"/>
      </w:r>
    </w:p>
    <w:p w14:paraId="746C7919" w14:textId="77777777" w:rsidR="00A45F92" w:rsidRPr="00274094" w:rsidRDefault="00A45F92" w:rsidP="00A45F92">
      <w:pPr>
        <w:spacing w:after="120"/>
        <w:ind w:left="720"/>
        <w:jc w:val="both"/>
        <w:rPr>
          <w:rFonts w:cs="Arial"/>
          <w:sz w:val="20"/>
        </w:rPr>
      </w:pPr>
    </w:p>
    <w:p w14:paraId="16B04B03" w14:textId="77777777" w:rsidR="007E238B" w:rsidRPr="00274094" w:rsidRDefault="007E238B" w:rsidP="00FF680A">
      <w:pPr>
        <w:numPr>
          <w:ilvl w:val="0"/>
          <w:numId w:val="53"/>
        </w:numPr>
        <w:tabs>
          <w:tab w:val="clear" w:pos="720"/>
        </w:tabs>
        <w:spacing w:after="120"/>
        <w:ind w:left="720"/>
        <w:jc w:val="both"/>
        <w:rPr>
          <w:rFonts w:cs="Arial"/>
          <w:sz w:val="20"/>
        </w:rPr>
      </w:pPr>
      <w:r w:rsidRPr="00274094">
        <w:rPr>
          <w:rFonts w:cs="Arial"/>
          <w:sz w:val="20"/>
        </w:rPr>
        <w:t xml:space="preserve">Any location that initially showed an exceedance but has a methane concentration less than 500 ppm methane above background at the 10-day re-monitoring specified in 40 CFR 63.1960(c)(4)(ii) or (iii) must be re-monitored 1 month from the initial exceedance.  If the 1-month re-monitoring shows a concentration less than 500 ppm above backgrounds, no further monitoring of that location is required until the next quarterly monitoring period.  If the 1-month re-monitoring shows an exceedance, the actions specified in SC V.3.c or SC V.3.e must be taken.  </w:t>
      </w:r>
      <w:r w:rsidRPr="00274094">
        <w:rPr>
          <w:rFonts w:cs="Arial"/>
          <w:b/>
          <w:sz w:val="20"/>
        </w:rPr>
        <w:t>(</w:t>
      </w:r>
      <w:r w:rsidRPr="00274094">
        <w:rPr>
          <w:b/>
          <w:sz w:val="20"/>
        </w:rPr>
        <w:t>40 CFR</w:t>
      </w:r>
      <w:r w:rsidRPr="00274094">
        <w:t> </w:t>
      </w:r>
      <w:r w:rsidRPr="00274094">
        <w:rPr>
          <w:rFonts w:cs="Arial"/>
          <w:b/>
          <w:sz w:val="20"/>
        </w:rPr>
        <w:t>63.1960(c)(4)(iv))</w:t>
      </w:r>
    </w:p>
    <w:p w14:paraId="043A6066" w14:textId="77777777" w:rsidR="007E238B" w:rsidRPr="00274094" w:rsidRDefault="007E238B" w:rsidP="00FF680A">
      <w:pPr>
        <w:numPr>
          <w:ilvl w:val="0"/>
          <w:numId w:val="53"/>
        </w:numPr>
        <w:tabs>
          <w:tab w:val="clear" w:pos="720"/>
        </w:tabs>
        <w:ind w:left="720"/>
        <w:jc w:val="both"/>
        <w:rPr>
          <w:rFonts w:cs="Arial"/>
          <w:sz w:val="20"/>
        </w:rPr>
      </w:pPr>
      <w:r w:rsidRPr="00274094">
        <w:rPr>
          <w:rFonts w:cs="Arial"/>
          <w:sz w:val="20"/>
        </w:rPr>
        <w:t xml:space="preserve">For any location where monitored methane concentration equals or exceeds 500 ppm above backgrounds three times within a quarterly period, a new well or other collection device must be installed within 120 calendar days of the initial exceedance.  An alternative remedy to the exceedance, such as upgrading the blower, header pipes or control device, and a corresponding timeline for installation may be submitted to the Department for approval.  </w:t>
      </w:r>
      <w:r w:rsidRPr="00274094">
        <w:rPr>
          <w:rFonts w:cs="Arial"/>
          <w:b/>
          <w:sz w:val="20"/>
        </w:rPr>
        <w:t>(</w:t>
      </w:r>
      <w:r w:rsidRPr="00274094">
        <w:rPr>
          <w:b/>
          <w:sz w:val="20"/>
        </w:rPr>
        <w:t>40 CFR</w:t>
      </w:r>
      <w:r w:rsidRPr="00274094">
        <w:t> </w:t>
      </w:r>
      <w:r w:rsidRPr="00274094">
        <w:rPr>
          <w:rFonts w:cs="Arial"/>
          <w:b/>
          <w:sz w:val="20"/>
        </w:rPr>
        <w:t>63.1960(c)(4)(v))</w:t>
      </w:r>
    </w:p>
    <w:p w14:paraId="4E90E645" w14:textId="77777777" w:rsidR="007E238B" w:rsidRPr="00274094" w:rsidRDefault="007E238B" w:rsidP="007E238B">
      <w:pPr>
        <w:jc w:val="both"/>
        <w:rPr>
          <w:rFonts w:cs="Arial"/>
          <w:sz w:val="20"/>
        </w:rPr>
      </w:pPr>
    </w:p>
    <w:p w14:paraId="27DECE44" w14:textId="77777777" w:rsidR="007E238B" w:rsidRPr="00274094" w:rsidRDefault="007E238B" w:rsidP="00FF680A">
      <w:pPr>
        <w:numPr>
          <w:ilvl w:val="0"/>
          <w:numId w:val="91"/>
        </w:numPr>
        <w:tabs>
          <w:tab w:val="clear" w:pos="720"/>
        </w:tabs>
        <w:spacing w:after="120"/>
        <w:ind w:left="360"/>
        <w:jc w:val="both"/>
        <w:rPr>
          <w:rFonts w:cs="Arial"/>
          <w:sz w:val="20"/>
        </w:rPr>
      </w:pPr>
      <w:r w:rsidRPr="00274094">
        <w:rPr>
          <w:rFonts w:cs="Arial"/>
          <w:sz w:val="20"/>
        </w:rPr>
        <w:t xml:space="preserve">The permittee must comply with instrumentation specifications and procedures in 40 CFR 63.1960(d) for surface emission monitoring devices: </w:t>
      </w:r>
      <w:r w:rsidRPr="00274094">
        <w:rPr>
          <w:rFonts w:cs="Arial"/>
          <w:b/>
          <w:sz w:val="20"/>
        </w:rPr>
        <w:t>(40 CFR 63.1960(d))</w:t>
      </w:r>
    </w:p>
    <w:p w14:paraId="299BE171" w14:textId="77777777" w:rsidR="007E238B" w:rsidRPr="00274094" w:rsidRDefault="007E238B" w:rsidP="00FF680A">
      <w:pPr>
        <w:numPr>
          <w:ilvl w:val="2"/>
          <w:numId w:val="64"/>
        </w:numPr>
        <w:spacing w:after="120"/>
        <w:ind w:left="720" w:hanging="360"/>
        <w:jc w:val="both"/>
        <w:rPr>
          <w:rFonts w:ascii="Calibri" w:hAnsi="Calibri"/>
          <w:sz w:val="20"/>
        </w:rPr>
      </w:pPr>
      <w:r w:rsidRPr="00274094">
        <w:rPr>
          <w:sz w:val="20"/>
        </w:rPr>
        <w:t xml:space="preserve">The portable analyzer must meet the instrument specifications provided in 40 CFR Part 60, Appendix A-7, Method 21, except that "methane" must replace all references to VOC.  </w:t>
      </w:r>
      <w:r w:rsidRPr="00274094">
        <w:rPr>
          <w:b/>
          <w:bCs/>
          <w:sz w:val="20"/>
        </w:rPr>
        <w:t>(40 CFR 63.1960(d)(1))</w:t>
      </w:r>
    </w:p>
    <w:p w14:paraId="5C24849D" w14:textId="77777777" w:rsidR="007E238B" w:rsidRPr="00274094" w:rsidRDefault="007E238B" w:rsidP="00FF680A">
      <w:pPr>
        <w:numPr>
          <w:ilvl w:val="2"/>
          <w:numId w:val="64"/>
        </w:numPr>
        <w:spacing w:after="120"/>
        <w:ind w:left="720" w:hanging="360"/>
        <w:jc w:val="both"/>
        <w:rPr>
          <w:sz w:val="20"/>
        </w:rPr>
      </w:pPr>
      <w:r w:rsidRPr="00274094">
        <w:rPr>
          <w:sz w:val="20"/>
        </w:rPr>
        <w:t xml:space="preserve">The calibration gas must be methane, diluted to a nominal concentration of 500 ppm in air.  </w:t>
      </w:r>
      <w:r w:rsidRPr="00274094">
        <w:rPr>
          <w:b/>
          <w:bCs/>
          <w:sz w:val="20"/>
        </w:rPr>
        <w:t>(40 CFR 63.1960(d)(2))</w:t>
      </w:r>
    </w:p>
    <w:p w14:paraId="00006FB4" w14:textId="77777777" w:rsidR="007E238B" w:rsidRPr="00274094" w:rsidRDefault="007E238B" w:rsidP="00FF680A">
      <w:pPr>
        <w:numPr>
          <w:ilvl w:val="2"/>
          <w:numId w:val="64"/>
        </w:numPr>
        <w:spacing w:after="120"/>
        <w:ind w:left="720" w:hanging="360"/>
        <w:jc w:val="both"/>
        <w:rPr>
          <w:sz w:val="20"/>
        </w:rPr>
      </w:pPr>
      <w:r w:rsidRPr="00274094">
        <w:rPr>
          <w:sz w:val="20"/>
        </w:rPr>
        <w:t xml:space="preserve">To meet the performance evaluation requirements in 40 CFR Part 60, Appendix A-7, Method 21, the instrument evaluation procedures of 40 CFR Part 60, Appendix A-7, Method 21 must be used.  </w:t>
      </w:r>
      <w:r w:rsidRPr="00274094">
        <w:rPr>
          <w:b/>
          <w:bCs/>
          <w:sz w:val="20"/>
        </w:rPr>
        <w:t>(40 CFR 63.1960(d)(3))</w:t>
      </w:r>
    </w:p>
    <w:p w14:paraId="2BC9F8C0" w14:textId="77777777" w:rsidR="007E238B" w:rsidRPr="00274094" w:rsidRDefault="007E238B" w:rsidP="00FF680A">
      <w:pPr>
        <w:numPr>
          <w:ilvl w:val="2"/>
          <w:numId w:val="64"/>
        </w:numPr>
        <w:ind w:left="720" w:hanging="360"/>
        <w:jc w:val="both"/>
        <w:rPr>
          <w:sz w:val="20"/>
        </w:rPr>
      </w:pPr>
      <w:r w:rsidRPr="00274094">
        <w:rPr>
          <w:sz w:val="20"/>
        </w:rPr>
        <w:t xml:space="preserve">The calibration procedures provided in 40 CFR Part 60, Appendix A-7, Method 21 must be followed immediately before commencing a surface monitoring survey.  </w:t>
      </w:r>
      <w:r w:rsidRPr="00274094">
        <w:rPr>
          <w:b/>
          <w:bCs/>
          <w:sz w:val="20"/>
        </w:rPr>
        <w:t>(40 CFR 63.1960(d)(4))</w:t>
      </w:r>
    </w:p>
    <w:p w14:paraId="7E58A59B" w14:textId="77777777" w:rsidR="007E238B" w:rsidRPr="00274094" w:rsidRDefault="007E238B" w:rsidP="007E238B">
      <w:pPr>
        <w:jc w:val="both"/>
        <w:rPr>
          <w:rFonts w:cs="Arial"/>
          <w:sz w:val="20"/>
        </w:rPr>
      </w:pPr>
    </w:p>
    <w:p w14:paraId="29D61A5B" w14:textId="77777777" w:rsidR="007E238B" w:rsidRPr="00274094" w:rsidRDefault="007E238B" w:rsidP="00FF680A">
      <w:pPr>
        <w:numPr>
          <w:ilvl w:val="0"/>
          <w:numId w:val="91"/>
        </w:numPr>
        <w:tabs>
          <w:tab w:val="clear" w:pos="720"/>
        </w:tabs>
        <w:ind w:left="360"/>
        <w:jc w:val="both"/>
        <w:rPr>
          <w:rFonts w:cs="Arial"/>
          <w:sz w:val="20"/>
        </w:rPr>
      </w:pPr>
      <w:r w:rsidRPr="00274094">
        <w:rPr>
          <w:rFonts w:cs="Arial"/>
          <w:sz w:val="20"/>
        </w:rPr>
        <w:t xml:space="preserve">Any closed landfill that has no monitored exceedances of the operational standard in three consecutive quarterly monitoring periods may skip to annual monitoring.  Any methane reading of 500 ppm or more above background detected during the annual monitoring returns the frequency for that landfill to quarterly monitoring.  </w:t>
      </w:r>
      <w:r w:rsidRPr="00274094">
        <w:rPr>
          <w:rFonts w:cs="Arial"/>
          <w:b/>
          <w:sz w:val="20"/>
        </w:rPr>
        <w:t>(40 CFR 63.1961(f))</w:t>
      </w:r>
    </w:p>
    <w:p w14:paraId="15BDD008" w14:textId="77777777" w:rsidR="007E238B" w:rsidRPr="00274094" w:rsidRDefault="007E238B" w:rsidP="007E238B">
      <w:pPr>
        <w:rPr>
          <w:sz w:val="20"/>
        </w:rPr>
      </w:pPr>
    </w:p>
    <w:p w14:paraId="2DE27483" w14:textId="77777777" w:rsidR="007E238B" w:rsidRPr="00274094" w:rsidRDefault="007E238B" w:rsidP="007E238B">
      <w:pPr>
        <w:jc w:val="both"/>
      </w:pPr>
      <w:r w:rsidRPr="00274094">
        <w:rPr>
          <w:b/>
        </w:rPr>
        <w:t xml:space="preserve">VI.  </w:t>
      </w:r>
      <w:r w:rsidRPr="00274094">
        <w:rPr>
          <w:b/>
          <w:u w:val="single"/>
        </w:rPr>
        <w:t>MONITORING/RECORDKEEPING</w:t>
      </w:r>
    </w:p>
    <w:p w14:paraId="639C8281" w14:textId="77777777" w:rsidR="007E238B" w:rsidRPr="00274094" w:rsidRDefault="007E238B" w:rsidP="007E238B">
      <w:pPr>
        <w:jc w:val="both"/>
        <w:rPr>
          <w:b/>
          <w:sz w:val="20"/>
        </w:rPr>
      </w:pPr>
      <w:r w:rsidRPr="00274094">
        <w:rPr>
          <w:sz w:val="20"/>
        </w:rPr>
        <w:t xml:space="preserve">Records must be maintained on file for a period of five years.  </w:t>
      </w:r>
      <w:r w:rsidRPr="00274094">
        <w:rPr>
          <w:b/>
          <w:sz w:val="20"/>
        </w:rPr>
        <w:t>(R 336.1213(3)(b)(ii))</w:t>
      </w:r>
    </w:p>
    <w:p w14:paraId="0647828E" w14:textId="77777777" w:rsidR="007E238B" w:rsidRPr="00274094" w:rsidRDefault="007E238B" w:rsidP="007E238B">
      <w:pPr>
        <w:jc w:val="both"/>
        <w:rPr>
          <w:sz w:val="20"/>
        </w:rPr>
      </w:pPr>
    </w:p>
    <w:p w14:paraId="00684673" w14:textId="77777777" w:rsidR="007E238B" w:rsidRPr="00274094" w:rsidRDefault="007E238B" w:rsidP="00FF680A">
      <w:pPr>
        <w:numPr>
          <w:ilvl w:val="0"/>
          <w:numId w:val="57"/>
        </w:numPr>
        <w:tabs>
          <w:tab w:val="clear" w:pos="720"/>
        </w:tabs>
        <w:spacing w:after="120"/>
        <w:ind w:left="360"/>
        <w:jc w:val="both"/>
        <w:rPr>
          <w:sz w:val="20"/>
        </w:rPr>
      </w:pPr>
      <w:r w:rsidRPr="00274094">
        <w:rPr>
          <w:sz w:val="20"/>
        </w:rPr>
        <w:t xml:space="preserve">The permittee must keep records of the surface methane monitoring including, at a minimum, the following information:  </w:t>
      </w:r>
    </w:p>
    <w:p w14:paraId="3B635A7B" w14:textId="77777777" w:rsidR="007E238B" w:rsidRPr="00274094" w:rsidRDefault="007E238B" w:rsidP="00FF680A">
      <w:pPr>
        <w:pStyle w:val="ListParagraph"/>
        <w:numPr>
          <w:ilvl w:val="0"/>
          <w:numId w:val="60"/>
        </w:numPr>
        <w:spacing w:after="120"/>
        <w:ind w:left="720"/>
        <w:jc w:val="both"/>
        <w:rPr>
          <w:rFonts w:cs="Arial"/>
          <w:sz w:val="20"/>
        </w:rPr>
      </w:pPr>
      <w:r w:rsidRPr="00274094">
        <w:rPr>
          <w:rFonts w:cs="Arial"/>
          <w:sz w:val="20"/>
        </w:rPr>
        <w:t xml:space="preserve">The route traversed including any areas not monitored because of unsafe conditions (i.e., truck traffic, construction, active face, dangerous areas, etc.) and areas included where visual observations indicate elevated levels of landfill gas.  </w:t>
      </w:r>
      <w:r w:rsidRPr="00274094">
        <w:rPr>
          <w:rFonts w:cs="Arial"/>
          <w:b/>
          <w:sz w:val="20"/>
        </w:rPr>
        <w:t>(40 CFR 63.1960(c)(1))</w:t>
      </w:r>
      <w:r w:rsidRPr="00274094">
        <w:rPr>
          <w:rFonts w:cs="Arial"/>
          <w:sz w:val="20"/>
        </w:rPr>
        <w:t xml:space="preserve"> </w:t>
      </w:r>
    </w:p>
    <w:p w14:paraId="6D92FD12" w14:textId="77777777" w:rsidR="007E238B" w:rsidRPr="00274094" w:rsidRDefault="007E238B" w:rsidP="00FF680A">
      <w:pPr>
        <w:pStyle w:val="ListParagraph"/>
        <w:numPr>
          <w:ilvl w:val="0"/>
          <w:numId w:val="60"/>
        </w:numPr>
        <w:spacing w:after="120"/>
        <w:ind w:left="720"/>
        <w:jc w:val="both"/>
        <w:rPr>
          <w:rFonts w:cs="Arial"/>
          <w:sz w:val="20"/>
        </w:rPr>
      </w:pPr>
      <w:r w:rsidRPr="00274094">
        <w:rPr>
          <w:rFonts w:cs="Arial"/>
          <w:sz w:val="20"/>
        </w:rPr>
        <w:t xml:space="preserve">The location(s) and concentrations of the methane readings and noting any reading of 500 ppm or more above background. </w:t>
      </w:r>
      <w:r w:rsidRPr="00274094">
        <w:rPr>
          <w:rFonts w:cs="Arial"/>
          <w:b/>
          <w:sz w:val="20"/>
        </w:rPr>
        <w:t xml:space="preserve"> (40 CFR 63.1960(c)(4))</w:t>
      </w:r>
      <w:r w:rsidRPr="00274094">
        <w:rPr>
          <w:rFonts w:cs="Arial"/>
          <w:sz w:val="20"/>
        </w:rPr>
        <w:t xml:space="preserve"> </w:t>
      </w:r>
    </w:p>
    <w:p w14:paraId="3B038257" w14:textId="77777777" w:rsidR="007E238B" w:rsidRPr="00274094" w:rsidRDefault="007E238B" w:rsidP="00FF680A">
      <w:pPr>
        <w:pStyle w:val="ListParagraph"/>
        <w:numPr>
          <w:ilvl w:val="0"/>
          <w:numId w:val="60"/>
        </w:numPr>
        <w:ind w:left="720"/>
        <w:jc w:val="both"/>
        <w:rPr>
          <w:rFonts w:cs="Arial"/>
          <w:sz w:val="20"/>
        </w:rPr>
      </w:pPr>
      <w:r w:rsidRPr="00274094">
        <w:rPr>
          <w:rFonts w:cs="Arial"/>
          <w:sz w:val="20"/>
        </w:rPr>
        <w:t xml:space="preserve">The meteorological conditions the day of the testing including wind speed, wind direction, and temperature. </w:t>
      </w:r>
      <w:r w:rsidRPr="00274094">
        <w:rPr>
          <w:rFonts w:cs="Arial"/>
          <w:b/>
          <w:bCs/>
          <w:sz w:val="20"/>
        </w:rPr>
        <w:t>(</w:t>
      </w:r>
      <w:r w:rsidRPr="00274094">
        <w:rPr>
          <w:rFonts w:cs="Arial"/>
          <w:b/>
          <w:sz w:val="20"/>
        </w:rPr>
        <w:t>R 336.1213(3))</w:t>
      </w:r>
      <w:r w:rsidRPr="00274094">
        <w:rPr>
          <w:rFonts w:cs="Arial"/>
          <w:sz w:val="20"/>
        </w:rPr>
        <w:t xml:space="preserve"> </w:t>
      </w:r>
    </w:p>
    <w:p w14:paraId="10AC258A" w14:textId="77777777" w:rsidR="007E238B" w:rsidRPr="00274094" w:rsidRDefault="007E238B" w:rsidP="007E238B">
      <w:pPr>
        <w:jc w:val="both"/>
        <w:rPr>
          <w:rFonts w:cs="Arial"/>
          <w:sz w:val="20"/>
        </w:rPr>
      </w:pPr>
    </w:p>
    <w:p w14:paraId="3728E21F" w14:textId="77777777" w:rsidR="007E238B" w:rsidRPr="00274094" w:rsidRDefault="007E238B" w:rsidP="007E238B">
      <w:pPr>
        <w:ind w:left="360"/>
        <w:jc w:val="both"/>
        <w:rPr>
          <w:rFonts w:cs="Arial"/>
          <w:b/>
          <w:sz w:val="20"/>
        </w:rPr>
      </w:pPr>
      <w:r w:rsidRPr="00274094">
        <w:rPr>
          <w:rFonts w:cs="Arial"/>
          <w:sz w:val="20"/>
        </w:rPr>
        <w:t xml:space="preserve">The permittee must keep all records on file in a format acceptable to the appropriate AQD District Supervisor and make them available upon request.  </w:t>
      </w:r>
      <w:r w:rsidRPr="00274094">
        <w:rPr>
          <w:rFonts w:cs="Arial"/>
          <w:b/>
          <w:sz w:val="20"/>
        </w:rPr>
        <w:t>(R 336.1213(3), 40 CFR 63.1960(c))</w:t>
      </w:r>
    </w:p>
    <w:p w14:paraId="36778193" w14:textId="77777777" w:rsidR="007E238B" w:rsidRPr="00274094" w:rsidRDefault="007E238B" w:rsidP="007E238B">
      <w:pPr>
        <w:jc w:val="both"/>
        <w:rPr>
          <w:rFonts w:cs="Arial"/>
          <w:sz w:val="20"/>
        </w:rPr>
      </w:pPr>
    </w:p>
    <w:p w14:paraId="21B2B4BA" w14:textId="1C408A48" w:rsidR="007E238B" w:rsidRPr="00274094" w:rsidRDefault="007E238B" w:rsidP="00FF680A">
      <w:pPr>
        <w:numPr>
          <w:ilvl w:val="0"/>
          <w:numId w:val="145"/>
        </w:numPr>
        <w:jc w:val="both"/>
        <w:rPr>
          <w:rFonts w:cs="Arial"/>
          <w:sz w:val="20"/>
        </w:rPr>
      </w:pPr>
      <w:r w:rsidRPr="00274094">
        <w:rPr>
          <w:rFonts w:cs="Arial"/>
          <w:sz w:val="20"/>
        </w:rPr>
        <w:t xml:space="preserve">The permittee must implement a program to monitor, on a monthly basis, for cover integrity and implement cover repairs as necessary.  Records of the cover integrity and any cover repairs must be kept on file in a format acceptable to the appropriate AQD District Supervisor and made available upon request. </w:t>
      </w:r>
      <w:r w:rsidRPr="00274094">
        <w:rPr>
          <w:rFonts w:cs="Arial"/>
          <w:b/>
          <w:sz w:val="20"/>
        </w:rPr>
        <w:t xml:space="preserve"> (R 336.1213(3), 40</w:t>
      </w:r>
      <w:r w:rsidR="00196C39" w:rsidRPr="00274094">
        <w:rPr>
          <w:rFonts w:cs="Arial"/>
          <w:b/>
          <w:sz w:val="20"/>
        </w:rPr>
        <w:t> </w:t>
      </w:r>
      <w:r w:rsidRPr="00274094">
        <w:rPr>
          <w:rFonts w:cs="Arial"/>
          <w:b/>
          <w:sz w:val="20"/>
        </w:rPr>
        <w:t xml:space="preserve">CFR 63.1960(c)(5)) </w:t>
      </w:r>
    </w:p>
    <w:p w14:paraId="5FCC129E" w14:textId="77777777" w:rsidR="007E238B" w:rsidRPr="00274094" w:rsidRDefault="007E238B" w:rsidP="007E238B">
      <w:pPr>
        <w:jc w:val="both"/>
        <w:rPr>
          <w:rFonts w:cs="Arial"/>
          <w:sz w:val="20"/>
        </w:rPr>
      </w:pPr>
    </w:p>
    <w:p w14:paraId="32F32971" w14:textId="77777777" w:rsidR="007E238B" w:rsidRPr="00274094" w:rsidRDefault="007E238B" w:rsidP="00FF680A">
      <w:pPr>
        <w:numPr>
          <w:ilvl w:val="0"/>
          <w:numId w:val="146"/>
        </w:numPr>
        <w:jc w:val="both"/>
        <w:rPr>
          <w:sz w:val="20"/>
        </w:rPr>
      </w:pPr>
      <w:r w:rsidRPr="00274094">
        <w:rPr>
          <w:sz w:val="20"/>
        </w:rPr>
        <w:lastRenderedPageBreak/>
        <w:t xml:space="preserve">The permittee must keep for at least 5 years up-to-date, readily accessible, on-site records of the design capacity report that triggered 40 CFR 63.1959(b), the current amount of solid waste in-place, and the year-by-year waste acceptance rate.  Off-site records may be maintained if they are retrievable within 4 hours.  Either paper copy or electronic formats are acceptable.  </w:t>
      </w:r>
      <w:r w:rsidRPr="00274094">
        <w:rPr>
          <w:rFonts w:cs="Arial"/>
          <w:sz w:val="20"/>
        </w:rPr>
        <w:t xml:space="preserve">The permittee must keep all records on file in a format acceptable to the appropriate AQD District Supervisor and make them available upon request.  </w:t>
      </w:r>
      <w:r w:rsidRPr="00274094">
        <w:rPr>
          <w:b/>
          <w:sz w:val="20"/>
        </w:rPr>
        <w:t>(R 336.1213(3), 40 CFR 63.1983(a))</w:t>
      </w:r>
    </w:p>
    <w:p w14:paraId="77D42FF3" w14:textId="77777777" w:rsidR="007E238B" w:rsidRPr="00274094" w:rsidRDefault="007E238B" w:rsidP="007E238B">
      <w:pPr>
        <w:rPr>
          <w:sz w:val="20"/>
        </w:rPr>
      </w:pPr>
    </w:p>
    <w:p w14:paraId="5FC4A8C2" w14:textId="77777777" w:rsidR="007E238B" w:rsidRPr="00274094" w:rsidRDefault="007E238B" w:rsidP="007E238B">
      <w:pPr>
        <w:jc w:val="both"/>
        <w:rPr>
          <w:b/>
          <w:u w:val="single"/>
        </w:rPr>
      </w:pPr>
      <w:r w:rsidRPr="00274094">
        <w:rPr>
          <w:b/>
        </w:rPr>
        <w:t xml:space="preserve">VII.  </w:t>
      </w:r>
      <w:r w:rsidRPr="00274094">
        <w:rPr>
          <w:b/>
          <w:u w:val="single"/>
        </w:rPr>
        <w:t>REPORTING</w:t>
      </w:r>
    </w:p>
    <w:p w14:paraId="168B0135" w14:textId="77777777" w:rsidR="007E238B" w:rsidRPr="00274094" w:rsidRDefault="007E238B" w:rsidP="007E238B">
      <w:pPr>
        <w:jc w:val="both"/>
      </w:pPr>
    </w:p>
    <w:p w14:paraId="6DBA02DA" w14:textId="77777777" w:rsidR="007E238B" w:rsidRPr="00274094" w:rsidRDefault="007E238B" w:rsidP="00FF680A">
      <w:pPr>
        <w:numPr>
          <w:ilvl w:val="0"/>
          <w:numId w:val="135"/>
        </w:numPr>
        <w:jc w:val="both"/>
        <w:rPr>
          <w:sz w:val="20"/>
        </w:rPr>
      </w:pPr>
      <w:r w:rsidRPr="00274094">
        <w:rPr>
          <w:sz w:val="20"/>
        </w:rPr>
        <w:t xml:space="preserve">Prompt reporting of deviations pursuant to General Conditions 21 and 22 of Part A.  </w:t>
      </w:r>
      <w:r w:rsidRPr="00274094">
        <w:rPr>
          <w:b/>
          <w:sz w:val="20"/>
        </w:rPr>
        <w:t>(R 336.1213(3)(c)(ii))</w:t>
      </w:r>
    </w:p>
    <w:p w14:paraId="140C52AB" w14:textId="77777777" w:rsidR="007E238B" w:rsidRPr="00274094" w:rsidRDefault="007E238B" w:rsidP="007E238B">
      <w:pPr>
        <w:jc w:val="both"/>
        <w:rPr>
          <w:sz w:val="20"/>
        </w:rPr>
      </w:pPr>
    </w:p>
    <w:p w14:paraId="37CC2C22" w14:textId="77777777" w:rsidR="007E238B" w:rsidRPr="00274094" w:rsidRDefault="007E238B" w:rsidP="00FF680A">
      <w:pPr>
        <w:numPr>
          <w:ilvl w:val="0"/>
          <w:numId w:val="135"/>
        </w:numPr>
        <w:jc w:val="both"/>
        <w:rPr>
          <w:sz w:val="20"/>
        </w:rPr>
      </w:pPr>
      <w:r w:rsidRPr="00274094">
        <w:rPr>
          <w:sz w:val="20"/>
        </w:rPr>
        <w:t>Semiannual reporting of monitoring and deviations pursuant to General Condition 23 of Part A.  The report must be postmarked or</w:t>
      </w:r>
      <w:r w:rsidRPr="00274094">
        <w:rPr>
          <w:b/>
          <w:i/>
          <w:sz w:val="20"/>
        </w:rPr>
        <w:t xml:space="preserve"> </w:t>
      </w:r>
      <w:r w:rsidRPr="00274094">
        <w:rPr>
          <w:sz w:val="20"/>
        </w:rPr>
        <w:t xml:space="preserve">received by the appropriate AQD District Office by March 15 for reporting period July 1 to December 31 and September 15 for reporting period January 1 to June 30.  </w:t>
      </w:r>
      <w:r w:rsidRPr="00274094">
        <w:rPr>
          <w:b/>
          <w:sz w:val="20"/>
        </w:rPr>
        <w:t>(R 336.1213(3)(c)(i))</w:t>
      </w:r>
    </w:p>
    <w:p w14:paraId="2EC5EF2B" w14:textId="77777777" w:rsidR="007E238B" w:rsidRPr="00274094" w:rsidRDefault="007E238B" w:rsidP="007E238B">
      <w:pPr>
        <w:jc w:val="both"/>
        <w:rPr>
          <w:sz w:val="20"/>
        </w:rPr>
      </w:pPr>
    </w:p>
    <w:p w14:paraId="7A74FDCA" w14:textId="77777777" w:rsidR="007E238B" w:rsidRPr="00274094" w:rsidRDefault="007E238B" w:rsidP="00FF680A">
      <w:pPr>
        <w:numPr>
          <w:ilvl w:val="0"/>
          <w:numId w:val="135"/>
        </w:numPr>
        <w:jc w:val="both"/>
        <w:rPr>
          <w:sz w:val="20"/>
        </w:rPr>
      </w:pPr>
      <w:r w:rsidRPr="00274094">
        <w:rPr>
          <w:sz w:val="20"/>
        </w:rPr>
        <w:t>Annual certification of compliance pursuant to General Conditions 19 and 20 of Part A.  The report must be postmarked or</w:t>
      </w:r>
      <w:r w:rsidRPr="00274094">
        <w:rPr>
          <w:i/>
          <w:sz w:val="20"/>
        </w:rPr>
        <w:t xml:space="preserve"> </w:t>
      </w:r>
      <w:r w:rsidRPr="00274094">
        <w:rPr>
          <w:sz w:val="20"/>
        </w:rPr>
        <w:t xml:space="preserve">received by the appropriate AQD District Office by March 15 for the previous calendar year.  </w:t>
      </w:r>
      <w:r w:rsidRPr="00274094">
        <w:rPr>
          <w:b/>
          <w:sz w:val="20"/>
        </w:rPr>
        <w:t>(R 336.1213(4)(c))</w:t>
      </w:r>
    </w:p>
    <w:p w14:paraId="75391EEC" w14:textId="77777777" w:rsidR="007E238B" w:rsidRPr="00274094" w:rsidRDefault="007E238B" w:rsidP="007E238B">
      <w:pPr>
        <w:jc w:val="both"/>
        <w:rPr>
          <w:sz w:val="20"/>
        </w:rPr>
      </w:pPr>
    </w:p>
    <w:p w14:paraId="2B643D58" w14:textId="77777777" w:rsidR="007E238B" w:rsidRPr="00274094" w:rsidRDefault="007E238B" w:rsidP="00FF680A">
      <w:pPr>
        <w:numPr>
          <w:ilvl w:val="0"/>
          <w:numId w:val="135"/>
        </w:numPr>
        <w:jc w:val="both"/>
        <w:rPr>
          <w:sz w:val="20"/>
        </w:rPr>
      </w:pPr>
      <w:r w:rsidRPr="00274094">
        <w:rPr>
          <w:sz w:val="20"/>
        </w:rPr>
        <w:t>The permittee must submit reports which must be postmarked or</w:t>
      </w:r>
      <w:r w:rsidRPr="00274094">
        <w:rPr>
          <w:i/>
          <w:sz w:val="20"/>
        </w:rPr>
        <w:t xml:space="preserve"> </w:t>
      </w:r>
      <w:r w:rsidRPr="00274094">
        <w:rPr>
          <w:sz w:val="20"/>
        </w:rPr>
        <w:t xml:space="preserve">received by the appropriate AQD District Office by March 15 for reporting period January 1 to December 31.  The reports must include the location of each exceedance of the 500 ppm methane concentrations as provided in 40 CFR 63.1958(d) and the concentration recorded at each location for which an exceedance was recorded in the previous month.  The reports must also include information on all deviations that occurred during the 6-month reporting period.  </w:t>
      </w:r>
      <w:r w:rsidRPr="00274094">
        <w:rPr>
          <w:b/>
          <w:bCs/>
          <w:sz w:val="20"/>
        </w:rPr>
        <w:t>(</w:t>
      </w:r>
      <w:r w:rsidRPr="00274094">
        <w:rPr>
          <w:rFonts w:cs="Arial"/>
          <w:b/>
          <w:bCs/>
          <w:sz w:val="20"/>
          <w:lang w:val="en"/>
        </w:rPr>
        <w:t>40 CFR 63.1961(f),</w:t>
      </w:r>
      <w:r w:rsidRPr="00274094">
        <w:rPr>
          <w:b/>
          <w:sz w:val="20"/>
        </w:rPr>
        <w:t xml:space="preserve"> 40 CFR 63.1981(h)(5))</w:t>
      </w:r>
    </w:p>
    <w:p w14:paraId="3F922B51" w14:textId="77777777" w:rsidR="007E238B" w:rsidRPr="00274094" w:rsidRDefault="007E238B" w:rsidP="007E238B">
      <w:pPr>
        <w:rPr>
          <w:sz w:val="20"/>
        </w:rPr>
      </w:pPr>
    </w:p>
    <w:p w14:paraId="65948DCD" w14:textId="77777777" w:rsidR="007E238B" w:rsidRPr="00274094" w:rsidRDefault="007E238B" w:rsidP="00FF680A">
      <w:pPr>
        <w:numPr>
          <w:ilvl w:val="0"/>
          <w:numId w:val="135"/>
        </w:numPr>
        <w:spacing w:after="120"/>
        <w:jc w:val="both"/>
        <w:rPr>
          <w:sz w:val="20"/>
        </w:rPr>
      </w:pPr>
      <w:r w:rsidRPr="00274094">
        <w:rPr>
          <w:sz w:val="20"/>
        </w:rPr>
        <w:t xml:space="preserve">The permittee of a controlled landfill must submit an equipment removal report to the Department 30 days prior to removal or cessation of operation of the control equipment.  </w:t>
      </w:r>
      <w:r w:rsidRPr="00274094">
        <w:rPr>
          <w:b/>
          <w:sz w:val="20"/>
        </w:rPr>
        <w:t>(40 CFR 63.1981(g))</w:t>
      </w:r>
    </w:p>
    <w:p w14:paraId="0F10E757" w14:textId="77777777" w:rsidR="007E238B" w:rsidRPr="00274094" w:rsidRDefault="007E238B" w:rsidP="00FF680A">
      <w:pPr>
        <w:numPr>
          <w:ilvl w:val="0"/>
          <w:numId w:val="136"/>
        </w:numPr>
        <w:tabs>
          <w:tab w:val="clear" w:pos="3600"/>
          <w:tab w:val="num" w:pos="720"/>
        </w:tabs>
        <w:spacing w:after="120"/>
        <w:jc w:val="both"/>
        <w:rPr>
          <w:sz w:val="20"/>
        </w:rPr>
      </w:pPr>
      <w:r w:rsidRPr="00274094">
        <w:rPr>
          <w:sz w:val="20"/>
        </w:rPr>
        <w:t xml:space="preserve">The equipment removal report must contain all the following items:  </w:t>
      </w:r>
    </w:p>
    <w:p w14:paraId="16879D5F" w14:textId="77777777" w:rsidR="007E238B" w:rsidRPr="00274094" w:rsidRDefault="007E238B" w:rsidP="007E238B">
      <w:pPr>
        <w:spacing w:after="120"/>
        <w:ind w:left="1122" w:hanging="374"/>
        <w:jc w:val="both"/>
        <w:rPr>
          <w:b/>
          <w:sz w:val="20"/>
        </w:rPr>
      </w:pPr>
      <w:r w:rsidRPr="00274094">
        <w:rPr>
          <w:sz w:val="20"/>
        </w:rPr>
        <w:t>i.</w:t>
      </w:r>
      <w:r w:rsidRPr="00274094">
        <w:rPr>
          <w:sz w:val="20"/>
        </w:rPr>
        <w:tab/>
        <w:t xml:space="preserve">A copy of the closure report submitted in accordance with 40 CFR 63.1981(f).  </w:t>
      </w:r>
      <w:r w:rsidRPr="00274094">
        <w:rPr>
          <w:b/>
          <w:sz w:val="20"/>
        </w:rPr>
        <w:t>(40 CFR 63.1981(g)(1)(i)</w:t>
      </w:r>
    </w:p>
    <w:p w14:paraId="6BACF1CB" w14:textId="77777777" w:rsidR="007E238B" w:rsidRPr="00274094" w:rsidRDefault="007E238B" w:rsidP="007E238B">
      <w:pPr>
        <w:spacing w:after="120"/>
        <w:ind w:left="1122" w:hanging="374"/>
        <w:jc w:val="both"/>
        <w:rPr>
          <w:b/>
          <w:sz w:val="20"/>
        </w:rPr>
      </w:pPr>
      <w:r w:rsidRPr="00274094">
        <w:rPr>
          <w:sz w:val="20"/>
        </w:rPr>
        <w:t>ii.</w:t>
      </w:r>
      <w:r w:rsidRPr="00274094">
        <w:rPr>
          <w:sz w:val="20"/>
        </w:rPr>
        <w:tab/>
        <w:t xml:space="preserve">A copy of the initial performance test report demonstrating that the 15-year minimum control period has expired, or information that demonstrates that the gas collection and control system will be unable to operate for 15 years due to declining gas flows.  In the equipment removal report, the process unit(s) tested, the pollutant(s) tested, and the date that such performance test was conducted may be submitted in lieu of the performance test report if the report has been previously submitted to the USEPA's Central Data Exchange (CDX).  </w:t>
      </w:r>
      <w:r w:rsidRPr="00274094">
        <w:rPr>
          <w:b/>
          <w:sz w:val="20"/>
        </w:rPr>
        <w:t>(40 CFR 63.1981(g)(1)(ii))</w:t>
      </w:r>
    </w:p>
    <w:p w14:paraId="64C4DFFF" w14:textId="77777777" w:rsidR="007E238B" w:rsidRPr="00274094" w:rsidRDefault="007E238B" w:rsidP="007E238B">
      <w:pPr>
        <w:spacing w:after="120"/>
        <w:ind w:left="1122" w:hanging="374"/>
        <w:jc w:val="both"/>
        <w:rPr>
          <w:b/>
          <w:sz w:val="20"/>
        </w:rPr>
      </w:pPr>
      <w:r w:rsidRPr="00274094">
        <w:rPr>
          <w:sz w:val="20"/>
        </w:rPr>
        <w:t>iii.</w:t>
      </w:r>
      <w:r w:rsidRPr="00274094">
        <w:rPr>
          <w:sz w:val="20"/>
        </w:rPr>
        <w:tab/>
        <w:t xml:space="preserve">Dated copies of three successive NMOC emission rate reports demonstrating that the landfill is no longer producing 50 Mg or greater of NMOC per year.  If the NMOC emission rate reports have been previously submitted to the USEPA's CDX, a statement that the NMOC emission rate reports have been submitted electronically and the dates that the reports were submitted to the USEPA's CDX may be submitted in the equipment removal report in lieu of the NMOC emission rate reports.  </w:t>
      </w:r>
      <w:r w:rsidRPr="00274094">
        <w:rPr>
          <w:b/>
          <w:sz w:val="20"/>
        </w:rPr>
        <w:t>(40 CFR 63.1981(g)(1)(iii))</w:t>
      </w:r>
    </w:p>
    <w:p w14:paraId="6FD21F29" w14:textId="77777777" w:rsidR="007E238B" w:rsidRPr="00274094" w:rsidRDefault="007E238B" w:rsidP="00FF680A">
      <w:pPr>
        <w:numPr>
          <w:ilvl w:val="0"/>
          <w:numId w:val="137"/>
        </w:numPr>
        <w:jc w:val="both"/>
        <w:rPr>
          <w:sz w:val="20"/>
        </w:rPr>
      </w:pPr>
      <w:r w:rsidRPr="00274094">
        <w:rPr>
          <w:sz w:val="20"/>
        </w:rPr>
        <w:t xml:space="preserve">The Department may request such additional information as may be necessary to verify that all of the conditions for removal in 40 CFR 63.1957(b) have been met.  </w:t>
      </w:r>
      <w:r w:rsidRPr="00274094">
        <w:rPr>
          <w:b/>
          <w:sz w:val="20"/>
        </w:rPr>
        <w:t>(40 CFR 63.1981(g)(2))</w:t>
      </w:r>
    </w:p>
    <w:p w14:paraId="6B026CD1" w14:textId="77777777" w:rsidR="007E238B" w:rsidRPr="00274094" w:rsidRDefault="007E238B" w:rsidP="007E238B">
      <w:pPr>
        <w:jc w:val="both"/>
        <w:rPr>
          <w:sz w:val="20"/>
        </w:rPr>
      </w:pPr>
    </w:p>
    <w:p w14:paraId="571570C1" w14:textId="77777777" w:rsidR="007E238B" w:rsidRPr="00274094" w:rsidRDefault="007E238B" w:rsidP="00FF680A">
      <w:pPr>
        <w:numPr>
          <w:ilvl w:val="0"/>
          <w:numId w:val="135"/>
        </w:numPr>
        <w:jc w:val="both"/>
        <w:rPr>
          <w:sz w:val="20"/>
        </w:rPr>
      </w:pPr>
      <w:r w:rsidRPr="00274094">
        <w:rPr>
          <w:sz w:val="20"/>
        </w:rPr>
        <w:t>The permittee of a controlled landfill must submit a closure report to the Department within 30 days of waste acceptance cessation.  The Department</w:t>
      </w:r>
      <w:r w:rsidRPr="00274094" w:rsidDel="00524659">
        <w:rPr>
          <w:sz w:val="20"/>
        </w:rPr>
        <w:t xml:space="preserve"> </w:t>
      </w:r>
      <w:r w:rsidRPr="00274094">
        <w:rPr>
          <w:sz w:val="20"/>
        </w:rPr>
        <w:t xml:space="preserve">may request additional information as may be necessary to verify that permanent closure has taken place in accordance with the requirements of 40 CFR 258.60.  If a closure report has been submitted to the Department, no additional wastes may be placed into the landfill without filing a notification of modification as described under 40 CFR 63.9(b).  </w:t>
      </w:r>
      <w:r w:rsidRPr="00274094">
        <w:rPr>
          <w:b/>
          <w:sz w:val="20"/>
        </w:rPr>
        <w:t xml:space="preserve">(40 CFR </w:t>
      </w:r>
      <w:r w:rsidRPr="00274094">
        <w:rPr>
          <w:b/>
          <w:bCs/>
          <w:sz w:val="20"/>
        </w:rPr>
        <w:t>63.1981(f))</w:t>
      </w:r>
      <w:r w:rsidRPr="00274094">
        <w:rPr>
          <w:sz w:val="20"/>
        </w:rPr>
        <w:t xml:space="preserve"> </w:t>
      </w:r>
    </w:p>
    <w:p w14:paraId="7A723502" w14:textId="3121309D" w:rsidR="00A45F92" w:rsidRDefault="00A45F92">
      <w:pPr>
        <w:rPr>
          <w:sz w:val="20"/>
        </w:rPr>
      </w:pPr>
      <w:r>
        <w:rPr>
          <w:sz w:val="20"/>
        </w:rPr>
        <w:br w:type="page"/>
      </w:r>
    </w:p>
    <w:p w14:paraId="6152C7CF" w14:textId="77777777" w:rsidR="000F054C" w:rsidRPr="00274094" w:rsidRDefault="000F054C" w:rsidP="000F054C">
      <w:pPr>
        <w:rPr>
          <w:sz w:val="20"/>
        </w:rPr>
      </w:pPr>
    </w:p>
    <w:p w14:paraId="0A687BF3" w14:textId="77777777" w:rsidR="000F054C" w:rsidRPr="00274094" w:rsidRDefault="000F054C" w:rsidP="00FF680A">
      <w:pPr>
        <w:pStyle w:val="ListParagraph"/>
        <w:numPr>
          <w:ilvl w:val="0"/>
          <w:numId w:val="195"/>
        </w:numPr>
        <w:jc w:val="both"/>
        <w:rPr>
          <w:sz w:val="20"/>
        </w:rPr>
      </w:pPr>
      <w:r w:rsidRPr="00274094">
        <w:rPr>
          <w:sz w:val="20"/>
        </w:rPr>
        <w:t>The permittee must submit reports electronically according to the following:</w:t>
      </w:r>
    </w:p>
    <w:p w14:paraId="6567D43E" w14:textId="450B515A" w:rsidR="000F054C" w:rsidRPr="00274094" w:rsidRDefault="000F054C" w:rsidP="00FF680A">
      <w:pPr>
        <w:pStyle w:val="ListParagraph"/>
        <w:numPr>
          <w:ilvl w:val="1"/>
          <w:numId w:val="70"/>
        </w:numPr>
        <w:spacing w:before="120" w:after="120"/>
        <w:jc w:val="both"/>
        <w:rPr>
          <w:sz w:val="20"/>
        </w:rPr>
      </w:pPr>
      <w:bookmarkStart w:id="103" w:name="_Hlk94186463"/>
      <w:r w:rsidRPr="00274094">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17" w:tgtFrame="_blank" w:history="1">
        <w:r w:rsidRPr="00D40024">
          <w:rPr>
            <w:rStyle w:val="Hyperlink"/>
            <w:rFonts w:cs="Arial"/>
            <w:sz w:val="20"/>
          </w:rPr>
          <w:t>https://www.epa.gov/electronic-reporting-air-emissions/electronic-reporting-tool-ert</w:t>
        </w:r>
      </w:hyperlink>
      <w:r w:rsidRPr="00274094">
        <w:rPr>
          <w:sz w:val="20"/>
        </w:rPr>
        <w:t>).  Submit the results of the performance test to the USEPA via the Compliance and Emissions Data Reporting Interface (CEDRI), which can be accessed through the USEPA's CDX (</w:t>
      </w:r>
      <w:hyperlink r:id="rId18" w:history="1">
        <w:r w:rsidRPr="00D40024">
          <w:rPr>
            <w:rStyle w:val="Hyperlink"/>
            <w:sz w:val="20"/>
          </w:rPr>
          <w:t>https://cdx.epa.gov/</w:t>
        </w:r>
      </w:hyperlink>
      <w:r w:rsidRPr="00274094">
        <w:rPr>
          <w:sz w:val="20"/>
          <w:u w:val="single"/>
        </w:rPr>
        <w:t>)</w:t>
      </w:r>
      <w:r w:rsidRPr="00274094">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274094">
        <w:rPr>
          <w:b/>
          <w:bCs/>
          <w:sz w:val="20"/>
        </w:rPr>
        <w:t>(40 CFR 63.1981(l)(1)(i)</w:t>
      </w:r>
    </w:p>
    <w:p w14:paraId="5B464CDA" w14:textId="77777777" w:rsidR="000F054C" w:rsidRPr="00274094" w:rsidRDefault="000F054C" w:rsidP="00FF680A">
      <w:pPr>
        <w:pStyle w:val="ListParagraph"/>
        <w:numPr>
          <w:ilvl w:val="1"/>
          <w:numId w:val="70"/>
        </w:numPr>
        <w:spacing w:before="120" w:after="120"/>
        <w:jc w:val="both"/>
        <w:rPr>
          <w:sz w:val="20"/>
        </w:rPr>
      </w:pPr>
      <w:r w:rsidRPr="00274094">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274094">
        <w:rPr>
          <w:b/>
          <w:bCs/>
          <w:sz w:val="20"/>
        </w:rPr>
        <w:t>(40 CFR 63.1981(l)(1)(ii)</w:t>
      </w:r>
    </w:p>
    <w:p w14:paraId="32FF2A7A" w14:textId="0B81D46A" w:rsidR="000F054C" w:rsidRPr="00274094" w:rsidRDefault="000F054C" w:rsidP="00FF680A">
      <w:pPr>
        <w:pStyle w:val="ListParagraph"/>
        <w:numPr>
          <w:ilvl w:val="1"/>
          <w:numId w:val="70"/>
        </w:numPr>
        <w:spacing w:before="120"/>
        <w:jc w:val="both"/>
        <w:rPr>
          <w:sz w:val="20"/>
        </w:rPr>
      </w:pPr>
      <w:r w:rsidRPr="0027409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bookmarkStart w:id="104" w:name="_Hlk94186902"/>
      <w:r w:rsidRPr="00D40024">
        <w:rPr>
          <w:color w:val="0000FF"/>
          <w:sz w:val="20"/>
        </w:rPr>
        <w:fldChar w:fldCharType="begin"/>
      </w:r>
      <w:r w:rsidR="00A736C1">
        <w:rPr>
          <w:color w:val="0000FF"/>
          <w:sz w:val="20"/>
        </w:rPr>
        <w:instrText>HYPERLINK "https://www.epa.gov/chief"</w:instrText>
      </w:r>
      <w:r w:rsidRPr="00D40024">
        <w:rPr>
          <w:color w:val="0000FF"/>
          <w:sz w:val="20"/>
        </w:rPr>
      </w:r>
      <w:r w:rsidRPr="00D40024">
        <w:rPr>
          <w:color w:val="0000FF"/>
          <w:sz w:val="20"/>
        </w:rPr>
        <w:fldChar w:fldCharType="separate"/>
      </w:r>
      <w:r w:rsidRPr="00D40024">
        <w:rPr>
          <w:rStyle w:val="Hyperlink"/>
          <w:sz w:val="20"/>
        </w:rPr>
        <w:t>https://www.epa.gov/chief</w:t>
      </w:r>
      <w:r w:rsidRPr="00D40024">
        <w:rPr>
          <w:color w:val="0000FF"/>
          <w:sz w:val="20"/>
        </w:rPr>
        <w:fldChar w:fldCharType="end"/>
      </w:r>
      <w:bookmarkEnd w:id="104"/>
      <w:r w:rsidRPr="00274094">
        <w:rPr>
          <w:sz w:val="20"/>
        </w:rPr>
        <w:t xml:space="preserve">).  Once the spreadsheet </w:t>
      </w:r>
      <w:bookmarkEnd w:id="103"/>
      <w:r w:rsidRPr="00274094">
        <w:rPr>
          <w:sz w:val="20"/>
        </w:rPr>
        <w:t xml:space="preserve">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NMOC emission rate reports, semiannual reports, and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274094">
        <w:rPr>
          <w:b/>
          <w:bCs/>
          <w:sz w:val="20"/>
        </w:rPr>
        <w:t>(40 CFR 63.1981(l)(2))</w:t>
      </w:r>
    </w:p>
    <w:p w14:paraId="50B41AEE" w14:textId="77777777" w:rsidR="000F054C" w:rsidRPr="00274094" w:rsidRDefault="000F054C" w:rsidP="000F054C">
      <w:pPr>
        <w:pStyle w:val="ListParagraph"/>
        <w:jc w:val="both"/>
        <w:rPr>
          <w:sz w:val="20"/>
        </w:rPr>
      </w:pPr>
    </w:p>
    <w:p w14:paraId="08F9643F" w14:textId="77777777" w:rsidR="007E238B" w:rsidRPr="00274094" w:rsidRDefault="007E238B" w:rsidP="00FF680A">
      <w:pPr>
        <w:pStyle w:val="ListParagraph"/>
        <w:numPr>
          <w:ilvl w:val="0"/>
          <w:numId w:val="196"/>
        </w:numPr>
        <w:jc w:val="both"/>
        <w:rPr>
          <w:sz w:val="20"/>
        </w:rPr>
      </w:pPr>
      <w:r w:rsidRPr="00274094">
        <w:rPr>
          <w:rFonts w:cs="Arial"/>
          <w:sz w:val="20"/>
        </w:rPr>
        <w:t xml:space="preserve">The permittee shall submit any performance test reports and all other reports required by 40 CFR Part 63, Subpart AAAA to the appropriate AQD District Office, in a format approved by the appropriate AQD District Supervisor.  </w:t>
      </w:r>
      <w:r w:rsidRPr="00274094">
        <w:rPr>
          <w:rFonts w:cs="Arial"/>
          <w:b/>
          <w:sz w:val="20"/>
        </w:rPr>
        <w:t>(R 336.1213(3)(c), R 336.2001(5))</w:t>
      </w:r>
    </w:p>
    <w:p w14:paraId="628778BC" w14:textId="77777777" w:rsidR="007E238B" w:rsidRPr="00274094" w:rsidRDefault="007E238B" w:rsidP="007E238B">
      <w:pPr>
        <w:jc w:val="both"/>
        <w:rPr>
          <w:rFonts w:cs="Arial"/>
          <w:bCs/>
          <w:sz w:val="20"/>
        </w:rPr>
      </w:pPr>
    </w:p>
    <w:p w14:paraId="022FB8D1" w14:textId="2C2AEA5D" w:rsidR="007E238B" w:rsidRPr="00274094" w:rsidRDefault="007E238B" w:rsidP="007E238B">
      <w:pPr>
        <w:jc w:val="both"/>
        <w:rPr>
          <w:rFonts w:cs="Arial"/>
          <w:b/>
          <w:sz w:val="20"/>
        </w:rPr>
      </w:pPr>
      <w:r w:rsidRPr="00274094">
        <w:rPr>
          <w:rFonts w:cs="Arial"/>
          <w:b/>
          <w:sz w:val="20"/>
        </w:rPr>
        <w:t>See Appendix 8</w:t>
      </w:r>
      <w:r w:rsidR="00877834" w:rsidRPr="00274094">
        <w:rPr>
          <w:rFonts w:cs="Arial"/>
          <w:b/>
          <w:sz w:val="20"/>
        </w:rPr>
        <w:t>-1</w:t>
      </w:r>
    </w:p>
    <w:p w14:paraId="7BD1C858" w14:textId="77777777" w:rsidR="007E238B" w:rsidRPr="00274094" w:rsidRDefault="007E238B" w:rsidP="007E238B">
      <w:pPr>
        <w:jc w:val="both"/>
        <w:rPr>
          <w:rFonts w:cs="Arial"/>
          <w:bCs/>
          <w:sz w:val="20"/>
        </w:rPr>
      </w:pPr>
    </w:p>
    <w:p w14:paraId="39FFCE6F" w14:textId="77777777" w:rsidR="007E238B" w:rsidRPr="00274094" w:rsidRDefault="007E238B" w:rsidP="007E238B">
      <w:pPr>
        <w:jc w:val="both"/>
      </w:pPr>
      <w:r w:rsidRPr="00274094">
        <w:rPr>
          <w:b/>
        </w:rPr>
        <w:t xml:space="preserve">VIII.  </w:t>
      </w:r>
      <w:r w:rsidRPr="00274094">
        <w:rPr>
          <w:b/>
          <w:u w:val="single"/>
        </w:rPr>
        <w:t>STACK/VENT RESTRICTION(S)</w:t>
      </w:r>
    </w:p>
    <w:p w14:paraId="259F4979" w14:textId="77777777" w:rsidR="007E238B" w:rsidRPr="00274094" w:rsidRDefault="007E238B" w:rsidP="007E238B">
      <w:pPr>
        <w:jc w:val="both"/>
        <w:rPr>
          <w:sz w:val="20"/>
        </w:rPr>
      </w:pPr>
    </w:p>
    <w:p w14:paraId="6AD275EE" w14:textId="77777777" w:rsidR="007E238B" w:rsidRPr="00274094" w:rsidRDefault="007E238B" w:rsidP="007E238B">
      <w:pPr>
        <w:jc w:val="both"/>
        <w:rPr>
          <w:sz w:val="20"/>
        </w:rPr>
      </w:pPr>
      <w:r w:rsidRPr="00274094">
        <w:rPr>
          <w:sz w:val="20"/>
        </w:rPr>
        <w:t>NA</w:t>
      </w:r>
    </w:p>
    <w:p w14:paraId="27031689" w14:textId="77777777" w:rsidR="007E238B" w:rsidRPr="00274094" w:rsidRDefault="007E238B" w:rsidP="007E238B">
      <w:pPr>
        <w:jc w:val="both"/>
        <w:rPr>
          <w:sz w:val="20"/>
        </w:rPr>
      </w:pPr>
    </w:p>
    <w:p w14:paraId="3C844EFA" w14:textId="77777777" w:rsidR="007E238B" w:rsidRPr="00274094" w:rsidRDefault="007E238B" w:rsidP="007E238B">
      <w:pPr>
        <w:jc w:val="both"/>
        <w:rPr>
          <w:b/>
          <w:u w:val="single"/>
        </w:rPr>
      </w:pPr>
      <w:r w:rsidRPr="00274094">
        <w:rPr>
          <w:b/>
        </w:rPr>
        <w:t xml:space="preserve">IX.  </w:t>
      </w:r>
      <w:r w:rsidRPr="00274094">
        <w:rPr>
          <w:b/>
          <w:u w:val="single"/>
        </w:rPr>
        <w:t>OTHER REQUIREMENTS</w:t>
      </w:r>
    </w:p>
    <w:p w14:paraId="3AD6920E" w14:textId="77777777" w:rsidR="007E238B" w:rsidRPr="00274094" w:rsidRDefault="007E238B" w:rsidP="007E238B">
      <w:pPr>
        <w:jc w:val="both"/>
      </w:pPr>
    </w:p>
    <w:p w14:paraId="54ADF6A1" w14:textId="77777777" w:rsidR="007E238B" w:rsidRPr="00274094" w:rsidRDefault="007E238B" w:rsidP="00FF680A">
      <w:pPr>
        <w:numPr>
          <w:ilvl w:val="0"/>
          <w:numId w:val="138"/>
        </w:numPr>
        <w:spacing w:after="120"/>
        <w:jc w:val="both"/>
        <w:rPr>
          <w:sz w:val="20"/>
        </w:rPr>
      </w:pPr>
      <w:r w:rsidRPr="00274094">
        <w:rPr>
          <w:sz w:val="20"/>
        </w:rPr>
        <w:t>If the permittee has submitted a design plan under 40 CFR 63.1981(d), the permittee must submit a revised design plan to the Department</w:t>
      </w:r>
      <w:r w:rsidRPr="00274094" w:rsidDel="00524659">
        <w:rPr>
          <w:sz w:val="20"/>
        </w:rPr>
        <w:t xml:space="preserve"> </w:t>
      </w:r>
      <w:r w:rsidRPr="00274094">
        <w:rPr>
          <w:sz w:val="20"/>
        </w:rPr>
        <w:t>for approval as follows:</w:t>
      </w:r>
    </w:p>
    <w:p w14:paraId="30DB6CA2" w14:textId="77777777" w:rsidR="007E238B" w:rsidRPr="00274094" w:rsidRDefault="007E238B" w:rsidP="00FF680A">
      <w:pPr>
        <w:pStyle w:val="ListParagraph"/>
        <w:numPr>
          <w:ilvl w:val="1"/>
          <w:numId w:val="85"/>
        </w:numPr>
        <w:spacing w:after="120"/>
        <w:jc w:val="both"/>
        <w:rPr>
          <w:sz w:val="20"/>
        </w:rPr>
      </w:pPr>
      <w:r w:rsidRPr="00274094">
        <w:rPr>
          <w:sz w:val="20"/>
        </w:rPr>
        <w:t xml:space="preserve">At least 90 days before expanding operations to an area not covered by the previously approved design plan. </w:t>
      </w:r>
      <w:r w:rsidRPr="00274094">
        <w:rPr>
          <w:b/>
          <w:sz w:val="20"/>
        </w:rPr>
        <w:t>(40 CFR 63.1981(e)(1))</w:t>
      </w:r>
    </w:p>
    <w:p w14:paraId="6CE35D23" w14:textId="77777777" w:rsidR="007E238B" w:rsidRPr="00274094" w:rsidRDefault="007E238B" w:rsidP="00FF680A">
      <w:pPr>
        <w:pStyle w:val="ListParagraph"/>
        <w:numPr>
          <w:ilvl w:val="1"/>
          <w:numId w:val="85"/>
        </w:numPr>
        <w:jc w:val="both"/>
        <w:rPr>
          <w:sz w:val="20"/>
        </w:rPr>
      </w:pPr>
      <w:r w:rsidRPr="00274094">
        <w:rPr>
          <w:sz w:val="20"/>
        </w:rPr>
        <w:t xml:space="preserve">Prior to installing or expanding the gas collection system in a way that is not consistent with the design plan that was submitted under 40 CFR 63.1981(d).  </w:t>
      </w:r>
      <w:r w:rsidRPr="00274094">
        <w:rPr>
          <w:b/>
          <w:sz w:val="20"/>
        </w:rPr>
        <w:t>(40 CFR 63.1981(e)(2))</w:t>
      </w:r>
    </w:p>
    <w:p w14:paraId="69790332" w14:textId="77777777" w:rsidR="007E238B" w:rsidRPr="00274094" w:rsidRDefault="007E238B" w:rsidP="007E238B">
      <w:pPr>
        <w:pStyle w:val="ListParagraph"/>
        <w:ind w:left="0"/>
        <w:jc w:val="both"/>
        <w:rPr>
          <w:sz w:val="20"/>
        </w:rPr>
      </w:pPr>
    </w:p>
    <w:p w14:paraId="627C7C30" w14:textId="77777777" w:rsidR="007E238B" w:rsidRPr="00274094" w:rsidRDefault="007E238B" w:rsidP="00FF680A">
      <w:pPr>
        <w:numPr>
          <w:ilvl w:val="0"/>
          <w:numId w:val="138"/>
        </w:numPr>
        <w:spacing w:after="120"/>
        <w:jc w:val="both"/>
        <w:rPr>
          <w:sz w:val="20"/>
        </w:rPr>
      </w:pPr>
      <w:r w:rsidRPr="00274094">
        <w:rPr>
          <w:sz w:val="20"/>
        </w:rPr>
        <w:t xml:space="preserve">The collection and control system may be capped, removed, or decommissioned if the following criteria are met: </w:t>
      </w:r>
    </w:p>
    <w:p w14:paraId="5CB53446" w14:textId="77777777" w:rsidR="007E238B" w:rsidRPr="00274094" w:rsidRDefault="007E238B" w:rsidP="00FF680A">
      <w:pPr>
        <w:numPr>
          <w:ilvl w:val="0"/>
          <w:numId w:val="65"/>
        </w:numPr>
        <w:tabs>
          <w:tab w:val="clear" w:pos="3600"/>
        </w:tabs>
        <w:spacing w:after="120"/>
        <w:jc w:val="both"/>
        <w:rPr>
          <w:sz w:val="20"/>
        </w:rPr>
      </w:pPr>
      <w:r w:rsidRPr="00274094">
        <w:rPr>
          <w:sz w:val="20"/>
        </w:rPr>
        <w:t>The landfill is a closed landfill (as defined in 40 CFR 63.1990).  A closure report must be submitted to the Department</w:t>
      </w:r>
      <w:r w:rsidRPr="00274094" w:rsidDel="00524659">
        <w:rPr>
          <w:sz w:val="20"/>
        </w:rPr>
        <w:t xml:space="preserve"> </w:t>
      </w:r>
      <w:r w:rsidRPr="00274094">
        <w:rPr>
          <w:sz w:val="20"/>
        </w:rPr>
        <w:t xml:space="preserve">as provided in 40 CFR 63.1981(f).  </w:t>
      </w:r>
      <w:r w:rsidRPr="00274094">
        <w:rPr>
          <w:b/>
          <w:sz w:val="20"/>
        </w:rPr>
        <w:t>(40 CFR 63.1957(b)(1))</w:t>
      </w:r>
    </w:p>
    <w:p w14:paraId="2EA33E6B" w14:textId="77777777" w:rsidR="007E238B" w:rsidRPr="00274094" w:rsidRDefault="007E238B" w:rsidP="00FF680A">
      <w:pPr>
        <w:numPr>
          <w:ilvl w:val="0"/>
          <w:numId w:val="65"/>
        </w:numPr>
        <w:tabs>
          <w:tab w:val="clear" w:pos="3600"/>
        </w:tabs>
        <w:spacing w:after="120"/>
        <w:jc w:val="both"/>
        <w:rPr>
          <w:sz w:val="20"/>
        </w:rPr>
      </w:pPr>
      <w:r w:rsidRPr="00274094">
        <w:rPr>
          <w:sz w:val="20"/>
        </w:rPr>
        <w:t xml:space="preserve">The gas collection and control system has been in operation a minimum of 15 years or the permittee demonstrates that the gas collection and control system will be unable to operate for 15 years due to declining gas flow.  </w:t>
      </w:r>
      <w:r w:rsidRPr="00274094">
        <w:rPr>
          <w:b/>
          <w:sz w:val="20"/>
        </w:rPr>
        <w:t>(40 CFR 63.1957(b)(2))</w:t>
      </w:r>
    </w:p>
    <w:p w14:paraId="479E524E" w14:textId="77777777" w:rsidR="007E238B" w:rsidRPr="00274094" w:rsidRDefault="007E238B" w:rsidP="00FF680A">
      <w:pPr>
        <w:numPr>
          <w:ilvl w:val="0"/>
          <w:numId w:val="65"/>
        </w:numPr>
        <w:tabs>
          <w:tab w:val="clear" w:pos="3600"/>
        </w:tabs>
        <w:jc w:val="both"/>
        <w:rPr>
          <w:sz w:val="20"/>
        </w:rPr>
      </w:pPr>
      <w:r w:rsidRPr="00274094">
        <w:rPr>
          <w:sz w:val="20"/>
        </w:rPr>
        <w:lastRenderedPageBreak/>
        <w:t xml:space="preserve">Following the procedures specified in 40 CFR 63.1959(c), the calculated NMOC gas produced by the landfill must be less than 50 Mg/yr on three successive test dates.  The test dates must be no less than 90 days apart, and no more than 180 days apart.  </w:t>
      </w:r>
      <w:r w:rsidRPr="00274094">
        <w:rPr>
          <w:b/>
          <w:sz w:val="20"/>
        </w:rPr>
        <w:t>(40 CFR 63.1957(b)(3))</w:t>
      </w:r>
    </w:p>
    <w:p w14:paraId="1FC86676" w14:textId="77777777" w:rsidR="007E238B" w:rsidRPr="00274094" w:rsidRDefault="007E238B" w:rsidP="007E238B">
      <w:pPr>
        <w:jc w:val="both"/>
        <w:rPr>
          <w:sz w:val="20"/>
        </w:rPr>
      </w:pPr>
    </w:p>
    <w:p w14:paraId="660F7476" w14:textId="77777777" w:rsidR="007E238B" w:rsidRPr="00274094" w:rsidRDefault="007E238B" w:rsidP="00FF680A">
      <w:pPr>
        <w:pStyle w:val="ListParagraph"/>
        <w:numPr>
          <w:ilvl w:val="0"/>
          <w:numId w:val="66"/>
        </w:numPr>
        <w:autoSpaceDE w:val="0"/>
        <w:autoSpaceDN w:val="0"/>
        <w:adjustRightInd w:val="0"/>
        <w:jc w:val="both"/>
        <w:rPr>
          <w:sz w:val="20"/>
        </w:rPr>
      </w:pPr>
      <w:r w:rsidRPr="00274094">
        <w:rPr>
          <w:sz w:val="20"/>
        </w:rPr>
        <w:t xml:space="preserve">The permittee must comply with all applicable provisions of </w:t>
      </w:r>
      <w:r w:rsidRPr="00274094">
        <w:rPr>
          <w:rFonts w:cs="Arial"/>
          <w:sz w:val="20"/>
        </w:rPr>
        <w:t xml:space="preserve">the National Emissions Standards for Hazardous Air Pollutants: Municipal Solid Waste Landfills as specified in 40 CFR Part 63, Subparts A and AAAA.  </w:t>
      </w:r>
      <w:r w:rsidRPr="00274094">
        <w:rPr>
          <w:b/>
          <w:sz w:val="20"/>
        </w:rPr>
        <w:t>(40 CFR Part 63, Subparts A and AAAA)</w:t>
      </w:r>
    </w:p>
    <w:p w14:paraId="18AD79F5" w14:textId="7DA11C29" w:rsidR="00A45F92" w:rsidRDefault="00A45F92">
      <w:pPr>
        <w:rPr>
          <w:sz w:val="20"/>
        </w:rPr>
      </w:pPr>
      <w:r>
        <w:rPr>
          <w:sz w:val="20"/>
        </w:rPr>
        <w:br w:type="page"/>
      </w:r>
    </w:p>
    <w:p w14:paraId="28C25598" w14:textId="77777777" w:rsidR="007E238B" w:rsidRPr="00274094" w:rsidRDefault="007E238B" w:rsidP="007E238B">
      <w:pPr>
        <w:jc w:val="both"/>
        <w:rPr>
          <w:sz w:val="20"/>
        </w:rPr>
      </w:pPr>
    </w:p>
    <w:p w14:paraId="2693B1B6" w14:textId="77777777" w:rsidR="00DA07F1" w:rsidRPr="00274094" w:rsidRDefault="00DA07F1" w:rsidP="00DA07F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05" w:name="_Toc131413905"/>
      <w:r w:rsidRPr="00274094">
        <w:rPr>
          <w:szCs w:val="28"/>
        </w:rPr>
        <w:t>FGACTIVECOLL-OOO</w:t>
      </w:r>
      <w:bookmarkEnd w:id="105"/>
    </w:p>
    <w:p w14:paraId="0B155AC1" w14:textId="2D534BCC" w:rsidR="00DA07F1" w:rsidRPr="00274094" w:rsidRDefault="00DA07F1" w:rsidP="00DA07F1">
      <w:pPr>
        <w:pBdr>
          <w:top w:val="single" w:sz="4" w:space="1" w:color="auto"/>
          <w:left w:val="single" w:sz="4" w:space="4" w:color="auto"/>
          <w:bottom w:val="single" w:sz="4" w:space="1" w:color="auto"/>
          <w:right w:val="single" w:sz="4" w:space="4" w:color="auto"/>
        </w:pBdr>
        <w:jc w:val="center"/>
        <w:rPr>
          <w:sz w:val="28"/>
          <w:szCs w:val="28"/>
        </w:rPr>
      </w:pPr>
      <w:r w:rsidRPr="00274094">
        <w:rPr>
          <w:b/>
          <w:sz w:val="28"/>
          <w:szCs w:val="28"/>
        </w:rPr>
        <w:t>FLEXIBLE GROUP</w:t>
      </w:r>
      <w:r w:rsidR="00AD657D">
        <w:rPr>
          <w:b/>
          <w:sz w:val="28"/>
          <w:szCs w:val="28"/>
        </w:rPr>
        <w:t xml:space="preserve"> </w:t>
      </w:r>
      <w:r w:rsidRPr="00274094">
        <w:rPr>
          <w:b/>
          <w:sz w:val="28"/>
          <w:szCs w:val="28"/>
        </w:rPr>
        <w:t>CONDITIONS</w:t>
      </w:r>
    </w:p>
    <w:p w14:paraId="4D47441A" w14:textId="77777777" w:rsidR="00DA07F1" w:rsidRPr="00274094" w:rsidRDefault="00DA07F1" w:rsidP="00DA07F1">
      <w:pPr>
        <w:jc w:val="both"/>
        <w:rPr>
          <w:szCs w:val="22"/>
        </w:rPr>
      </w:pPr>
    </w:p>
    <w:p w14:paraId="420C76CE" w14:textId="77777777" w:rsidR="00DA07F1" w:rsidRPr="00274094" w:rsidRDefault="00DA07F1" w:rsidP="00DA07F1">
      <w:pPr>
        <w:jc w:val="both"/>
        <w:rPr>
          <w:szCs w:val="22"/>
        </w:rPr>
      </w:pPr>
    </w:p>
    <w:p w14:paraId="7336A31C" w14:textId="77777777" w:rsidR="00DA07F1" w:rsidRPr="00274094" w:rsidRDefault="00DA07F1" w:rsidP="00DA07F1">
      <w:pPr>
        <w:jc w:val="both"/>
      </w:pPr>
      <w:r w:rsidRPr="00274094">
        <w:rPr>
          <w:b/>
          <w:u w:val="single"/>
        </w:rPr>
        <w:t>DESCRIPTION</w:t>
      </w:r>
    </w:p>
    <w:p w14:paraId="121C670E" w14:textId="77777777" w:rsidR="00DA07F1" w:rsidRPr="00274094" w:rsidRDefault="00DA07F1" w:rsidP="00DA07F1">
      <w:pPr>
        <w:jc w:val="both"/>
      </w:pPr>
    </w:p>
    <w:p w14:paraId="66AA3D8E" w14:textId="77777777" w:rsidR="00DA07F1" w:rsidRPr="00274094" w:rsidRDefault="00DA07F1" w:rsidP="00DA07F1">
      <w:pPr>
        <w:jc w:val="both"/>
      </w:pPr>
      <w:r w:rsidRPr="00274094">
        <w:rPr>
          <w:sz w:val="20"/>
        </w:rPr>
        <w:t xml:space="preserve">This </w:t>
      </w:r>
      <w:r w:rsidRPr="00274094">
        <w:rPr>
          <w:rFonts w:cs="Arial"/>
          <w:sz w:val="20"/>
        </w:rPr>
        <w:t xml:space="preserve">flexible group </w:t>
      </w:r>
      <w:r w:rsidRPr="00274094">
        <w:rPr>
          <w:sz w:val="20"/>
        </w:rPr>
        <w:t>represents the a</w:t>
      </w:r>
      <w:r w:rsidRPr="00274094">
        <w:rPr>
          <w:rFonts w:cs="Arial"/>
          <w:sz w:val="20"/>
        </w:rPr>
        <w:t>ctive landfill gas collection system that uses gas mover equipment to draw landfill gas from the wells and moves the gas to the control equipment.  This flexible group contains 40 CFR Part 62, Subpart OOO requirements.</w:t>
      </w:r>
    </w:p>
    <w:p w14:paraId="2C0856A4" w14:textId="77777777" w:rsidR="00DA07F1" w:rsidRPr="00274094" w:rsidRDefault="00DA07F1" w:rsidP="00DA07F1">
      <w:pPr>
        <w:jc w:val="both"/>
        <w:rPr>
          <w:sz w:val="20"/>
        </w:rPr>
      </w:pPr>
    </w:p>
    <w:p w14:paraId="56F09430" w14:textId="77777777" w:rsidR="00DA07F1" w:rsidRPr="00274094" w:rsidRDefault="00DA07F1" w:rsidP="00DA07F1">
      <w:pPr>
        <w:jc w:val="both"/>
        <w:rPr>
          <w:sz w:val="20"/>
        </w:rPr>
      </w:pPr>
      <w:r w:rsidRPr="00274094">
        <w:rPr>
          <w:b/>
          <w:sz w:val="20"/>
        </w:rPr>
        <w:t>Emission Unit:</w:t>
      </w:r>
      <w:r w:rsidRPr="00274094">
        <w:rPr>
          <w:sz w:val="20"/>
        </w:rPr>
        <w:t xml:space="preserve">  EUACTIVECOLL  </w:t>
      </w:r>
    </w:p>
    <w:p w14:paraId="6671E1A2" w14:textId="77777777" w:rsidR="00DA07F1" w:rsidRPr="00274094" w:rsidRDefault="00DA07F1" w:rsidP="00DA07F1">
      <w:pPr>
        <w:jc w:val="both"/>
      </w:pPr>
    </w:p>
    <w:p w14:paraId="39E9E8C8" w14:textId="77777777" w:rsidR="00DA07F1" w:rsidRPr="00274094" w:rsidRDefault="00DA07F1" w:rsidP="00DA07F1">
      <w:pPr>
        <w:jc w:val="both"/>
        <w:rPr>
          <w:b/>
          <w:u w:val="single"/>
        </w:rPr>
      </w:pPr>
      <w:r w:rsidRPr="00274094">
        <w:rPr>
          <w:b/>
          <w:u w:val="single"/>
        </w:rPr>
        <w:t>POLLUTION CONTROL EQUIPMENT</w:t>
      </w:r>
    </w:p>
    <w:p w14:paraId="5D940DD5" w14:textId="77777777" w:rsidR="00DA07F1" w:rsidRPr="00274094" w:rsidRDefault="00DA07F1" w:rsidP="00DA07F1">
      <w:pPr>
        <w:jc w:val="both"/>
        <w:rPr>
          <w:sz w:val="20"/>
          <w:u w:val="single"/>
        </w:rPr>
      </w:pPr>
    </w:p>
    <w:p w14:paraId="13E381AB" w14:textId="5BD935D1" w:rsidR="00DA07F1" w:rsidRPr="00274094" w:rsidRDefault="00F15885" w:rsidP="00DA07F1">
      <w:pPr>
        <w:jc w:val="both"/>
        <w:rPr>
          <w:sz w:val="20"/>
        </w:rPr>
      </w:pPr>
      <w:bookmarkStart w:id="106" w:name="_Hlk11145367"/>
      <w:r w:rsidRPr="00274094">
        <w:rPr>
          <w:sz w:val="20"/>
        </w:rPr>
        <w:t>Two open flare controls rated at 1500 scfm and 4200 scfm</w:t>
      </w:r>
      <w:r w:rsidR="003D0E30" w:rsidRPr="00274094">
        <w:rPr>
          <w:sz w:val="20"/>
        </w:rPr>
        <w:t xml:space="preserve"> (EUOPENFLARE1500 and EUOPENFLARE4200)</w:t>
      </w:r>
      <w:r w:rsidRPr="00274094">
        <w:rPr>
          <w:sz w:val="20"/>
        </w:rPr>
        <w:t xml:space="preserve">. </w:t>
      </w:r>
      <w:r w:rsidR="003D0E30" w:rsidRPr="00274094">
        <w:rPr>
          <w:sz w:val="20"/>
        </w:rPr>
        <w:t>Landfill gas compression and treatment plant (FGLFGPLANT).</w:t>
      </w:r>
    </w:p>
    <w:bookmarkEnd w:id="106"/>
    <w:p w14:paraId="19F23612" w14:textId="77777777" w:rsidR="00DA07F1" w:rsidRPr="00274094" w:rsidRDefault="00DA07F1" w:rsidP="00DA07F1">
      <w:pPr>
        <w:jc w:val="both"/>
        <w:rPr>
          <w:sz w:val="20"/>
        </w:rPr>
      </w:pPr>
    </w:p>
    <w:p w14:paraId="7C1105CF" w14:textId="77777777" w:rsidR="00DA07F1" w:rsidRPr="00274094" w:rsidRDefault="00DA07F1" w:rsidP="00DA07F1">
      <w:pPr>
        <w:jc w:val="both"/>
        <w:rPr>
          <w:b/>
          <w:u w:val="single"/>
        </w:rPr>
      </w:pPr>
      <w:r w:rsidRPr="00274094">
        <w:rPr>
          <w:b/>
        </w:rPr>
        <w:t xml:space="preserve">I.  </w:t>
      </w:r>
      <w:r w:rsidRPr="00274094">
        <w:rPr>
          <w:b/>
          <w:u w:val="single"/>
        </w:rPr>
        <w:t>EMISSION LIMIT(S)</w:t>
      </w:r>
    </w:p>
    <w:p w14:paraId="3418DC06" w14:textId="77777777" w:rsidR="00DA07F1" w:rsidRPr="00274094" w:rsidRDefault="00DA07F1" w:rsidP="00DA07F1">
      <w:pPr>
        <w:jc w:val="both"/>
        <w:rPr>
          <w:sz w:val="20"/>
        </w:rPr>
      </w:pPr>
    </w:p>
    <w:p w14:paraId="38BD958A" w14:textId="77777777" w:rsidR="00DA07F1" w:rsidRPr="00274094" w:rsidRDefault="00DA07F1" w:rsidP="00DA07F1">
      <w:pPr>
        <w:rPr>
          <w:sz w:val="20"/>
        </w:rPr>
      </w:pPr>
      <w:r w:rsidRPr="00274094">
        <w:rPr>
          <w:sz w:val="20"/>
        </w:rPr>
        <w:t>NA</w:t>
      </w:r>
    </w:p>
    <w:p w14:paraId="5C1EB449" w14:textId="77777777" w:rsidR="00DA07F1" w:rsidRPr="00274094" w:rsidRDefault="00DA07F1" w:rsidP="00DA07F1">
      <w:pPr>
        <w:rPr>
          <w:sz w:val="20"/>
        </w:rPr>
      </w:pPr>
    </w:p>
    <w:p w14:paraId="20F7369A" w14:textId="77777777" w:rsidR="00DA07F1" w:rsidRPr="00274094" w:rsidRDefault="00DA07F1" w:rsidP="00DA07F1">
      <w:pPr>
        <w:jc w:val="both"/>
        <w:rPr>
          <w:b/>
          <w:u w:val="single"/>
        </w:rPr>
      </w:pPr>
      <w:r w:rsidRPr="00274094">
        <w:rPr>
          <w:b/>
        </w:rPr>
        <w:t xml:space="preserve">II.  </w:t>
      </w:r>
      <w:r w:rsidRPr="00274094">
        <w:rPr>
          <w:b/>
          <w:u w:val="single"/>
        </w:rPr>
        <w:t>MATERIAL LIMIT(S)</w:t>
      </w:r>
    </w:p>
    <w:p w14:paraId="46F682DE" w14:textId="77777777" w:rsidR="00DA07F1" w:rsidRPr="00274094" w:rsidRDefault="00DA07F1" w:rsidP="00DA07F1">
      <w:pPr>
        <w:jc w:val="both"/>
        <w:rPr>
          <w:sz w:val="20"/>
        </w:rPr>
      </w:pPr>
    </w:p>
    <w:p w14:paraId="7A075F14" w14:textId="77777777" w:rsidR="00DA07F1" w:rsidRPr="00274094" w:rsidRDefault="00DA07F1" w:rsidP="00DA07F1">
      <w:pPr>
        <w:jc w:val="both"/>
        <w:rPr>
          <w:sz w:val="20"/>
        </w:rPr>
      </w:pPr>
      <w:r w:rsidRPr="00274094">
        <w:rPr>
          <w:sz w:val="20"/>
        </w:rPr>
        <w:t>NA</w:t>
      </w:r>
    </w:p>
    <w:p w14:paraId="07D779B5" w14:textId="77777777" w:rsidR="00DA07F1" w:rsidRPr="00274094" w:rsidRDefault="00DA07F1" w:rsidP="00DA07F1">
      <w:pPr>
        <w:jc w:val="both"/>
        <w:rPr>
          <w:sz w:val="20"/>
        </w:rPr>
      </w:pPr>
    </w:p>
    <w:p w14:paraId="7064B68B" w14:textId="77777777" w:rsidR="00DA07F1" w:rsidRPr="00274094" w:rsidRDefault="00DA07F1" w:rsidP="00DA07F1">
      <w:pPr>
        <w:tabs>
          <w:tab w:val="left" w:pos="374"/>
        </w:tabs>
        <w:jc w:val="both"/>
        <w:rPr>
          <w:b/>
          <w:u w:val="single"/>
        </w:rPr>
      </w:pPr>
      <w:r w:rsidRPr="00274094">
        <w:rPr>
          <w:b/>
        </w:rPr>
        <w:t xml:space="preserve">III.  </w:t>
      </w:r>
      <w:r w:rsidRPr="00274094">
        <w:rPr>
          <w:b/>
          <w:u w:val="single"/>
        </w:rPr>
        <w:t>PROCESS/OPERATIONAL RESTRICTIONS</w:t>
      </w:r>
      <w:r w:rsidRPr="00274094" w:rsidDel="001C614B">
        <w:rPr>
          <w:b/>
          <w:u w:val="single"/>
        </w:rPr>
        <w:t xml:space="preserve"> </w:t>
      </w:r>
    </w:p>
    <w:p w14:paraId="62BBEFA0" w14:textId="77777777" w:rsidR="00DA07F1" w:rsidRPr="00274094" w:rsidRDefault="00DA07F1" w:rsidP="00DA07F1">
      <w:pPr>
        <w:jc w:val="both"/>
        <w:rPr>
          <w:sz w:val="20"/>
        </w:rPr>
      </w:pPr>
    </w:p>
    <w:p w14:paraId="7F80BFFD" w14:textId="77777777" w:rsidR="00DA07F1" w:rsidRPr="00274094" w:rsidRDefault="00DA07F1" w:rsidP="00DA07F1">
      <w:pPr>
        <w:rPr>
          <w:sz w:val="20"/>
        </w:rPr>
      </w:pPr>
      <w:r w:rsidRPr="00274094">
        <w:rPr>
          <w:sz w:val="20"/>
        </w:rPr>
        <w:t>NA</w:t>
      </w:r>
    </w:p>
    <w:p w14:paraId="095245C6" w14:textId="77777777" w:rsidR="00DA07F1" w:rsidRPr="00274094" w:rsidRDefault="00DA07F1" w:rsidP="00DA07F1">
      <w:pPr>
        <w:rPr>
          <w:sz w:val="20"/>
        </w:rPr>
      </w:pPr>
    </w:p>
    <w:p w14:paraId="344B6FF5" w14:textId="77777777" w:rsidR="00DA07F1" w:rsidRPr="00274094" w:rsidRDefault="00DA07F1" w:rsidP="00DA07F1">
      <w:pPr>
        <w:tabs>
          <w:tab w:val="left" w:pos="374"/>
        </w:tabs>
        <w:jc w:val="both"/>
        <w:rPr>
          <w:b/>
          <w:u w:val="single"/>
        </w:rPr>
      </w:pPr>
      <w:r w:rsidRPr="00274094">
        <w:rPr>
          <w:b/>
        </w:rPr>
        <w:t xml:space="preserve">IV.  </w:t>
      </w:r>
      <w:r w:rsidRPr="00274094">
        <w:rPr>
          <w:b/>
          <w:u w:val="single"/>
        </w:rPr>
        <w:t>DESIGN/EQUIPMENT PARAMETERS</w:t>
      </w:r>
    </w:p>
    <w:p w14:paraId="4D12D83B" w14:textId="77777777" w:rsidR="00DA07F1" w:rsidRPr="00274094" w:rsidRDefault="00DA07F1" w:rsidP="00DA07F1">
      <w:pPr>
        <w:jc w:val="both"/>
        <w:rPr>
          <w:u w:val="single"/>
        </w:rPr>
      </w:pPr>
    </w:p>
    <w:p w14:paraId="66FE1B2F" w14:textId="77777777" w:rsidR="00DA07F1" w:rsidRPr="00274094" w:rsidRDefault="00DA07F1" w:rsidP="00FF680A">
      <w:pPr>
        <w:numPr>
          <w:ilvl w:val="0"/>
          <w:numId w:val="40"/>
        </w:numPr>
        <w:tabs>
          <w:tab w:val="clear" w:pos="0"/>
        </w:tabs>
        <w:spacing w:after="120"/>
        <w:jc w:val="both"/>
        <w:rPr>
          <w:sz w:val="20"/>
        </w:rPr>
      </w:pPr>
      <w:r w:rsidRPr="00274094">
        <w:rPr>
          <w:sz w:val="20"/>
        </w:rPr>
        <w:t>The permittee must install an active collection system that meets the following requirements:</w:t>
      </w:r>
    </w:p>
    <w:p w14:paraId="3D65CC6A" w14:textId="77777777" w:rsidR="00DA07F1" w:rsidRPr="00274094" w:rsidRDefault="00DA07F1" w:rsidP="00FF680A">
      <w:pPr>
        <w:numPr>
          <w:ilvl w:val="1"/>
          <w:numId w:val="40"/>
        </w:numPr>
        <w:tabs>
          <w:tab w:val="clear" w:pos="360"/>
        </w:tabs>
        <w:spacing w:after="120"/>
        <w:jc w:val="both"/>
        <w:rPr>
          <w:rFonts w:cs="Arial"/>
          <w:b/>
          <w:sz w:val="20"/>
        </w:rPr>
      </w:pPr>
      <w:r w:rsidRPr="00274094">
        <w:rPr>
          <w:sz w:val="20"/>
        </w:rPr>
        <w:t xml:space="preserve">Designed to handle the maximum expected gas flow rate from the entire area of the landfill that warrants control over the intended use period of the gas control system equipment.  </w:t>
      </w:r>
      <w:r w:rsidRPr="00274094">
        <w:rPr>
          <w:rFonts w:cs="Arial"/>
          <w:b/>
          <w:sz w:val="20"/>
        </w:rPr>
        <w:t>(</w:t>
      </w:r>
      <w:r w:rsidRPr="00274094">
        <w:rPr>
          <w:rFonts w:cs="Arial"/>
          <w:b/>
          <w:sz w:val="20"/>
          <w:shd w:val="clear" w:color="auto" w:fill="FFFFFF"/>
        </w:rPr>
        <w:t>40 CFR 62.16714(b)(2)(i)</w:t>
      </w:r>
      <w:r w:rsidRPr="00274094">
        <w:rPr>
          <w:rFonts w:cs="Arial"/>
          <w:b/>
          <w:sz w:val="20"/>
        </w:rPr>
        <w:t>)</w:t>
      </w:r>
    </w:p>
    <w:p w14:paraId="055FDF65" w14:textId="77777777" w:rsidR="00DA07F1" w:rsidRPr="00274094" w:rsidRDefault="00DA07F1" w:rsidP="00FF680A">
      <w:pPr>
        <w:numPr>
          <w:ilvl w:val="1"/>
          <w:numId w:val="40"/>
        </w:numPr>
        <w:tabs>
          <w:tab w:val="clear" w:pos="360"/>
        </w:tabs>
        <w:spacing w:after="120"/>
        <w:jc w:val="both"/>
        <w:rPr>
          <w:rFonts w:cs="Arial"/>
          <w:b/>
          <w:sz w:val="20"/>
        </w:rPr>
      </w:pPr>
      <w:r w:rsidRPr="00274094">
        <w:rPr>
          <w:rFonts w:cs="Arial"/>
          <w:bCs/>
          <w:sz w:val="20"/>
        </w:rPr>
        <w:t xml:space="preserve">Collects gas from each area, cell, or group of cells in the landfill in which the initial solid waste has been placed for a period of 5 years or more if active; or 2 years or more if closed or at final grade.  </w:t>
      </w:r>
      <w:r w:rsidRPr="00274094">
        <w:rPr>
          <w:rFonts w:cs="Arial"/>
          <w:b/>
          <w:sz w:val="20"/>
        </w:rPr>
        <w:t>(</w:t>
      </w:r>
      <w:r w:rsidRPr="00274094">
        <w:rPr>
          <w:rFonts w:cs="Arial"/>
          <w:b/>
          <w:sz w:val="20"/>
          <w:shd w:val="clear" w:color="auto" w:fill="FFFFFF"/>
        </w:rPr>
        <w:t>40 CFR 62.16714(b)(2)(ii)</w:t>
      </w:r>
      <w:r w:rsidRPr="00274094">
        <w:rPr>
          <w:rFonts w:cs="Arial"/>
          <w:b/>
          <w:sz w:val="20"/>
        </w:rPr>
        <w:t>)</w:t>
      </w:r>
    </w:p>
    <w:p w14:paraId="4A09D3D9" w14:textId="77777777" w:rsidR="00DA07F1" w:rsidRPr="00274094" w:rsidRDefault="00DA07F1" w:rsidP="00FF680A">
      <w:pPr>
        <w:numPr>
          <w:ilvl w:val="1"/>
          <w:numId w:val="40"/>
        </w:numPr>
        <w:tabs>
          <w:tab w:val="clear" w:pos="360"/>
        </w:tabs>
        <w:spacing w:after="120"/>
        <w:jc w:val="both"/>
        <w:rPr>
          <w:rFonts w:cs="Arial"/>
          <w:bCs/>
          <w:sz w:val="20"/>
        </w:rPr>
      </w:pPr>
      <w:r w:rsidRPr="00274094">
        <w:rPr>
          <w:rFonts w:cs="Arial"/>
          <w:sz w:val="20"/>
        </w:rPr>
        <w:t xml:space="preserve">Each well must be installed no later than 60 days after the date on which the initial solid waste has been in place for a period of 5 years or more if active; or 2 years or more if closed at final grade.  </w:t>
      </w:r>
      <w:r w:rsidRPr="00274094">
        <w:rPr>
          <w:rFonts w:cs="Arial"/>
          <w:b/>
          <w:sz w:val="20"/>
        </w:rPr>
        <w:t>(</w:t>
      </w:r>
      <w:r w:rsidRPr="00274094">
        <w:rPr>
          <w:rFonts w:cs="Arial"/>
          <w:b/>
          <w:sz w:val="20"/>
          <w:shd w:val="clear" w:color="auto" w:fill="FFFFFF"/>
        </w:rPr>
        <w:t>40 CFR 62.16720(b)</w:t>
      </w:r>
      <w:r w:rsidRPr="00274094">
        <w:rPr>
          <w:rFonts w:cs="Arial"/>
          <w:b/>
          <w:sz w:val="20"/>
        </w:rPr>
        <w:t xml:space="preserve">) </w:t>
      </w:r>
    </w:p>
    <w:p w14:paraId="76110179" w14:textId="77777777" w:rsidR="00DA07F1" w:rsidRPr="00274094" w:rsidRDefault="00DA07F1" w:rsidP="00FF680A">
      <w:pPr>
        <w:numPr>
          <w:ilvl w:val="1"/>
          <w:numId w:val="40"/>
        </w:numPr>
        <w:tabs>
          <w:tab w:val="clear" w:pos="360"/>
        </w:tabs>
        <w:spacing w:after="120"/>
        <w:jc w:val="both"/>
        <w:rPr>
          <w:rFonts w:cs="Arial"/>
          <w:b/>
          <w:sz w:val="20"/>
        </w:rPr>
      </w:pPr>
      <w:r w:rsidRPr="00274094">
        <w:rPr>
          <w:rFonts w:cs="Arial"/>
          <w:sz w:val="20"/>
        </w:rPr>
        <w:t xml:space="preserve">Collects gas at a sufficient extraction rate.  </w:t>
      </w:r>
      <w:r w:rsidRPr="00274094">
        <w:rPr>
          <w:rFonts w:cs="Arial"/>
          <w:b/>
          <w:sz w:val="20"/>
        </w:rPr>
        <w:t>(</w:t>
      </w:r>
      <w:r w:rsidRPr="00274094">
        <w:rPr>
          <w:rFonts w:cs="Arial"/>
          <w:b/>
          <w:sz w:val="20"/>
          <w:shd w:val="clear" w:color="auto" w:fill="FFFFFF"/>
        </w:rPr>
        <w:t>40 CFR 62.16714(b)(2)(iii)</w:t>
      </w:r>
      <w:r w:rsidRPr="00274094">
        <w:rPr>
          <w:rFonts w:cs="Arial"/>
          <w:b/>
          <w:sz w:val="20"/>
        </w:rPr>
        <w:t>)</w:t>
      </w:r>
    </w:p>
    <w:p w14:paraId="05727067" w14:textId="77777777" w:rsidR="00DA07F1" w:rsidRPr="00274094" w:rsidRDefault="00DA07F1" w:rsidP="00FF680A">
      <w:pPr>
        <w:numPr>
          <w:ilvl w:val="1"/>
          <w:numId w:val="40"/>
        </w:numPr>
        <w:tabs>
          <w:tab w:val="clear" w:pos="360"/>
        </w:tabs>
        <w:jc w:val="both"/>
        <w:rPr>
          <w:rFonts w:cs="Arial"/>
          <w:bCs/>
          <w:sz w:val="20"/>
        </w:rPr>
      </w:pPr>
      <w:r w:rsidRPr="00274094">
        <w:rPr>
          <w:rFonts w:cs="Arial"/>
          <w:sz w:val="20"/>
        </w:rPr>
        <w:t xml:space="preserve">Designed to minimize off-site migration of subsurface gas.  </w:t>
      </w:r>
      <w:r w:rsidRPr="00274094">
        <w:rPr>
          <w:rFonts w:cs="Arial"/>
          <w:b/>
          <w:sz w:val="20"/>
        </w:rPr>
        <w:t>(</w:t>
      </w:r>
      <w:r w:rsidRPr="00274094">
        <w:rPr>
          <w:rFonts w:cs="Arial"/>
          <w:b/>
          <w:sz w:val="20"/>
          <w:shd w:val="clear" w:color="auto" w:fill="FFFFFF"/>
        </w:rPr>
        <w:t>40 CFR 62.16714(b)(2)(iv)</w:t>
      </w:r>
      <w:r w:rsidRPr="00274094">
        <w:rPr>
          <w:rFonts w:cs="Arial"/>
          <w:b/>
          <w:sz w:val="20"/>
        </w:rPr>
        <w:t>)</w:t>
      </w:r>
    </w:p>
    <w:p w14:paraId="124ED332" w14:textId="77777777" w:rsidR="00DA07F1" w:rsidRPr="00274094" w:rsidRDefault="00DA07F1" w:rsidP="00DA07F1">
      <w:pPr>
        <w:jc w:val="both"/>
        <w:rPr>
          <w:rFonts w:cs="Arial"/>
          <w:sz w:val="20"/>
        </w:rPr>
      </w:pPr>
    </w:p>
    <w:p w14:paraId="7508EC58" w14:textId="77777777" w:rsidR="00DA07F1" w:rsidRPr="00274094" w:rsidRDefault="00DA07F1" w:rsidP="00FF680A">
      <w:pPr>
        <w:numPr>
          <w:ilvl w:val="0"/>
          <w:numId w:val="40"/>
        </w:numPr>
        <w:jc w:val="both"/>
        <w:rPr>
          <w:rFonts w:cs="Arial"/>
          <w:sz w:val="20"/>
        </w:rPr>
      </w:pPr>
      <w:r w:rsidRPr="00274094">
        <w:rPr>
          <w:rFonts w:cs="Arial"/>
          <w:sz w:val="20"/>
        </w:rPr>
        <w:t xml:space="preserve">The permittee must route the collected gas to a treatment system that processes the collected gas for subsequent sale or beneficial use such as fuel for combustion, production of vehicle fuel, production of high-BTU gas for pipeline injection, or use as a raw material in a chemical manufacturing process.  Venting of treated landfill gas to the ambient air is not allowed.  If the treated landfill gas cannot be routed for subsequent sale or beneficial use, then the treated landfill gas must be controlled according to either 40 CFR 62.16714(c)(1) or (2).  </w:t>
      </w:r>
      <w:r w:rsidRPr="00274094">
        <w:rPr>
          <w:rFonts w:cs="Arial"/>
          <w:b/>
          <w:bCs/>
          <w:sz w:val="20"/>
        </w:rPr>
        <w:t>(40 CFR 62.16714(c)(3))</w:t>
      </w:r>
      <w:r w:rsidRPr="00274094">
        <w:rPr>
          <w:rFonts w:cs="Arial"/>
          <w:sz w:val="20"/>
        </w:rPr>
        <w:t xml:space="preserve"> </w:t>
      </w:r>
    </w:p>
    <w:p w14:paraId="725FDB3C" w14:textId="5BECFD3F" w:rsidR="001447D6" w:rsidRPr="00274094" w:rsidRDefault="001447D6">
      <w:pPr>
        <w:rPr>
          <w:rFonts w:cs="Arial"/>
          <w:sz w:val="20"/>
        </w:rPr>
      </w:pPr>
      <w:r w:rsidRPr="00274094">
        <w:rPr>
          <w:rFonts w:cs="Arial"/>
          <w:sz w:val="20"/>
        </w:rPr>
        <w:br w:type="page"/>
      </w:r>
    </w:p>
    <w:p w14:paraId="2DBC4ACE" w14:textId="77777777" w:rsidR="00DA07F1" w:rsidRPr="00274094" w:rsidRDefault="00DA07F1" w:rsidP="00DA07F1">
      <w:pPr>
        <w:jc w:val="both"/>
        <w:rPr>
          <w:rFonts w:cs="Arial"/>
          <w:sz w:val="20"/>
        </w:rPr>
      </w:pPr>
    </w:p>
    <w:p w14:paraId="626A82F5" w14:textId="77777777" w:rsidR="00DA07F1" w:rsidRPr="00274094" w:rsidRDefault="00DA07F1" w:rsidP="00FF680A">
      <w:pPr>
        <w:pStyle w:val="ListParagraph"/>
        <w:numPr>
          <w:ilvl w:val="0"/>
          <w:numId w:val="40"/>
        </w:numPr>
        <w:spacing w:after="120"/>
        <w:jc w:val="both"/>
        <w:rPr>
          <w:rFonts w:cs="Arial"/>
          <w:sz w:val="20"/>
        </w:rPr>
      </w:pPr>
      <w:r w:rsidRPr="00274094">
        <w:rPr>
          <w:rFonts w:cs="Arial"/>
          <w:sz w:val="20"/>
        </w:rPr>
        <w:t xml:space="preserve">The permittee must site active gas collection devices as required in 40 CFR 62.16728 and must control all gas producing areas, except as provided below. </w:t>
      </w:r>
    </w:p>
    <w:p w14:paraId="2B2EDC14" w14:textId="77777777" w:rsidR="00DA07F1" w:rsidRPr="00274094" w:rsidRDefault="00DA07F1" w:rsidP="00FF680A">
      <w:pPr>
        <w:pStyle w:val="ListParagraph"/>
        <w:numPr>
          <w:ilvl w:val="1"/>
          <w:numId w:val="40"/>
        </w:numPr>
        <w:spacing w:after="120"/>
        <w:jc w:val="both"/>
        <w:rPr>
          <w:rFonts w:cs="Arial"/>
          <w:sz w:val="20"/>
        </w:rPr>
      </w:pPr>
      <w:r w:rsidRPr="00274094">
        <w:rPr>
          <w:rFonts w:cs="Arial"/>
          <w:sz w:val="20"/>
        </w:rPr>
        <w:t xml:space="preserve">Any segregated area of asbestos or non-degradable material may be excluded from collection if documented as provided under 40 CFR 62.16726(d).  </w:t>
      </w:r>
      <w:r w:rsidRPr="00274094">
        <w:rPr>
          <w:rFonts w:cs="Arial"/>
          <w:b/>
          <w:sz w:val="20"/>
        </w:rPr>
        <w:t>(</w:t>
      </w:r>
      <w:r w:rsidRPr="00274094">
        <w:rPr>
          <w:rFonts w:cs="Arial"/>
          <w:b/>
          <w:sz w:val="20"/>
          <w:shd w:val="clear" w:color="auto" w:fill="FFFFFF"/>
        </w:rPr>
        <w:t>40 CFR 62.16728(a)(3)(i)</w:t>
      </w:r>
      <w:r w:rsidRPr="00274094">
        <w:rPr>
          <w:rFonts w:cs="Arial"/>
          <w:b/>
          <w:sz w:val="20"/>
        </w:rPr>
        <w:t>)</w:t>
      </w:r>
    </w:p>
    <w:p w14:paraId="3FBDB465" w14:textId="65174BA9" w:rsidR="00DA07F1" w:rsidRPr="00274094" w:rsidRDefault="00DA07F1" w:rsidP="00DA07F1">
      <w:pPr>
        <w:ind w:left="720" w:hanging="360"/>
        <w:jc w:val="both"/>
        <w:rPr>
          <w:rFonts w:cs="Arial"/>
          <w:sz w:val="20"/>
        </w:rPr>
      </w:pPr>
      <w:r w:rsidRPr="00274094">
        <w:rPr>
          <w:rFonts w:cs="Arial"/>
          <w:sz w:val="20"/>
        </w:rPr>
        <w:t>b.</w:t>
      </w:r>
      <w:r w:rsidRPr="00274094">
        <w:rPr>
          <w:rFonts w:cs="Arial"/>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w:t>
      </w:r>
      <w:r w:rsidR="00877834" w:rsidRPr="00274094">
        <w:rPr>
          <w:rFonts w:cs="Arial"/>
          <w:sz w:val="20"/>
        </w:rPr>
        <w:t>-1</w:t>
      </w:r>
      <w:r w:rsidRPr="00274094">
        <w:rPr>
          <w:rFonts w:cs="Arial"/>
          <w:sz w:val="20"/>
        </w:rPr>
        <w:t xml:space="preserve">.  </w:t>
      </w:r>
      <w:r w:rsidRPr="00274094">
        <w:rPr>
          <w:rFonts w:cs="Arial"/>
          <w:b/>
          <w:sz w:val="20"/>
        </w:rPr>
        <w:t>(</w:t>
      </w:r>
      <w:r w:rsidRPr="00274094">
        <w:rPr>
          <w:rFonts w:cs="Arial"/>
          <w:b/>
          <w:sz w:val="20"/>
          <w:shd w:val="clear" w:color="auto" w:fill="FFFFFF"/>
        </w:rPr>
        <w:t>40 CFR 62.16728(a)(3)(ii)</w:t>
      </w:r>
      <w:r w:rsidRPr="00274094">
        <w:rPr>
          <w:rFonts w:cs="Arial"/>
          <w:b/>
          <w:sz w:val="20"/>
        </w:rPr>
        <w:t>)</w:t>
      </w:r>
    </w:p>
    <w:p w14:paraId="30A65010" w14:textId="77777777" w:rsidR="00DA07F1" w:rsidRPr="00274094" w:rsidRDefault="00DA07F1" w:rsidP="00DA07F1">
      <w:pPr>
        <w:rPr>
          <w:bCs/>
          <w:sz w:val="20"/>
        </w:rPr>
      </w:pPr>
    </w:p>
    <w:p w14:paraId="775A3B32" w14:textId="6D48085D" w:rsidR="00DA07F1" w:rsidRPr="00274094" w:rsidRDefault="00DA07F1" w:rsidP="00DA07F1">
      <w:pPr>
        <w:rPr>
          <w:bCs/>
          <w:sz w:val="20"/>
        </w:rPr>
      </w:pPr>
      <w:r w:rsidRPr="00274094">
        <w:rPr>
          <w:b/>
          <w:sz w:val="20"/>
        </w:rPr>
        <w:t>See Appendix 7</w:t>
      </w:r>
      <w:r w:rsidR="00877834" w:rsidRPr="00274094">
        <w:rPr>
          <w:b/>
          <w:sz w:val="20"/>
        </w:rPr>
        <w:t>-1</w:t>
      </w:r>
    </w:p>
    <w:p w14:paraId="5B9DE5A6" w14:textId="77777777" w:rsidR="00DA07F1" w:rsidRPr="00274094" w:rsidRDefault="00DA07F1" w:rsidP="00DA07F1">
      <w:pPr>
        <w:rPr>
          <w:sz w:val="20"/>
        </w:rPr>
      </w:pPr>
    </w:p>
    <w:p w14:paraId="537FEE24" w14:textId="77777777" w:rsidR="00DA07F1" w:rsidRPr="00274094" w:rsidRDefault="00DA07F1" w:rsidP="00DA07F1">
      <w:pPr>
        <w:jc w:val="both"/>
        <w:rPr>
          <w:b/>
          <w:u w:val="single"/>
        </w:rPr>
      </w:pPr>
      <w:r w:rsidRPr="00274094">
        <w:rPr>
          <w:b/>
        </w:rPr>
        <w:t xml:space="preserve">V.  </w:t>
      </w:r>
      <w:r w:rsidRPr="00274094">
        <w:rPr>
          <w:b/>
          <w:u w:val="single"/>
        </w:rPr>
        <w:t>TESTING/SAMPLING</w:t>
      </w:r>
    </w:p>
    <w:p w14:paraId="6DDFB6F0" w14:textId="77777777" w:rsidR="00DA07F1" w:rsidRPr="00274094" w:rsidRDefault="00DA07F1" w:rsidP="00DA07F1">
      <w:pPr>
        <w:jc w:val="both"/>
        <w:rPr>
          <w:b/>
          <w:sz w:val="20"/>
        </w:rPr>
      </w:pPr>
      <w:r w:rsidRPr="00274094">
        <w:rPr>
          <w:sz w:val="20"/>
        </w:rPr>
        <w:t xml:space="preserve">Records shall be maintained on file for a period of five years.  </w:t>
      </w:r>
      <w:r w:rsidRPr="00274094">
        <w:rPr>
          <w:b/>
          <w:sz w:val="20"/>
        </w:rPr>
        <w:t>(R 336.1213(3)(b)(ii))</w:t>
      </w:r>
    </w:p>
    <w:p w14:paraId="3A7A098D" w14:textId="77777777" w:rsidR="00DA07F1" w:rsidRPr="00274094" w:rsidRDefault="00DA07F1" w:rsidP="00DA07F1">
      <w:pPr>
        <w:jc w:val="both"/>
        <w:rPr>
          <w:sz w:val="20"/>
        </w:rPr>
      </w:pPr>
    </w:p>
    <w:p w14:paraId="76CD4381" w14:textId="77777777" w:rsidR="00DA07F1" w:rsidRPr="00274094" w:rsidRDefault="00DA07F1" w:rsidP="00DA07F1">
      <w:pPr>
        <w:jc w:val="both"/>
        <w:rPr>
          <w:sz w:val="20"/>
        </w:rPr>
      </w:pPr>
      <w:r w:rsidRPr="00274094">
        <w:rPr>
          <w:sz w:val="20"/>
        </w:rPr>
        <w:t>NA</w:t>
      </w:r>
    </w:p>
    <w:p w14:paraId="3BA3B189" w14:textId="77777777" w:rsidR="00DA07F1" w:rsidRPr="00274094" w:rsidRDefault="00DA07F1" w:rsidP="00DA07F1">
      <w:pPr>
        <w:jc w:val="both"/>
        <w:rPr>
          <w:sz w:val="20"/>
        </w:rPr>
      </w:pPr>
    </w:p>
    <w:p w14:paraId="11DEB069" w14:textId="77777777" w:rsidR="00DA07F1" w:rsidRPr="00274094" w:rsidRDefault="00DA07F1" w:rsidP="00DA07F1">
      <w:pPr>
        <w:tabs>
          <w:tab w:val="left" w:pos="374"/>
        </w:tabs>
        <w:jc w:val="both"/>
      </w:pPr>
      <w:r w:rsidRPr="00274094">
        <w:rPr>
          <w:b/>
        </w:rPr>
        <w:t xml:space="preserve">VI.  </w:t>
      </w:r>
      <w:r w:rsidRPr="00274094">
        <w:rPr>
          <w:b/>
          <w:u w:val="single"/>
        </w:rPr>
        <w:t>MONITORING/RECORDKEEPING</w:t>
      </w:r>
    </w:p>
    <w:p w14:paraId="2722653E" w14:textId="77777777" w:rsidR="00DA07F1" w:rsidRPr="00274094" w:rsidRDefault="00DA07F1" w:rsidP="00DA07F1">
      <w:pPr>
        <w:jc w:val="both"/>
        <w:rPr>
          <w:sz w:val="20"/>
        </w:rPr>
      </w:pPr>
      <w:r w:rsidRPr="00274094">
        <w:rPr>
          <w:sz w:val="20"/>
        </w:rPr>
        <w:t xml:space="preserve">Records shall be maintained on file for a period of five years.  </w:t>
      </w:r>
      <w:r w:rsidRPr="00274094">
        <w:rPr>
          <w:b/>
          <w:sz w:val="20"/>
        </w:rPr>
        <w:t>(R 336.1213(3)(b)(ii))</w:t>
      </w:r>
    </w:p>
    <w:p w14:paraId="495535CE" w14:textId="77777777" w:rsidR="00DA07F1" w:rsidRPr="00274094" w:rsidRDefault="00DA07F1" w:rsidP="00DA07F1">
      <w:pPr>
        <w:jc w:val="both"/>
        <w:rPr>
          <w:rFonts w:cs="Arial"/>
          <w:bCs/>
          <w:sz w:val="20"/>
        </w:rPr>
      </w:pPr>
    </w:p>
    <w:p w14:paraId="64FDEEE2" w14:textId="77777777" w:rsidR="00DA07F1" w:rsidRPr="00274094" w:rsidRDefault="00DA07F1" w:rsidP="00DA07F1">
      <w:pPr>
        <w:ind w:left="360" w:hanging="360"/>
        <w:jc w:val="both"/>
        <w:rPr>
          <w:rFonts w:cs="Arial"/>
          <w:bCs/>
          <w:sz w:val="20"/>
        </w:rPr>
      </w:pPr>
      <w:r w:rsidRPr="00274094">
        <w:rPr>
          <w:rFonts w:cs="Arial"/>
          <w:bCs/>
          <w:sz w:val="20"/>
        </w:rPr>
        <w:t>1.</w:t>
      </w:r>
      <w:r w:rsidRPr="00274094">
        <w:t xml:space="preserve"> </w:t>
      </w:r>
      <w:r w:rsidRPr="00274094">
        <w:tab/>
      </w:r>
      <w:r w:rsidRPr="00274094">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274094">
        <w:rPr>
          <w:rFonts w:cs="Arial"/>
          <w:b/>
          <w:sz w:val="20"/>
        </w:rPr>
        <w:t>(</w:t>
      </w:r>
      <w:r w:rsidRPr="00274094">
        <w:rPr>
          <w:rFonts w:cs="Arial"/>
          <w:b/>
          <w:sz w:val="20"/>
          <w:shd w:val="clear" w:color="auto" w:fill="FFFFFF"/>
        </w:rPr>
        <w:t>40 CFR 62.16726(e)</w:t>
      </w:r>
      <w:r w:rsidRPr="00274094">
        <w:rPr>
          <w:rFonts w:cs="Arial"/>
          <w:b/>
          <w:sz w:val="20"/>
        </w:rPr>
        <w:t>)</w:t>
      </w:r>
    </w:p>
    <w:p w14:paraId="7CC24624" w14:textId="77777777" w:rsidR="00DA07F1" w:rsidRPr="00274094" w:rsidRDefault="00DA07F1" w:rsidP="00DA07F1">
      <w:pPr>
        <w:pStyle w:val="ListParagraph"/>
        <w:ind w:left="0"/>
        <w:jc w:val="both"/>
        <w:rPr>
          <w:rFonts w:cs="Arial"/>
          <w:bCs/>
          <w:sz w:val="20"/>
        </w:rPr>
      </w:pPr>
    </w:p>
    <w:p w14:paraId="44DC26DB" w14:textId="77777777" w:rsidR="00DA07F1" w:rsidRPr="00274094" w:rsidRDefault="00DA07F1" w:rsidP="00FF680A">
      <w:pPr>
        <w:pStyle w:val="ListParagraph"/>
        <w:numPr>
          <w:ilvl w:val="0"/>
          <w:numId w:val="71"/>
        </w:numPr>
        <w:tabs>
          <w:tab w:val="clear" w:pos="1440"/>
        </w:tabs>
        <w:spacing w:after="120"/>
        <w:ind w:left="360"/>
        <w:jc w:val="both"/>
        <w:rPr>
          <w:sz w:val="20"/>
        </w:rPr>
      </w:pPr>
      <w:r w:rsidRPr="00274094">
        <w:rPr>
          <w:sz w:val="20"/>
        </w:rPr>
        <w:t xml:space="preserve">The permittee must keep up-to-date, readily accessible records for the life of the control equipment of the data where the permittee seeks to demonstrate compliance with </w:t>
      </w:r>
      <w:r w:rsidRPr="00274094">
        <w:rPr>
          <w:bCs/>
          <w:sz w:val="20"/>
        </w:rPr>
        <w:t>40 CFR 62.16714(b)</w:t>
      </w:r>
      <w:r w:rsidRPr="00274094">
        <w:rPr>
          <w:sz w:val="20"/>
        </w:rPr>
        <w:t xml:space="preserve"> listed as follows:  </w:t>
      </w:r>
    </w:p>
    <w:p w14:paraId="4CCB7AAC" w14:textId="77777777" w:rsidR="00DA07F1" w:rsidRPr="00274094" w:rsidRDefault="00DA07F1" w:rsidP="00FF680A">
      <w:pPr>
        <w:numPr>
          <w:ilvl w:val="0"/>
          <w:numId w:val="61"/>
        </w:numPr>
        <w:spacing w:after="120"/>
        <w:ind w:left="720"/>
        <w:jc w:val="both"/>
        <w:rPr>
          <w:rFonts w:cs="Arial"/>
          <w:b/>
          <w:bCs/>
          <w:sz w:val="20"/>
        </w:rPr>
      </w:pPr>
      <w:r w:rsidRPr="00274094">
        <w:rPr>
          <w:sz w:val="20"/>
        </w:rPr>
        <w:t xml:space="preserve">The maximum expected gas generation flow rate as calculated in 40 CFR 62.16720(a)(1).  </w:t>
      </w:r>
      <w:r w:rsidRPr="00274094">
        <w:rPr>
          <w:rFonts w:cs="Arial"/>
          <w:b/>
          <w:bCs/>
          <w:sz w:val="20"/>
        </w:rPr>
        <w:t>(</w:t>
      </w:r>
      <w:r w:rsidRPr="00274094">
        <w:rPr>
          <w:rFonts w:cs="Arial"/>
          <w:b/>
          <w:bCs/>
          <w:sz w:val="20"/>
          <w:shd w:val="clear" w:color="auto" w:fill="FFFFFF"/>
        </w:rPr>
        <w:t>40 CFR 62.16726(b)(1)(i)</w:t>
      </w:r>
      <w:r w:rsidRPr="00274094">
        <w:rPr>
          <w:rFonts w:cs="Arial"/>
          <w:b/>
          <w:bCs/>
          <w:sz w:val="20"/>
        </w:rPr>
        <w:t>)</w:t>
      </w:r>
    </w:p>
    <w:p w14:paraId="352DED87" w14:textId="77777777" w:rsidR="00DA07F1" w:rsidRPr="00274094" w:rsidRDefault="00DA07F1" w:rsidP="00FF680A">
      <w:pPr>
        <w:numPr>
          <w:ilvl w:val="0"/>
          <w:numId w:val="61"/>
        </w:numPr>
        <w:ind w:left="720"/>
        <w:jc w:val="both"/>
        <w:rPr>
          <w:rFonts w:cs="Arial"/>
          <w:sz w:val="20"/>
        </w:rPr>
      </w:pPr>
      <w:r w:rsidRPr="00274094">
        <w:rPr>
          <w:rFonts w:cs="Arial"/>
          <w:sz w:val="20"/>
        </w:rPr>
        <w:t xml:space="preserve">The density of wells, horizontal collectors, surface collectors, or other gas extraction devices determined using the procedures specified in 40 CFR 62.16728(a)(1).  </w:t>
      </w:r>
      <w:r w:rsidRPr="00274094">
        <w:rPr>
          <w:rFonts w:cs="Arial"/>
          <w:b/>
          <w:sz w:val="20"/>
        </w:rPr>
        <w:t>(</w:t>
      </w:r>
      <w:r w:rsidRPr="00274094">
        <w:rPr>
          <w:rFonts w:cs="Arial"/>
          <w:b/>
          <w:sz w:val="20"/>
          <w:shd w:val="clear" w:color="auto" w:fill="FFFFFF"/>
        </w:rPr>
        <w:t>40 CFR 62.16726(b)(1)(ii)</w:t>
      </w:r>
      <w:r w:rsidRPr="00274094">
        <w:rPr>
          <w:rFonts w:cs="Arial"/>
          <w:b/>
          <w:sz w:val="20"/>
        </w:rPr>
        <w:t>)</w:t>
      </w:r>
    </w:p>
    <w:p w14:paraId="3DFE341A" w14:textId="77777777" w:rsidR="00DA07F1" w:rsidRPr="00274094" w:rsidRDefault="00DA07F1" w:rsidP="00DA07F1">
      <w:pPr>
        <w:jc w:val="both"/>
        <w:rPr>
          <w:rFonts w:cs="Arial"/>
          <w:sz w:val="20"/>
        </w:rPr>
      </w:pPr>
    </w:p>
    <w:p w14:paraId="5C219E0A" w14:textId="1CD14C88" w:rsidR="00DA07F1" w:rsidRPr="00274094" w:rsidRDefault="00DA07F1" w:rsidP="00FF680A">
      <w:pPr>
        <w:pStyle w:val="ListParagraph"/>
        <w:numPr>
          <w:ilvl w:val="0"/>
          <w:numId w:val="71"/>
        </w:numPr>
        <w:tabs>
          <w:tab w:val="clear" w:pos="1440"/>
        </w:tabs>
        <w:spacing w:after="120"/>
        <w:ind w:left="360"/>
        <w:jc w:val="both"/>
        <w:rPr>
          <w:rFonts w:cs="Arial"/>
          <w:sz w:val="20"/>
        </w:rPr>
      </w:pPr>
      <w:r w:rsidRPr="00274094">
        <w:rPr>
          <w:rFonts w:cs="Arial"/>
          <w:sz w:val="20"/>
        </w:rPr>
        <w:t xml:space="preserve">The permittee must keep for the life of the collection system an up-to-date, readily accessible plot map showing each existing and planned collector in the system and providing a unique identification location label for each collector that matches the labeling on the plot map and the following up-to-date, readily accessible records.  </w:t>
      </w:r>
      <w:r w:rsidRPr="00274094">
        <w:rPr>
          <w:rFonts w:cs="Arial"/>
          <w:b/>
          <w:sz w:val="20"/>
        </w:rPr>
        <w:t>(</w:t>
      </w:r>
      <w:r w:rsidRPr="00274094">
        <w:rPr>
          <w:rFonts w:cs="Arial"/>
          <w:b/>
          <w:sz w:val="20"/>
          <w:shd w:val="clear" w:color="auto" w:fill="FFFFFF"/>
        </w:rPr>
        <w:t>40</w:t>
      </w:r>
      <w:r w:rsidR="000F054C" w:rsidRPr="00274094">
        <w:rPr>
          <w:rFonts w:cs="Arial"/>
          <w:b/>
          <w:sz w:val="20"/>
          <w:shd w:val="clear" w:color="auto" w:fill="FFFFFF"/>
        </w:rPr>
        <w:t> </w:t>
      </w:r>
      <w:r w:rsidRPr="00274094">
        <w:rPr>
          <w:rFonts w:cs="Arial"/>
          <w:b/>
          <w:sz w:val="20"/>
          <w:shd w:val="clear" w:color="auto" w:fill="FFFFFF"/>
        </w:rPr>
        <w:t>CFR 62.16726(d))</w:t>
      </w:r>
    </w:p>
    <w:p w14:paraId="10B8C23F" w14:textId="77777777" w:rsidR="00DA07F1" w:rsidRPr="00274094" w:rsidRDefault="00DA07F1" w:rsidP="00FF680A">
      <w:pPr>
        <w:pStyle w:val="ListParagraph"/>
        <w:numPr>
          <w:ilvl w:val="3"/>
          <w:numId w:val="58"/>
        </w:numPr>
        <w:tabs>
          <w:tab w:val="clear" w:pos="1440"/>
        </w:tabs>
        <w:spacing w:after="120"/>
        <w:ind w:left="720"/>
        <w:jc w:val="both"/>
        <w:rPr>
          <w:rFonts w:cs="Arial"/>
          <w:b/>
          <w:sz w:val="20"/>
        </w:rPr>
      </w:pPr>
      <w:r w:rsidRPr="00274094">
        <w:rPr>
          <w:rFonts w:cs="Arial"/>
          <w:sz w:val="20"/>
        </w:rPr>
        <w:t xml:space="preserve">The installation date and location of all newly installed collectors as specified under 40 CFR 62.16720(b).  </w:t>
      </w:r>
      <w:r w:rsidRPr="00274094">
        <w:rPr>
          <w:rFonts w:cs="Arial"/>
          <w:b/>
          <w:sz w:val="20"/>
        </w:rPr>
        <w:t>(</w:t>
      </w:r>
      <w:r w:rsidRPr="00274094">
        <w:rPr>
          <w:rFonts w:cs="Arial"/>
          <w:b/>
          <w:sz w:val="20"/>
          <w:shd w:val="clear" w:color="auto" w:fill="FFFFFF"/>
        </w:rPr>
        <w:t>40 CFR 62.16726(d)(1)</w:t>
      </w:r>
      <w:r w:rsidRPr="00274094">
        <w:rPr>
          <w:rFonts w:cs="Arial"/>
          <w:b/>
          <w:sz w:val="20"/>
        </w:rPr>
        <w:t xml:space="preserve">) </w:t>
      </w:r>
    </w:p>
    <w:p w14:paraId="1B00B1D9" w14:textId="77777777" w:rsidR="00DA07F1" w:rsidRPr="00274094" w:rsidRDefault="00DA07F1" w:rsidP="00FF680A">
      <w:pPr>
        <w:pStyle w:val="ListParagraph"/>
        <w:numPr>
          <w:ilvl w:val="3"/>
          <w:numId w:val="58"/>
        </w:numPr>
        <w:tabs>
          <w:tab w:val="clear" w:pos="1440"/>
        </w:tabs>
        <w:ind w:left="720"/>
        <w:jc w:val="both"/>
        <w:rPr>
          <w:rFonts w:cs="Arial"/>
          <w:sz w:val="20"/>
        </w:rPr>
      </w:pPr>
      <w:r w:rsidRPr="00274094">
        <w:rPr>
          <w:rFonts w:cs="Arial"/>
          <w:sz w:val="20"/>
        </w:rPr>
        <w:t xml:space="preserve">Documentation of the nature, date of deposition, amount, and location of asbestos-containing or nondegradable waste excluded from collection as provided in 40 CFR 62.16728(a)(3)(i) as well as any nonproductive areas excluded from collection as provided in 40 CFR 62.16728(a)(3)(ii).  </w:t>
      </w:r>
      <w:r w:rsidRPr="00274094">
        <w:rPr>
          <w:rFonts w:cs="Arial"/>
          <w:b/>
          <w:sz w:val="20"/>
        </w:rPr>
        <w:t>(</w:t>
      </w:r>
      <w:r w:rsidRPr="00274094">
        <w:rPr>
          <w:rFonts w:cs="Arial"/>
          <w:b/>
          <w:sz w:val="20"/>
          <w:shd w:val="clear" w:color="auto" w:fill="FFFFFF"/>
        </w:rPr>
        <w:t>40 CFR 62.16726(d)(2)</w:t>
      </w:r>
      <w:r w:rsidRPr="00274094">
        <w:rPr>
          <w:rFonts w:cs="Arial"/>
          <w:b/>
          <w:sz w:val="20"/>
        </w:rPr>
        <w:t>)</w:t>
      </w:r>
    </w:p>
    <w:p w14:paraId="04B385D6" w14:textId="77777777" w:rsidR="00DA07F1" w:rsidRPr="00274094" w:rsidRDefault="00DA07F1" w:rsidP="00DA07F1">
      <w:pPr>
        <w:jc w:val="both"/>
        <w:rPr>
          <w:rFonts w:cs="Arial"/>
          <w:sz w:val="20"/>
        </w:rPr>
      </w:pPr>
    </w:p>
    <w:p w14:paraId="76221876" w14:textId="77777777" w:rsidR="00DA07F1" w:rsidRPr="00274094" w:rsidRDefault="00DA07F1" w:rsidP="00FF680A">
      <w:pPr>
        <w:pStyle w:val="ListParagraph"/>
        <w:numPr>
          <w:ilvl w:val="0"/>
          <w:numId w:val="71"/>
        </w:numPr>
        <w:tabs>
          <w:tab w:val="clear" w:pos="1440"/>
        </w:tabs>
        <w:spacing w:after="120"/>
        <w:ind w:left="360"/>
        <w:rPr>
          <w:rFonts w:cs="Arial"/>
          <w:sz w:val="20"/>
        </w:rPr>
      </w:pPr>
      <w:r w:rsidRPr="00274094">
        <w:rPr>
          <w:rFonts w:cs="Arial"/>
          <w:sz w:val="20"/>
        </w:rPr>
        <w:t xml:space="preserve">The permittee must maintain the following information:  </w:t>
      </w:r>
    </w:p>
    <w:p w14:paraId="15117024" w14:textId="77777777" w:rsidR="00DA07F1" w:rsidRPr="00274094" w:rsidRDefault="00DA07F1" w:rsidP="00FF680A">
      <w:pPr>
        <w:numPr>
          <w:ilvl w:val="0"/>
          <w:numId w:val="41"/>
        </w:numPr>
        <w:tabs>
          <w:tab w:val="clear" w:pos="360"/>
        </w:tabs>
        <w:spacing w:after="120"/>
        <w:jc w:val="both"/>
        <w:rPr>
          <w:rFonts w:cs="Arial"/>
          <w:sz w:val="20"/>
        </w:rPr>
      </w:pPr>
      <w:r w:rsidRPr="00274094">
        <w:rPr>
          <w:rFonts w:cs="Arial"/>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bookmarkStart w:id="107" w:name="_Hlk88059763"/>
      <w:r w:rsidRPr="00274094">
        <w:rPr>
          <w:rFonts w:cs="Arial"/>
          <w:sz w:val="20"/>
        </w:rPr>
        <w:t xml:space="preserve"> </w:t>
      </w:r>
      <w:r w:rsidRPr="00274094">
        <w:rPr>
          <w:rFonts w:cs="Arial"/>
          <w:b/>
          <w:sz w:val="20"/>
        </w:rPr>
        <w:t>(</w:t>
      </w:r>
      <w:r w:rsidRPr="00274094">
        <w:rPr>
          <w:rFonts w:cs="Arial"/>
          <w:b/>
          <w:sz w:val="20"/>
          <w:shd w:val="clear" w:color="auto" w:fill="FFFFFF"/>
        </w:rPr>
        <w:t>40 CFR 62.16724(i)(1)</w:t>
      </w:r>
      <w:r w:rsidRPr="00274094">
        <w:rPr>
          <w:rFonts w:cs="Arial"/>
          <w:b/>
          <w:sz w:val="20"/>
        </w:rPr>
        <w:t>)</w:t>
      </w:r>
      <w:bookmarkEnd w:id="107"/>
    </w:p>
    <w:p w14:paraId="5907BF90" w14:textId="77777777" w:rsidR="00DA07F1" w:rsidRPr="00274094" w:rsidRDefault="00DA07F1" w:rsidP="00FF680A">
      <w:pPr>
        <w:numPr>
          <w:ilvl w:val="0"/>
          <w:numId w:val="41"/>
        </w:numPr>
        <w:tabs>
          <w:tab w:val="clear" w:pos="360"/>
        </w:tabs>
        <w:spacing w:after="120"/>
        <w:jc w:val="both"/>
        <w:rPr>
          <w:rFonts w:cs="Arial"/>
          <w:sz w:val="20"/>
        </w:rPr>
      </w:pPr>
      <w:r w:rsidRPr="00274094">
        <w:rPr>
          <w:rFonts w:cs="Arial"/>
          <w:sz w:val="20"/>
        </w:rPr>
        <w:t xml:space="preserve">The data upon which the sufficient density of wells, horizontal collectors, surface collectors, or other gas extraction devices and the gas mover equipment sizing are based.  </w:t>
      </w:r>
      <w:r w:rsidRPr="00274094">
        <w:rPr>
          <w:rFonts w:cs="Arial"/>
          <w:b/>
          <w:sz w:val="20"/>
        </w:rPr>
        <w:t>(40 CFR 62.16724(i)(2))</w:t>
      </w:r>
    </w:p>
    <w:p w14:paraId="194CD0C8" w14:textId="77777777" w:rsidR="00DA07F1" w:rsidRPr="00274094" w:rsidRDefault="00DA07F1" w:rsidP="00FF680A">
      <w:pPr>
        <w:numPr>
          <w:ilvl w:val="0"/>
          <w:numId w:val="41"/>
        </w:numPr>
        <w:tabs>
          <w:tab w:val="clear" w:pos="360"/>
        </w:tabs>
        <w:spacing w:after="120"/>
        <w:jc w:val="both"/>
        <w:rPr>
          <w:rFonts w:cs="Arial"/>
          <w:b/>
          <w:sz w:val="20"/>
        </w:rPr>
      </w:pPr>
      <w:r w:rsidRPr="00274094">
        <w:rPr>
          <w:rFonts w:cs="Arial"/>
          <w:sz w:val="20"/>
        </w:rPr>
        <w:lastRenderedPageBreak/>
        <w:t xml:space="preserve">The documentation of the presence of asbestos or non-degradable material for each area from which collection wells have been excluded based on the presence of asbestos or non-degradable material.  </w:t>
      </w:r>
      <w:r w:rsidRPr="00274094">
        <w:rPr>
          <w:rFonts w:cs="Arial"/>
          <w:b/>
          <w:sz w:val="20"/>
        </w:rPr>
        <w:t>(</w:t>
      </w:r>
      <w:r w:rsidRPr="00274094">
        <w:rPr>
          <w:rFonts w:cs="Arial"/>
          <w:b/>
          <w:sz w:val="20"/>
          <w:shd w:val="clear" w:color="auto" w:fill="FFFFFF"/>
        </w:rPr>
        <w:t>40 CFR 62.16724(i)(3)</w:t>
      </w:r>
      <w:r w:rsidRPr="00274094">
        <w:rPr>
          <w:rFonts w:cs="Arial"/>
          <w:b/>
          <w:sz w:val="20"/>
        </w:rPr>
        <w:t>)</w:t>
      </w:r>
    </w:p>
    <w:p w14:paraId="32F2377D" w14:textId="77777777" w:rsidR="00DA07F1" w:rsidRPr="00274094" w:rsidRDefault="00DA07F1" w:rsidP="00FF680A">
      <w:pPr>
        <w:numPr>
          <w:ilvl w:val="0"/>
          <w:numId w:val="41"/>
        </w:numPr>
        <w:tabs>
          <w:tab w:val="clear" w:pos="360"/>
        </w:tabs>
        <w:spacing w:after="120"/>
        <w:jc w:val="both"/>
        <w:rPr>
          <w:rFonts w:cs="Arial"/>
          <w:sz w:val="20"/>
        </w:rPr>
      </w:pPr>
      <w:r w:rsidRPr="00274094">
        <w:rPr>
          <w:rFonts w:cs="Arial"/>
          <w:sz w:val="20"/>
        </w:rPr>
        <w:t xml:space="preserve">The sum of the gas generation flow rates for all areas from which collection wells have been excluded based on non-productivity and the calculations of gas generation flow rate for each excluded area.  </w:t>
      </w:r>
      <w:r w:rsidRPr="00274094">
        <w:rPr>
          <w:rFonts w:cs="Arial"/>
          <w:b/>
          <w:sz w:val="20"/>
        </w:rPr>
        <w:t>(</w:t>
      </w:r>
      <w:r w:rsidRPr="00274094">
        <w:rPr>
          <w:rFonts w:cs="Arial"/>
          <w:b/>
          <w:sz w:val="20"/>
          <w:shd w:val="clear" w:color="auto" w:fill="FFFFFF"/>
        </w:rPr>
        <w:t>40 CFR 62.16724(i)(4)</w:t>
      </w:r>
      <w:r w:rsidRPr="00274094">
        <w:rPr>
          <w:rFonts w:cs="Arial"/>
          <w:b/>
          <w:sz w:val="20"/>
        </w:rPr>
        <w:t>)</w:t>
      </w:r>
    </w:p>
    <w:p w14:paraId="11477E0B" w14:textId="77777777" w:rsidR="00DA07F1" w:rsidRPr="00274094" w:rsidRDefault="00DA07F1" w:rsidP="00FF680A">
      <w:pPr>
        <w:numPr>
          <w:ilvl w:val="0"/>
          <w:numId w:val="41"/>
        </w:numPr>
        <w:tabs>
          <w:tab w:val="clear" w:pos="360"/>
        </w:tabs>
        <w:spacing w:after="120"/>
        <w:jc w:val="both"/>
        <w:rPr>
          <w:rFonts w:cs="Arial"/>
          <w:sz w:val="20"/>
        </w:rPr>
      </w:pPr>
      <w:r w:rsidRPr="00274094">
        <w:rPr>
          <w:rFonts w:cs="Arial"/>
          <w:sz w:val="20"/>
        </w:rPr>
        <w:t xml:space="preserve">The provisions for increasing gas mover equipment capacity with increased gas generation flow rate, if the present gas mover equipment is inadequate to move the maximum flow rate expected over the life of the landfill.  </w:t>
      </w:r>
      <w:r w:rsidRPr="00274094">
        <w:rPr>
          <w:rFonts w:cs="Arial"/>
          <w:b/>
          <w:sz w:val="20"/>
        </w:rPr>
        <w:t>(</w:t>
      </w:r>
      <w:r w:rsidRPr="00274094">
        <w:rPr>
          <w:rFonts w:cs="Arial"/>
          <w:b/>
          <w:sz w:val="20"/>
          <w:shd w:val="clear" w:color="auto" w:fill="FFFFFF"/>
        </w:rPr>
        <w:t>40 CFR 62.16724(i)(5)</w:t>
      </w:r>
      <w:r w:rsidRPr="00274094">
        <w:rPr>
          <w:rFonts w:cs="Arial"/>
          <w:b/>
          <w:sz w:val="20"/>
        </w:rPr>
        <w:t>)</w:t>
      </w:r>
    </w:p>
    <w:p w14:paraId="7EBB3858" w14:textId="77777777" w:rsidR="00DA07F1" w:rsidRPr="00274094" w:rsidRDefault="00DA07F1" w:rsidP="00FF680A">
      <w:pPr>
        <w:numPr>
          <w:ilvl w:val="0"/>
          <w:numId w:val="41"/>
        </w:numPr>
        <w:tabs>
          <w:tab w:val="clear" w:pos="360"/>
        </w:tabs>
        <w:jc w:val="both"/>
        <w:rPr>
          <w:rFonts w:cs="Arial"/>
          <w:sz w:val="20"/>
        </w:rPr>
      </w:pPr>
      <w:r w:rsidRPr="00274094">
        <w:rPr>
          <w:rFonts w:cs="Arial"/>
          <w:sz w:val="20"/>
        </w:rPr>
        <w:t xml:space="preserve">The provisions for the control of off-site migration.  </w:t>
      </w:r>
      <w:r w:rsidRPr="00274094">
        <w:rPr>
          <w:rFonts w:cs="Arial"/>
          <w:b/>
          <w:sz w:val="20"/>
        </w:rPr>
        <w:t>(</w:t>
      </w:r>
      <w:r w:rsidRPr="00274094">
        <w:rPr>
          <w:rFonts w:cs="Arial"/>
          <w:b/>
          <w:sz w:val="20"/>
          <w:shd w:val="clear" w:color="auto" w:fill="FFFFFF"/>
        </w:rPr>
        <w:t>40 CFR 62.16724(i)(6)</w:t>
      </w:r>
      <w:r w:rsidRPr="00274094">
        <w:rPr>
          <w:rFonts w:cs="Arial"/>
          <w:b/>
          <w:sz w:val="20"/>
        </w:rPr>
        <w:t>)</w:t>
      </w:r>
    </w:p>
    <w:p w14:paraId="6F6D8BB1" w14:textId="77777777" w:rsidR="00DA07F1" w:rsidRPr="00274094" w:rsidRDefault="00DA07F1" w:rsidP="00DA07F1">
      <w:pPr>
        <w:jc w:val="both"/>
        <w:rPr>
          <w:sz w:val="20"/>
        </w:rPr>
      </w:pPr>
    </w:p>
    <w:p w14:paraId="5894EBBA" w14:textId="77777777" w:rsidR="00DA07F1" w:rsidRPr="00274094" w:rsidRDefault="00DA07F1" w:rsidP="00DA07F1">
      <w:pPr>
        <w:tabs>
          <w:tab w:val="left" w:pos="374"/>
        </w:tabs>
        <w:jc w:val="both"/>
        <w:rPr>
          <w:b/>
          <w:u w:val="single"/>
        </w:rPr>
      </w:pPr>
      <w:r w:rsidRPr="00274094">
        <w:rPr>
          <w:b/>
        </w:rPr>
        <w:t xml:space="preserve">VII.  </w:t>
      </w:r>
      <w:r w:rsidRPr="00274094">
        <w:rPr>
          <w:b/>
          <w:u w:val="single"/>
        </w:rPr>
        <w:t>REPORTING</w:t>
      </w:r>
    </w:p>
    <w:p w14:paraId="64242419" w14:textId="77777777" w:rsidR="00DA07F1" w:rsidRPr="00274094" w:rsidRDefault="00DA07F1" w:rsidP="00DA07F1">
      <w:pPr>
        <w:jc w:val="both"/>
        <w:rPr>
          <w:sz w:val="20"/>
        </w:rPr>
      </w:pPr>
    </w:p>
    <w:p w14:paraId="5989B1A4" w14:textId="77777777" w:rsidR="00DA07F1" w:rsidRPr="00274094" w:rsidRDefault="00DA07F1" w:rsidP="00DA07F1">
      <w:pPr>
        <w:ind w:left="360" w:hanging="360"/>
        <w:jc w:val="both"/>
        <w:rPr>
          <w:sz w:val="20"/>
        </w:rPr>
      </w:pPr>
      <w:r w:rsidRPr="00274094">
        <w:rPr>
          <w:sz w:val="20"/>
        </w:rPr>
        <w:t>1.</w:t>
      </w:r>
      <w:r w:rsidRPr="00274094">
        <w:rPr>
          <w:sz w:val="20"/>
        </w:rPr>
        <w:tab/>
        <w:t xml:space="preserve">Prompt reporting of deviations pursuant to General Conditions 21 and 22 of Part A.  </w:t>
      </w:r>
      <w:r w:rsidRPr="00274094">
        <w:rPr>
          <w:b/>
          <w:sz w:val="20"/>
        </w:rPr>
        <w:t>(R 336.1213(3)(c)(ii))</w:t>
      </w:r>
    </w:p>
    <w:p w14:paraId="1270C343" w14:textId="77777777" w:rsidR="00DA07F1" w:rsidRPr="00274094" w:rsidRDefault="00DA07F1" w:rsidP="00DA07F1">
      <w:pPr>
        <w:ind w:left="360" w:hanging="360"/>
        <w:jc w:val="both"/>
        <w:rPr>
          <w:sz w:val="20"/>
        </w:rPr>
      </w:pPr>
    </w:p>
    <w:p w14:paraId="0AFF9D49" w14:textId="77777777" w:rsidR="00DA07F1" w:rsidRPr="00274094" w:rsidRDefault="00DA07F1" w:rsidP="00DA07F1">
      <w:pPr>
        <w:ind w:left="360" w:hanging="360"/>
        <w:jc w:val="both"/>
        <w:rPr>
          <w:sz w:val="20"/>
        </w:rPr>
      </w:pPr>
      <w:r w:rsidRPr="00274094">
        <w:rPr>
          <w:sz w:val="20"/>
        </w:rPr>
        <w:t>2.</w:t>
      </w:r>
      <w:r w:rsidRPr="00274094">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74094">
        <w:rPr>
          <w:b/>
          <w:sz w:val="20"/>
        </w:rPr>
        <w:t>(R 336.1213(3)(c)(i))</w:t>
      </w:r>
    </w:p>
    <w:p w14:paraId="0B41B8FD" w14:textId="77777777" w:rsidR="00DA07F1" w:rsidRPr="00274094" w:rsidRDefault="00DA07F1" w:rsidP="00DA07F1">
      <w:pPr>
        <w:ind w:left="360" w:hanging="360"/>
        <w:jc w:val="both"/>
        <w:rPr>
          <w:sz w:val="20"/>
        </w:rPr>
      </w:pPr>
    </w:p>
    <w:p w14:paraId="73626F9D" w14:textId="77777777" w:rsidR="00DA07F1" w:rsidRPr="00274094" w:rsidRDefault="00DA07F1" w:rsidP="00FF680A">
      <w:pPr>
        <w:numPr>
          <w:ilvl w:val="0"/>
          <w:numId w:val="38"/>
        </w:numPr>
        <w:jc w:val="both"/>
        <w:rPr>
          <w:b/>
          <w:sz w:val="20"/>
        </w:rPr>
      </w:pPr>
      <w:r w:rsidRPr="00274094">
        <w:rPr>
          <w:sz w:val="20"/>
        </w:rPr>
        <w:t xml:space="preserve">Annual certification of compliance pursuant to General Conditions 19 and 20 of Part A.  The report shall be postmarked or received by the appropriate AQD District Office by March 15 for the previous calendar year.  </w:t>
      </w:r>
      <w:r w:rsidRPr="00274094">
        <w:rPr>
          <w:b/>
          <w:sz w:val="20"/>
        </w:rPr>
        <w:t>(R 336.1213(4)(c))</w:t>
      </w:r>
    </w:p>
    <w:p w14:paraId="388B6066" w14:textId="77777777" w:rsidR="00DA07F1" w:rsidRPr="00274094" w:rsidRDefault="00DA07F1" w:rsidP="00DA07F1">
      <w:pPr>
        <w:pStyle w:val="ListParagraph"/>
        <w:ind w:left="0"/>
        <w:jc w:val="both"/>
        <w:rPr>
          <w:rFonts w:cs="Arial"/>
          <w:sz w:val="20"/>
        </w:rPr>
      </w:pPr>
    </w:p>
    <w:p w14:paraId="55FDE8D1" w14:textId="77777777" w:rsidR="00DA07F1" w:rsidRPr="00274094" w:rsidRDefault="00DA07F1" w:rsidP="00DA07F1">
      <w:pPr>
        <w:ind w:left="360" w:hanging="360"/>
        <w:jc w:val="both"/>
        <w:rPr>
          <w:rFonts w:cs="Arial"/>
          <w:sz w:val="20"/>
        </w:rPr>
      </w:pPr>
      <w:r w:rsidRPr="00274094">
        <w:rPr>
          <w:sz w:val="20"/>
        </w:rPr>
        <w:t>4.</w:t>
      </w:r>
      <w:r w:rsidRPr="00274094">
        <w:rPr>
          <w:sz w:val="20"/>
        </w:rPr>
        <w:tab/>
        <w:t xml:space="preserve">If complying with the operational provisions of 40 CFR 63.1958, 40 CFR 63.1960, and 40 CFR 63.1961, as allowed at </w:t>
      </w:r>
      <w:bookmarkStart w:id="108" w:name="_Hlk87887487"/>
      <w:r w:rsidRPr="00274094">
        <w:rPr>
          <w:rFonts w:cs="Arial"/>
          <w:sz w:val="20"/>
        </w:rPr>
        <w:t>40 CFR 62.16716, 40 CFR 62.16720, and 40 CFR 62.16722</w:t>
      </w:r>
      <w:bookmarkEnd w:id="108"/>
      <w:r w:rsidRPr="00274094">
        <w:rPr>
          <w:sz w:val="20"/>
        </w:rPr>
        <w:t xml:space="preserve">, the permittee must follow the semi-annual reporting requirements in 40 CFR 63.1981(h) in lieu of </w:t>
      </w:r>
      <w:r w:rsidRPr="00274094">
        <w:rPr>
          <w:rFonts w:cs="Arial"/>
          <w:sz w:val="20"/>
          <w:shd w:val="clear" w:color="auto" w:fill="FFFFFF"/>
        </w:rPr>
        <w:t>40 CFR 62.16724(h)</w:t>
      </w:r>
      <w:r w:rsidRPr="00274094">
        <w:rPr>
          <w:sz w:val="20"/>
        </w:rPr>
        <w:t xml:space="preserve">. </w:t>
      </w:r>
      <w:r w:rsidRPr="00274094">
        <w:t xml:space="preserve"> </w:t>
      </w:r>
      <w:r w:rsidRPr="00274094">
        <w:rPr>
          <w:b/>
          <w:bCs/>
        </w:rPr>
        <w:t>(</w:t>
      </w:r>
      <w:r w:rsidRPr="00274094">
        <w:rPr>
          <w:rFonts w:cs="Arial"/>
          <w:b/>
          <w:bCs/>
          <w:sz w:val="20"/>
          <w:shd w:val="clear" w:color="auto" w:fill="FFFFFF"/>
        </w:rPr>
        <w:t>40 CFR 62.16724(h))</w:t>
      </w:r>
    </w:p>
    <w:p w14:paraId="73906CCC" w14:textId="77777777" w:rsidR="00DA07F1" w:rsidRPr="00274094" w:rsidRDefault="00DA07F1" w:rsidP="00DA07F1">
      <w:pPr>
        <w:jc w:val="both"/>
        <w:rPr>
          <w:rFonts w:cs="Arial"/>
          <w:bCs/>
          <w:sz w:val="20"/>
        </w:rPr>
      </w:pPr>
    </w:p>
    <w:p w14:paraId="06AAC10E" w14:textId="77777777" w:rsidR="00DA07F1" w:rsidRPr="00274094" w:rsidRDefault="00DA07F1" w:rsidP="00DA07F1">
      <w:pPr>
        <w:ind w:left="360" w:hanging="360"/>
        <w:jc w:val="both"/>
        <w:rPr>
          <w:rFonts w:cs="Arial"/>
          <w:bCs/>
          <w:sz w:val="20"/>
        </w:rPr>
      </w:pPr>
      <w:r w:rsidRPr="00274094">
        <w:rPr>
          <w:rFonts w:cs="Arial"/>
          <w:bCs/>
          <w:sz w:val="20"/>
        </w:rPr>
        <w:t>5.</w:t>
      </w:r>
      <w:r w:rsidRPr="00274094">
        <w:rPr>
          <w:rFonts w:cs="Arial"/>
          <w:bCs/>
          <w:sz w:val="20"/>
        </w:rPr>
        <w:tab/>
        <w:t xml:space="preserve">If complying with the operational provisions of 40 CFR 63.1958, 40 CFR 63.1960, and 40 CFR 63.1961, as allowed in 40 CFR 62.16716, 40 CFR 62.16720, and 40 CFR 62.16722, the permittee must follow the corrective action and the corresponding timeline reporting requirements in 40 CFR 63.1981(j) in lieu of </w:t>
      </w:r>
      <w:r w:rsidRPr="00274094">
        <w:rPr>
          <w:rFonts w:cs="Arial"/>
          <w:bCs/>
          <w:sz w:val="20"/>
          <w:shd w:val="clear" w:color="auto" w:fill="FFFFFF"/>
        </w:rPr>
        <w:t>40 CFR 62.16724(k).</w:t>
      </w:r>
      <w:r w:rsidRPr="00274094">
        <w:rPr>
          <w:rFonts w:cs="Arial"/>
          <w:b/>
          <w:sz w:val="20"/>
          <w:shd w:val="clear" w:color="auto" w:fill="FFFFFF"/>
        </w:rPr>
        <w:t xml:space="preserve">  </w:t>
      </w:r>
      <w:r w:rsidRPr="00274094">
        <w:rPr>
          <w:rFonts w:cs="Arial"/>
          <w:b/>
          <w:sz w:val="20"/>
        </w:rPr>
        <w:t>(</w:t>
      </w:r>
      <w:r w:rsidRPr="00274094">
        <w:rPr>
          <w:rFonts w:cs="Arial"/>
          <w:b/>
          <w:sz w:val="20"/>
          <w:shd w:val="clear" w:color="auto" w:fill="FFFFFF"/>
        </w:rPr>
        <w:t>40 CFR 62.16724(k))</w:t>
      </w:r>
    </w:p>
    <w:p w14:paraId="5FBCDBC6" w14:textId="77777777" w:rsidR="00DA07F1" w:rsidRPr="00274094" w:rsidRDefault="00DA07F1" w:rsidP="00DA07F1">
      <w:pPr>
        <w:pStyle w:val="NormalWeb"/>
        <w:spacing w:before="0" w:beforeAutospacing="0" w:after="0" w:afterAutospacing="0"/>
        <w:jc w:val="both"/>
        <w:rPr>
          <w:rFonts w:ascii="Arial" w:hAnsi="Arial" w:cs="Arial"/>
          <w:bCs/>
          <w:sz w:val="20"/>
          <w:szCs w:val="20"/>
        </w:rPr>
      </w:pPr>
    </w:p>
    <w:p w14:paraId="496B230E" w14:textId="77777777" w:rsidR="00DA07F1" w:rsidRPr="00274094" w:rsidRDefault="00DA07F1" w:rsidP="00FF680A">
      <w:pPr>
        <w:pStyle w:val="ListParagraph"/>
        <w:numPr>
          <w:ilvl w:val="0"/>
          <w:numId w:val="140"/>
        </w:numPr>
        <w:tabs>
          <w:tab w:val="clear" w:pos="1440"/>
          <w:tab w:val="num" w:pos="360"/>
        </w:tabs>
        <w:ind w:left="360"/>
        <w:jc w:val="both"/>
        <w:rPr>
          <w:sz w:val="20"/>
        </w:rPr>
      </w:pPr>
      <w:r w:rsidRPr="00274094">
        <w:rPr>
          <w:sz w:val="20"/>
        </w:rPr>
        <w:t>The permittee must submit reports electronically according to the following:</w:t>
      </w:r>
    </w:p>
    <w:p w14:paraId="2E2CA62E" w14:textId="6764F82E" w:rsidR="00DA07F1" w:rsidRPr="00274094" w:rsidRDefault="00DA07F1" w:rsidP="00FF680A">
      <w:pPr>
        <w:pStyle w:val="ListParagraph"/>
        <w:numPr>
          <w:ilvl w:val="1"/>
          <w:numId w:val="72"/>
        </w:numPr>
        <w:spacing w:before="120"/>
        <w:jc w:val="both"/>
        <w:rPr>
          <w:sz w:val="20"/>
        </w:rPr>
      </w:pPr>
      <w:r w:rsidRPr="00274094">
        <w:rPr>
          <w:sz w:val="20"/>
        </w:rPr>
        <w:t xml:space="preserve">Within 60 days after the date of completing each performance test (as defined in 40 CFR 60.8), the permittee must submit the results of each performance test.  For data collected using test methods supported by the USEPA's Electronic Reporting Tool (ERT) as listed on the USEPA's ERT </w:t>
      </w:r>
      <w:r w:rsidR="000F054C" w:rsidRPr="00274094">
        <w:rPr>
          <w:sz w:val="20"/>
        </w:rPr>
        <w:t>website (</w:t>
      </w:r>
      <w:hyperlink r:id="rId19" w:tgtFrame="_blank" w:history="1">
        <w:r w:rsidR="000F054C" w:rsidRPr="00D40024">
          <w:rPr>
            <w:rStyle w:val="Hyperlink"/>
            <w:rFonts w:cs="Arial"/>
            <w:sz w:val="20"/>
          </w:rPr>
          <w:t>https://www.epa.gov/electronic-reporting-air-emissions/electronic-reporting-tool-ert</w:t>
        </w:r>
      </w:hyperlink>
      <w:r w:rsidR="000F054C" w:rsidRPr="00274094">
        <w:rPr>
          <w:sz w:val="20"/>
        </w:rPr>
        <w:t>), submit</w:t>
      </w:r>
      <w:r w:rsidRPr="00274094">
        <w:rPr>
          <w:sz w:val="20"/>
        </w:rPr>
        <w:t xml:space="preserve"> the results of the performance test to the USEPA via the Compliance and Emissions Data Reporting Interface (CEDRI).  The CEDRI can be accessed through the USEPA's CDX (</w:t>
      </w:r>
      <w:hyperlink r:id="rId20" w:history="1">
        <w:r w:rsidRPr="00D40024">
          <w:rPr>
            <w:rStyle w:val="Hyperlink"/>
            <w:sz w:val="20"/>
          </w:rPr>
          <w:t>https://cdx.epa.gov/</w:t>
        </w:r>
      </w:hyperlink>
      <w:r w:rsidRPr="00274094">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274094">
        <w:rPr>
          <w:b/>
          <w:bCs/>
          <w:sz w:val="20"/>
        </w:rPr>
        <w:t xml:space="preserve">(40 CFR </w:t>
      </w:r>
      <w:r w:rsidRPr="00274094">
        <w:rPr>
          <w:rFonts w:cs="Arial"/>
          <w:b/>
          <w:bCs/>
          <w:sz w:val="20"/>
          <w:shd w:val="clear" w:color="auto" w:fill="FFFFFF"/>
        </w:rPr>
        <w:t>62.16724</w:t>
      </w:r>
      <w:r w:rsidRPr="00274094">
        <w:rPr>
          <w:b/>
          <w:bCs/>
          <w:sz w:val="20"/>
        </w:rPr>
        <w:t>(j)(1)(i))</w:t>
      </w:r>
    </w:p>
    <w:p w14:paraId="01F0013D" w14:textId="77777777" w:rsidR="00DA07F1" w:rsidRPr="00274094" w:rsidRDefault="00DA07F1" w:rsidP="00FF680A">
      <w:pPr>
        <w:pStyle w:val="ListParagraph"/>
        <w:numPr>
          <w:ilvl w:val="1"/>
          <w:numId w:val="72"/>
        </w:numPr>
        <w:spacing w:before="120"/>
        <w:jc w:val="both"/>
        <w:rPr>
          <w:sz w:val="20"/>
        </w:rPr>
      </w:pPr>
      <w:r w:rsidRPr="00274094">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274094">
        <w:rPr>
          <w:b/>
          <w:bCs/>
          <w:sz w:val="20"/>
        </w:rPr>
        <w:t xml:space="preserve">(40 CFR </w:t>
      </w:r>
      <w:r w:rsidRPr="00274094">
        <w:rPr>
          <w:rFonts w:cs="Arial"/>
          <w:b/>
          <w:bCs/>
          <w:sz w:val="20"/>
          <w:shd w:val="clear" w:color="auto" w:fill="FFFFFF"/>
        </w:rPr>
        <w:t>62.16724</w:t>
      </w:r>
      <w:r w:rsidRPr="00274094">
        <w:rPr>
          <w:b/>
          <w:bCs/>
          <w:sz w:val="20"/>
        </w:rPr>
        <w:t>(j)(1)(ii))</w:t>
      </w:r>
    </w:p>
    <w:p w14:paraId="6F6C426C" w14:textId="72AFF980" w:rsidR="00DA07F1" w:rsidRPr="00274094" w:rsidRDefault="00DA07F1" w:rsidP="00FF680A">
      <w:pPr>
        <w:pStyle w:val="ListParagraph"/>
        <w:numPr>
          <w:ilvl w:val="1"/>
          <w:numId w:val="72"/>
        </w:numPr>
        <w:spacing w:before="120"/>
        <w:jc w:val="both"/>
        <w:rPr>
          <w:sz w:val="20"/>
        </w:rPr>
      </w:pPr>
      <w:r w:rsidRPr="0027409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1" w:history="1">
        <w:r w:rsidRPr="00D40024">
          <w:rPr>
            <w:rStyle w:val="Hyperlink"/>
            <w:sz w:val="20"/>
          </w:rPr>
          <w:t>https://www.epa.gov/chief</w:t>
        </w:r>
      </w:hyperlink>
      <w:r w:rsidRPr="00274094">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274094">
        <w:rPr>
          <w:b/>
          <w:bCs/>
          <w:sz w:val="20"/>
        </w:rPr>
        <w:t xml:space="preserve">(40 CFR </w:t>
      </w:r>
      <w:r w:rsidRPr="00274094">
        <w:rPr>
          <w:rFonts w:cs="Arial"/>
          <w:b/>
          <w:bCs/>
          <w:sz w:val="20"/>
          <w:shd w:val="clear" w:color="auto" w:fill="FFFFFF"/>
        </w:rPr>
        <w:t>62.16724</w:t>
      </w:r>
      <w:r w:rsidRPr="00274094">
        <w:rPr>
          <w:b/>
          <w:bCs/>
          <w:sz w:val="20"/>
        </w:rPr>
        <w:t>(j)(2))</w:t>
      </w:r>
    </w:p>
    <w:p w14:paraId="273D0B18" w14:textId="77777777" w:rsidR="00DA07F1" w:rsidRPr="00274094" w:rsidRDefault="00DA07F1" w:rsidP="00DA07F1">
      <w:pPr>
        <w:rPr>
          <w:sz w:val="20"/>
        </w:rPr>
      </w:pPr>
    </w:p>
    <w:p w14:paraId="6BDF6AD0" w14:textId="77777777" w:rsidR="00DA07F1" w:rsidRPr="00274094" w:rsidRDefault="00DA07F1" w:rsidP="00FF680A">
      <w:pPr>
        <w:pStyle w:val="ListParagraph"/>
        <w:numPr>
          <w:ilvl w:val="0"/>
          <w:numId w:val="140"/>
        </w:numPr>
        <w:tabs>
          <w:tab w:val="clear" w:pos="1440"/>
          <w:tab w:val="num" w:pos="360"/>
        </w:tabs>
        <w:ind w:left="360"/>
        <w:jc w:val="both"/>
        <w:rPr>
          <w:sz w:val="20"/>
        </w:rPr>
      </w:pPr>
      <w:r w:rsidRPr="00274094">
        <w:rPr>
          <w:rFonts w:cs="Arial"/>
          <w:sz w:val="20"/>
        </w:rPr>
        <w:t xml:space="preserve">The permittee shall submit any performance test reports and all other reports required by 40 CFR Part 62, Subpart OOO to the appropriate AQD District Office, in a format approved by the appropriate AQD District Supervisor.  </w:t>
      </w:r>
      <w:r w:rsidRPr="00274094">
        <w:rPr>
          <w:rFonts w:cs="Arial"/>
          <w:b/>
          <w:sz w:val="20"/>
        </w:rPr>
        <w:t>(R 336.1213(3)(c), R 336.2001(5))</w:t>
      </w:r>
    </w:p>
    <w:p w14:paraId="75119842" w14:textId="77777777" w:rsidR="00DA07F1" w:rsidRPr="00274094" w:rsidRDefault="00DA07F1" w:rsidP="00DA07F1">
      <w:pPr>
        <w:jc w:val="both"/>
        <w:rPr>
          <w:rFonts w:cs="Arial"/>
          <w:bCs/>
          <w:sz w:val="20"/>
        </w:rPr>
      </w:pPr>
    </w:p>
    <w:p w14:paraId="3F0B0EFE" w14:textId="451D1ADC" w:rsidR="00DA07F1" w:rsidRPr="00274094" w:rsidRDefault="00DA07F1" w:rsidP="00DA07F1">
      <w:pPr>
        <w:jc w:val="both"/>
        <w:rPr>
          <w:rFonts w:cs="Arial"/>
          <w:sz w:val="20"/>
        </w:rPr>
      </w:pPr>
      <w:r w:rsidRPr="00274094">
        <w:rPr>
          <w:rFonts w:cs="Arial"/>
          <w:b/>
          <w:sz w:val="20"/>
        </w:rPr>
        <w:t>See Appendix 8</w:t>
      </w:r>
      <w:r w:rsidR="00877834" w:rsidRPr="00274094">
        <w:rPr>
          <w:rFonts w:cs="Arial"/>
          <w:b/>
          <w:sz w:val="20"/>
        </w:rPr>
        <w:t>-1</w:t>
      </w:r>
    </w:p>
    <w:p w14:paraId="264AF939" w14:textId="77777777" w:rsidR="00DA07F1" w:rsidRPr="00274094" w:rsidRDefault="00DA07F1" w:rsidP="00DA07F1">
      <w:pPr>
        <w:jc w:val="both"/>
        <w:rPr>
          <w:rFonts w:cs="Arial"/>
          <w:sz w:val="20"/>
        </w:rPr>
      </w:pPr>
    </w:p>
    <w:p w14:paraId="2547B61B" w14:textId="77777777" w:rsidR="00DA07F1" w:rsidRPr="00274094" w:rsidRDefault="00DA07F1" w:rsidP="00DA07F1">
      <w:pPr>
        <w:tabs>
          <w:tab w:val="left" w:pos="561"/>
        </w:tabs>
        <w:jc w:val="both"/>
      </w:pPr>
      <w:r w:rsidRPr="00274094">
        <w:rPr>
          <w:b/>
        </w:rPr>
        <w:t xml:space="preserve">VIII.  </w:t>
      </w:r>
      <w:r w:rsidRPr="00274094">
        <w:rPr>
          <w:b/>
          <w:u w:val="single"/>
        </w:rPr>
        <w:t>STACK/VENT RESTRICTION(S)</w:t>
      </w:r>
    </w:p>
    <w:p w14:paraId="4B21FEB4" w14:textId="77777777" w:rsidR="00DA07F1" w:rsidRPr="00274094" w:rsidRDefault="00DA07F1" w:rsidP="00DA07F1">
      <w:pPr>
        <w:jc w:val="both"/>
        <w:rPr>
          <w:sz w:val="20"/>
        </w:rPr>
      </w:pPr>
    </w:p>
    <w:p w14:paraId="72351182" w14:textId="77777777" w:rsidR="00DA07F1" w:rsidRPr="00274094" w:rsidRDefault="00DA07F1" w:rsidP="00DA07F1">
      <w:pPr>
        <w:jc w:val="both"/>
        <w:rPr>
          <w:sz w:val="20"/>
        </w:rPr>
      </w:pPr>
      <w:r w:rsidRPr="00274094">
        <w:rPr>
          <w:sz w:val="20"/>
        </w:rPr>
        <w:t>NA</w:t>
      </w:r>
    </w:p>
    <w:p w14:paraId="78EDAB6C" w14:textId="77777777" w:rsidR="00DA07F1" w:rsidRPr="00274094" w:rsidRDefault="00DA07F1" w:rsidP="00DA07F1">
      <w:pPr>
        <w:jc w:val="both"/>
        <w:rPr>
          <w:sz w:val="20"/>
        </w:rPr>
      </w:pPr>
    </w:p>
    <w:p w14:paraId="48DC6CD0" w14:textId="6170525A" w:rsidR="00DA07F1" w:rsidRPr="00274094" w:rsidRDefault="00DA07F1" w:rsidP="007C19F1">
      <w:pPr>
        <w:tabs>
          <w:tab w:val="left" w:pos="374"/>
        </w:tabs>
        <w:jc w:val="both"/>
      </w:pPr>
      <w:r w:rsidRPr="00274094">
        <w:rPr>
          <w:b/>
        </w:rPr>
        <w:t xml:space="preserve">IX.  </w:t>
      </w:r>
      <w:r w:rsidRPr="00274094">
        <w:rPr>
          <w:b/>
          <w:u w:val="single"/>
        </w:rPr>
        <w:t>OTHER REQUIREMENTS</w:t>
      </w:r>
    </w:p>
    <w:p w14:paraId="2D142DF3" w14:textId="77777777" w:rsidR="007C19F1" w:rsidRPr="00274094" w:rsidRDefault="007C19F1" w:rsidP="007C19F1">
      <w:pPr>
        <w:tabs>
          <w:tab w:val="left" w:pos="374"/>
        </w:tabs>
        <w:jc w:val="both"/>
      </w:pPr>
    </w:p>
    <w:p w14:paraId="3F210A36" w14:textId="77777777" w:rsidR="00817436" w:rsidRPr="002C5C6A" w:rsidRDefault="00817436" w:rsidP="00817436">
      <w:pPr>
        <w:pStyle w:val="ListParagraph"/>
        <w:numPr>
          <w:ilvl w:val="0"/>
          <w:numId w:val="198"/>
        </w:numPr>
        <w:jc w:val="both"/>
        <w:rPr>
          <w:sz w:val="20"/>
        </w:rPr>
      </w:pPr>
      <w:r w:rsidRPr="002C5C6A">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62.16716 (as well as the provisions in 40 CFR 62.16720 and 40 CFR 62.16722), or the operational standards in 40 CFR 63.1958 (as well as the provisions in 40 CFR 63.1960 and 40 CFR 63.1961), or both as alternative means of compliance,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2C5C6A">
        <w:rPr>
          <w:rFonts w:cs="Arial"/>
          <w:b/>
          <w:bCs/>
          <w:sz w:val="20"/>
        </w:rPr>
        <w:t>(40 CFR 62.16716, 40 CFR 62.16720, 40 CFR 62.16722, 40 CFR Part 62, Subpart OOO)</w:t>
      </w:r>
    </w:p>
    <w:p w14:paraId="62C7DB52" w14:textId="77777777" w:rsidR="00817436" w:rsidRPr="00274094" w:rsidRDefault="00817436" w:rsidP="00817436">
      <w:pPr>
        <w:pStyle w:val="ListParagraph"/>
        <w:ind w:left="360"/>
        <w:jc w:val="both"/>
        <w:rPr>
          <w:sz w:val="20"/>
        </w:rPr>
      </w:pPr>
    </w:p>
    <w:p w14:paraId="1BBD46AC" w14:textId="425A7612" w:rsidR="00A45F92" w:rsidRDefault="00A45F92">
      <w:pPr>
        <w:rPr>
          <w:sz w:val="20"/>
        </w:rPr>
      </w:pPr>
      <w:r>
        <w:rPr>
          <w:sz w:val="20"/>
        </w:rPr>
        <w:br w:type="page"/>
      </w:r>
    </w:p>
    <w:p w14:paraId="23705FD1" w14:textId="77777777" w:rsidR="00DA07F1" w:rsidRPr="00274094" w:rsidRDefault="00DA07F1" w:rsidP="00DA07F1">
      <w:pPr>
        <w:jc w:val="both"/>
        <w:rPr>
          <w:sz w:val="20"/>
        </w:rPr>
      </w:pPr>
    </w:p>
    <w:p w14:paraId="6511EC71" w14:textId="4365EAE8" w:rsidR="007E238B" w:rsidRPr="00274094" w:rsidRDefault="007E238B" w:rsidP="007E238B">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109" w:name="_Toc131413906"/>
      <w:r w:rsidRPr="00274094">
        <w:rPr>
          <w:szCs w:val="28"/>
        </w:rPr>
        <w:t>FGACTIVECOLL-AAAA</w:t>
      </w:r>
      <w:bookmarkEnd w:id="109"/>
    </w:p>
    <w:p w14:paraId="7BA89226" w14:textId="77777777" w:rsidR="007E238B" w:rsidRPr="00274094" w:rsidRDefault="007E238B" w:rsidP="007E238B">
      <w:pPr>
        <w:pBdr>
          <w:top w:val="single" w:sz="4" w:space="1" w:color="auto"/>
          <w:left w:val="single" w:sz="4" w:space="4" w:color="auto"/>
          <w:bottom w:val="single" w:sz="4" w:space="1" w:color="auto"/>
          <w:right w:val="single" w:sz="4" w:space="4" w:color="auto"/>
        </w:pBdr>
        <w:jc w:val="center"/>
        <w:rPr>
          <w:sz w:val="28"/>
          <w:szCs w:val="28"/>
        </w:rPr>
      </w:pPr>
      <w:r w:rsidRPr="00274094">
        <w:rPr>
          <w:b/>
          <w:sz w:val="28"/>
          <w:szCs w:val="28"/>
        </w:rPr>
        <w:t>FLEXIBLE GROUP CONDITIONS</w:t>
      </w:r>
    </w:p>
    <w:p w14:paraId="0CFBB99D" w14:textId="77777777" w:rsidR="007E238B" w:rsidRPr="00274094" w:rsidRDefault="007E238B" w:rsidP="007E238B">
      <w:pPr>
        <w:jc w:val="both"/>
        <w:rPr>
          <w:szCs w:val="22"/>
        </w:rPr>
      </w:pPr>
    </w:p>
    <w:p w14:paraId="300C6E9D" w14:textId="77777777" w:rsidR="007E238B" w:rsidRPr="00274094" w:rsidRDefault="007E238B" w:rsidP="007E238B">
      <w:pPr>
        <w:jc w:val="both"/>
      </w:pPr>
      <w:r w:rsidRPr="00274094">
        <w:rPr>
          <w:b/>
          <w:u w:val="single"/>
        </w:rPr>
        <w:t>DESCRIPTION</w:t>
      </w:r>
    </w:p>
    <w:p w14:paraId="67FC47D0" w14:textId="77777777" w:rsidR="007E238B" w:rsidRPr="00274094" w:rsidRDefault="007E238B" w:rsidP="007E238B">
      <w:pPr>
        <w:jc w:val="both"/>
      </w:pPr>
    </w:p>
    <w:p w14:paraId="545BDB0A" w14:textId="77777777" w:rsidR="007E238B" w:rsidRPr="00274094" w:rsidRDefault="007E238B" w:rsidP="007E238B">
      <w:pPr>
        <w:jc w:val="both"/>
        <w:rPr>
          <w:sz w:val="20"/>
        </w:rPr>
      </w:pPr>
      <w:r w:rsidRPr="00274094">
        <w:rPr>
          <w:sz w:val="20"/>
        </w:rPr>
        <w:t>This flexible group represents the a</w:t>
      </w:r>
      <w:r w:rsidRPr="00274094">
        <w:rPr>
          <w:rFonts w:cs="Arial"/>
          <w:sz w:val="20"/>
        </w:rPr>
        <w:t>ctive landfill gas collection system that uses gas mover equipment to draw landfill gas from the wells and moves the gas to the control equipment.  This flexible group contains 40 CFR Part 63, Subpart AAAA requirements.</w:t>
      </w:r>
    </w:p>
    <w:p w14:paraId="62EEFEB9" w14:textId="77777777" w:rsidR="007E238B" w:rsidRPr="00274094" w:rsidRDefault="007E238B" w:rsidP="007E238B">
      <w:pPr>
        <w:jc w:val="both"/>
        <w:rPr>
          <w:sz w:val="20"/>
        </w:rPr>
      </w:pPr>
    </w:p>
    <w:p w14:paraId="05AEF539" w14:textId="77777777" w:rsidR="007E238B" w:rsidRPr="00274094" w:rsidRDefault="007E238B" w:rsidP="007E238B">
      <w:pPr>
        <w:jc w:val="both"/>
        <w:rPr>
          <w:sz w:val="20"/>
        </w:rPr>
      </w:pPr>
      <w:r w:rsidRPr="00274094">
        <w:rPr>
          <w:b/>
          <w:sz w:val="20"/>
        </w:rPr>
        <w:t>Emission Unit:</w:t>
      </w:r>
      <w:r w:rsidRPr="00274094">
        <w:rPr>
          <w:sz w:val="20"/>
        </w:rPr>
        <w:t xml:space="preserve">  EUACTIVECOLL  </w:t>
      </w:r>
    </w:p>
    <w:p w14:paraId="24024268" w14:textId="77777777" w:rsidR="007E238B" w:rsidRPr="00274094" w:rsidRDefault="007E238B" w:rsidP="007E238B">
      <w:pPr>
        <w:jc w:val="both"/>
      </w:pPr>
    </w:p>
    <w:p w14:paraId="05BA5A30" w14:textId="77777777" w:rsidR="007E238B" w:rsidRPr="00274094" w:rsidRDefault="007E238B" w:rsidP="007E238B">
      <w:pPr>
        <w:jc w:val="both"/>
        <w:rPr>
          <w:b/>
          <w:u w:val="single"/>
        </w:rPr>
      </w:pPr>
      <w:r w:rsidRPr="00274094">
        <w:rPr>
          <w:b/>
          <w:u w:val="single"/>
        </w:rPr>
        <w:t>POLLUTION CONTROL EQUIPMENT</w:t>
      </w:r>
    </w:p>
    <w:p w14:paraId="5922A513" w14:textId="77777777" w:rsidR="007E238B" w:rsidRPr="00274094" w:rsidRDefault="007E238B" w:rsidP="007E238B">
      <w:pPr>
        <w:jc w:val="both"/>
        <w:rPr>
          <w:sz w:val="20"/>
          <w:u w:val="single"/>
        </w:rPr>
      </w:pPr>
    </w:p>
    <w:p w14:paraId="2123A83D" w14:textId="2056948D" w:rsidR="007E238B" w:rsidRPr="00274094" w:rsidRDefault="00006CE7" w:rsidP="007E238B">
      <w:pPr>
        <w:jc w:val="both"/>
        <w:rPr>
          <w:sz w:val="20"/>
        </w:rPr>
      </w:pPr>
      <w:r w:rsidRPr="00274094">
        <w:rPr>
          <w:sz w:val="20"/>
        </w:rPr>
        <w:t>Two open flare controls rated at 1500 scfm and 4200 scfm</w:t>
      </w:r>
      <w:r w:rsidR="00832D79" w:rsidRPr="00274094">
        <w:rPr>
          <w:sz w:val="20"/>
        </w:rPr>
        <w:t xml:space="preserve"> (EUOPENFLARE1500 and EUOPENFLARE4200)</w:t>
      </w:r>
      <w:r w:rsidR="007E238B" w:rsidRPr="00274094">
        <w:rPr>
          <w:sz w:val="20"/>
        </w:rPr>
        <w:t>.</w:t>
      </w:r>
      <w:r w:rsidR="00832D79" w:rsidRPr="00274094">
        <w:rPr>
          <w:sz w:val="20"/>
        </w:rPr>
        <w:t xml:space="preserve"> </w:t>
      </w:r>
      <w:r w:rsidR="00F07256" w:rsidRPr="00274094">
        <w:rPr>
          <w:sz w:val="20"/>
        </w:rPr>
        <w:t xml:space="preserve"> </w:t>
      </w:r>
      <w:r w:rsidR="00832D79" w:rsidRPr="00274094">
        <w:rPr>
          <w:sz w:val="20"/>
        </w:rPr>
        <w:t>Landfill gas compression and treatment plant (FGLFGPLANT).</w:t>
      </w:r>
    </w:p>
    <w:p w14:paraId="6FF9F9EF" w14:textId="77777777" w:rsidR="007E238B" w:rsidRPr="00274094" w:rsidRDefault="007E238B" w:rsidP="007E238B">
      <w:pPr>
        <w:jc w:val="both"/>
        <w:rPr>
          <w:sz w:val="20"/>
        </w:rPr>
      </w:pPr>
    </w:p>
    <w:p w14:paraId="63F6347E" w14:textId="77777777" w:rsidR="007E238B" w:rsidRPr="00274094" w:rsidRDefault="007E238B" w:rsidP="007E238B">
      <w:pPr>
        <w:jc w:val="both"/>
        <w:rPr>
          <w:b/>
          <w:u w:val="single"/>
        </w:rPr>
      </w:pPr>
      <w:r w:rsidRPr="00274094">
        <w:rPr>
          <w:b/>
        </w:rPr>
        <w:t xml:space="preserve">I.  </w:t>
      </w:r>
      <w:r w:rsidRPr="00274094">
        <w:rPr>
          <w:b/>
          <w:u w:val="single"/>
        </w:rPr>
        <w:t>EMISSION LIMIT(S)</w:t>
      </w:r>
    </w:p>
    <w:p w14:paraId="7748AA8D" w14:textId="77777777" w:rsidR="007E238B" w:rsidRPr="00274094" w:rsidRDefault="007E238B" w:rsidP="007E238B">
      <w:pPr>
        <w:jc w:val="both"/>
        <w:rPr>
          <w:sz w:val="20"/>
        </w:rPr>
      </w:pPr>
    </w:p>
    <w:p w14:paraId="39C3C8D3" w14:textId="77777777" w:rsidR="007E238B" w:rsidRPr="00274094" w:rsidRDefault="007E238B" w:rsidP="007E238B">
      <w:pPr>
        <w:rPr>
          <w:sz w:val="20"/>
        </w:rPr>
      </w:pPr>
      <w:r w:rsidRPr="00274094">
        <w:rPr>
          <w:sz w:val="20"/>
        </w:rPr>
        <w:t>NA</w:t>
      </w:r>
    </w:p>
    <w:p w14:paraId="26FC2C2F" w14:textId="77777777" w:rsidR="007E238B" w:rsidRPr="00274094" w:rsidRDefault="007E238B" w:rsidP="007E238B">
      <w:pPr>
        <w:rPr>
          <w:sz w:val="20"/>
        </w:rPr>
      </w:pPr>
    </w:p>
    <w:p w14:paraId="3337BF46" w14:textId="77777777" w:rsidR="007E238B" w:rsidRPr="00274094" w:rsidRDefault="007E238B" w:rsidP="007E238B">
      <w:pPr>
        <w:jc w:val="both"/>
        <w:rPr>
          <w:b/>
          <w:u w:val="single"/>
        </w:rPr>
      </w:pPr>
      <w:r w:rsidRPr="00274094">
        <w:rPr>
          <w:b/>
        </w:rPr>
        <w:t xml:space="preserve">II.  </w:t>
      </w:r>
      <w:r w:rsidRPr="00274094">
        <w:rPr>
          <w:b/>
          <w:u w:val="single"/>
        </w:rPr>
        <w:t>MATERIAL LIMIT(S)</w:t>
      </w:r>
    </w:p>
    <w:p w14:paraId="7CB19CBE" w14:textId="77777777" w:rsidR="007E238B" w:rsidRPr="00274094" w:rsidRDefault="007E238B" w:rsidP="007E238B">
      <w:pPr>
        <w:jc w:val="both"/>
        <w:rPr>
          <w:sz w:val="20"/>
        </w:rPr>
      </w:pPr>
    </w:p>
    <w:p w14:paraId="44D72DB1" w14:textId="77777777" w:rsidR="007E238B" w:rsidRPr="00274094" w:rsidRDefault="007E238B" w:rsidP="007E238B">
      <w:pPr>
        <w:jc w:val="both"/>
        <w:rPr>
          <w:sz w:val="20"/>
        </w:rPr>
      </w:pPr>
      <w:r w:rsidRPr="00274094">
        <w:rPr>
          <w:sz w:val="20"/>
        </w:rPr>
        <w:t>NA</w:t>
      </w:r>
    </w:p>
    <w:p w14:paraId="0E00C522" w14:textId="77777777" w:rsidR="007E238B" w:rsidRPr="00274094" w:rsidRDefault="007E238B" w:rsidP="007E238B">
      <w:pPr>
        <w:jc w:val="both"/>
        <w:rPr>
          <w:sz w:val="20"/>
        </w:rPr>
      </w:pPr>
    </w:p>
    <w:p w14:paraId="4E97570F" w14:textId="77777777" w:rsidR="007E238B" w:rsidRPr="00274094" w:rsidRDefault="007E238B" w:rsidP="007E238B">
      <w:pPr>
        <w:tabs>
          <w:tab w:val="left" w:pos="374"/>
        </w:tabs>
        <w:jc w:val="both"/>
        <w:rPr>
          <w:b/>
          <w:u w:val="single"/>
        </w:rPr>
      </w:pPr>
      <w:r w:rsidRPr="00274094">
        <w:rPr>
          <w:b/>
        </w:rPr>
        <w:t xml:space="preserve">III.  </w:t>
      </w:r>
      <w:r w:rsidRPr="00274094">
        <w:rPr>
          <w:b/>
          <w:u w:val="single"/>
        </w:rPr>
        <w:t>PROCESS/OPERATIONAL RESTRICTIONS</w:t>
      </w:r>
      <w:r w:rsidRPr="00274094" w:rsidDel="001C614B">
        <w:rPr>
          <w:b/>
          <w:u w:val="single"/>
        </w:rPr>
        <w:t xml:space="preserve"> </w:t>
      </w:r>
    </w:p>
    <w:p w14:paraId="1EF3ACA6" w14:textId="77777777" w:rsidR="007E238B" w:rsidRPr="00274094" w:rsidRDefault="007E238B" w:rsidP="007E238B">
      <w:pPr>
        <w:jc w:val="both"/>
        <w:rPr>
          <w:sz w:val="20"/>
        </w:rPr>
      </w:pPr>
    </w:p>
    <w:p w14:paraId="053319C0" w14:textId="77777777" w:rsidR="007E238B" w:rsidRPr="00274094" w:rsidRDefault="007E238B" w:rsidP="00FF680A">
      <w:pPr>
        <w:numPr>
          <w:ilvl w:val="0"/>
          <w:numId w:val="54"/>
        </w:numPr>
        <w:spacing w:after="120"/>
        <w:jc w:val="both"/>
        <w:rPr>
          <w:sz w:val="20"/>
        </w:rPr>
      </w:pPr>
      <w:r w:rsidRPr="00274094">
        <w:rPr>
          <w:sz w:val="20"/>
        </w:rPr>
        <w:t xml:space="preserve">The permittee must operate the collection system such that gas is collected from each area, cell, or group of cells in the MSW landfill in which solid waste has been in place for:  </w:t>
      </w:r>
    </w:p>
    <w:p w14:paraId="146F8C21" w14:textId="77777777" w:rsidR="007E238B" w:rsidRPr="00274094" w:rsidRDefault="007E238B" w:rsidP="00FF680A">
      <w:pPr>
        <w:numPr>
          <w:ilvl w:val="1"/>
          <w:numId w:val="54"/>
        </w:numPr>
        <w:spacing w:after="120"/>
        <w:ind w:left="720"/>
        <w:jc w:val="both"/>
        <w:rPr>
          <w:sz w:val="20"/>
        </w:rPr>
      </w:pPr>
      <w:r w:rsidRPr="00274094">
        <w:rPr>
          <w:sz w:val="20"/>
        </w:rPr>
        <w:t xml:space="preserve">5 years or more if active; or </w:t>
      </w:r>
      <w:r w:rsidRPr="00274094">
        <w:rPr>
          <w:b/>
          <w:sz w:val="20"/>
        </w:rPr>
        <w:t>(40 CFR 63.1958(a)(1))</w:t>
      </w:r>
    </w:p>
    <w:p w14:paraId="165F9C5E" w14:textId="77777777" w:rsidR="007E238B" w:rsidRPr="00274094" w:rsidRDefault="007E238B" w:rsidP="00FF680A">
      <w:pPr>
        <w:numPr>
          <w:ilvl w:val="1"/>
          <w:numId w:val="54"/>
        </w:numPr>
        <w:ind w:left="720"/>
        <w:jc w:val="both"/>
        <w:rPr>
          <w:sz w:val="20"/>
        </w:rPr>
      </w:pPr>
      <w:r w:rsidRPr="00274094">
        <w:rPr>
          <w:sz w:val="20"/>
        </w:rPr>
        <w:t xml:space="preserve">2 years or more if closed or at final grade.  </w:t>
      </w:r>
      <w:r w:rsidRPr="00274094">
        <w:rPr>
          <w:b/>
          <w:sz w:val="20"/>
        </w:rPr>
        <w:t>(40 CFR 63.1958(a)(2))</w:t>
      </w:r>
    </w:p>
    <w:p w14:paraId="6CFE7579" w14:textId="77777777" w:rsidR="007E238B" w:rsidRPr="00274094" w:rsidRDefault="007E238B" w:rsidP="007E238B">
      <w:pPr>
        <w:jc w:val="both"/>
        <w:rPr>
          <w:sz w:val="20"/>
        </w:rPr>
      </w:pPr>
    </w:p>
    <w:p w14:paraId="78ED8D0D" w14:textId="77777777" w:rsidR="007E238B" w:rsidRPr="00274094" w:rsidRDefault="007E238B" w:rsidP="00FF680A">
      <w:pPr>
        <w:numPr>
          <w:ilvl w:val="0"/>
          <w:numId w:val="54"/>
        </w:numPr>
        <w:spacing w:after="120"/>
        <w:jc w:val="both"/>
        <w:rPr>
          <w:sz w:val="20"/>
        </w:rPr>
      </w:pPr>
      <w:r w:rsidRPr="00274094">
        <w:rPr>
          <w:sz w:val="20"/>
        </w:rPr>
        <w:t xml:space="preserve">The permittee must operate the collection system with negative pressure at each wellhead except under the following conditions:  </w:t>
      </w:r>
    </w:p>
    <w:p w14:paraId="4C4933B8" w14:textId="77777777" w:rsidR="007E238B" w:rsidRPr="00274094" w:rsidRDefault="007E238B" w:rsidP="00FF680A">
      <w:pPr>
        <w:numPr>
          <w:ilvl w:val="1"/>
          <w:numId w:val="39"/>
        </w:numPr>
        <w:tabs>
          <w:tab w:val="clear" w:pos="360"/>
        </w:tabs>
        <w:spacing w:after="120"/>
        <w:jc w:val="both"/>
        <w:rPr>
          <w:sz w:val="20"/>
        </w:rPr>
      </w:pPr>
      <w:r w:rsidRPr="00274094">
        <w:rPr>
          <w:sz w:val="20"/>
        </w:rPr>
        <w:t xml:space="preserve">A fire or increased well temperature.  </w:t>
      </w:r>
      <w:r w:rsidRPr="00274094">
        <w:rPr>
          <w:b/>
          <w:sz w:val="20"/>
        </w:rPr>
        <w:t>(40 CFR 63.1958(b)(1))</w:t>
      </w:r>
    </w:p>
    <w:p w14:paraId="2F51E765" w14:textId="77777777" w:rsidR="007E238B" w:rsidRPr="00274094" w:rsidRDefault="007E238B" w:rsidP="00FF680A">
      <w:pPr>
        <w:numPr>
          <w:ilvl w:val="1"/>
          <w:numId w:val="39"/>
        </w:numPr>
        <w:tabs>
          <w:tab w:val="clear" w:pos="360"/>
        </w:tabs>
        <w:spacing w:after="120"/>
        <w:jc w:val="both"/>
        <w:rPr>
          <w:sz w:val="20"/>
        </w:rPr>
      </w:pPr>
      <w:r w:rsidRPr="00274094">
        <w:rPr>
          <w:sz w:val="20"/>
        </w:rPr>
        <w:t xml:space="preserve">Use of a geo-membrane or synthetic cover.  The permittee must develop acceptable pressure limits in the design plan.  </w:t>
      </w:r>
      <w:r w:rsidRPr="00274094">
        <w:rPr>
          <w:b/>
          <w:sz w:val="20"/>
        </w:rPr>
        <w:t>(40 CFR 63.1958(b)(2))</w:t>
      </w:r>
    </w:p>
    <w:p w14:paraId="7426E774" w14:textId="77777777" w:rsidR="007E238B" w:rsidRPr="00274094" w:rsidRDefault="007E238B" w:rsidP="00FF680A">
      <w:pPr>
        <w:numPr>
          <w:ilvl w:val="1"/>
          <w:numId w:val="39"/>
        </w:numPr>
        <w:tabs>
          <w:tab w:val="clear" w:pos="360"/>
        </w:tabs>
        <w:jc w:val="both"/>
        <w:rPr>
          <w:sz w:val="20"/>
        </w:rPr>
      </w:pPr>
      <w:r w:rsidRPr="00274094">
        <w:rPr>
          <w:sz w:val="20"/>
        </w:rPr>
        <w:t xml:space="preserve">A decommissioned well.  A well may experience a static positive pressure after shut-down to accommodate for declining flows.  </w:t>
      </w:r>
      <w:r w:rsidRPr="00274094">
        <w:rPr>
          <w:b/>
          <w:sz w:val="20"/>
        </w:rPr>
        <w:t>(40 CFR 63.1958(b)(3))</w:t>
      </w:r>
    </w:p>
    <w:p w14:paraId="138A3E36" w14:textId="77777777" w:rsidR="007E238B" w:rsidRPr="00274094" w:rsidRDefault="007E238B" w:rsidP="007E238B">
      <w:pPr>
        <w:jc w:val="both"/>
        <w:rPr>
          <w:sz w:val="20"/>
        </w:rPr>
      </w:pPr>
    </w:p>
    <w:p w14:paraId="398154D7" w14:textId="77777777" w:rsidR="007E238B" w:rsidRPr="00274094" w:rsidRDefault="007E238B" w:rsidP="00FF680A">
      <w:pPr>
        <w:numPr>
          <w:ilvl w:val="0"/>
          <w:numId w:val="54"/>
        </w:numPr>
        <w:jc w:val="both"/>
        <w:rPr>
          <w:sz w:val="20"/>
        </w:rPr>
      </w:pPr>
      <w:r w:rsidRPr="00274094">
        <w:rPr>
          <w:sz w:val="20"/>
        </w:rPr>
        <w:t>The permittee must operate each interior wellhead in the collection system under the following conditions:</w:t>
      </w:r>
    </w:p>
    <w:p w14:paraId="31A090ED" w14:textId="77777777" w:rsidR="007E238B" w:rsidRPr="00274094" w:rsidRDefault="007E238B" w:rsidP="00FF680A">
      <w:pPr>
        <w:pStyle w:val="ListParagraph"/>
        <w:numPr>
          <w:ilvl w:val="0"/>
          <w:numId w:val="94"/>
        </w:numPr>
        <w:spacing w:before="120" w:after="120"/>
        <w:jc w:val="both"/>
        <w:rPr>
          <w:b/>
          <w:sz w:val="20"/>
        </w:rPr>
      </w:pPr>
      <w:r w:rsidRPr="00274094">
        <w:rPr>
          <w:sz w:val="20"/>
        </w:rPr>
        <w:t>Operate each interior wellhead in the collection system with a landfill gas temperature less than 62.8°C (145</w:t>
      </w:r>
      <w:r w:rsidRPr="00274094">
        <w:rPr>
          <w:rFonts w:cs="Arial"/>
          <w:sz w:val="20"/>
        </w:rPr>
        <w:t>°</w:t>
      </w:r>
      <w:r w:rsidRPr="00274094">
        <w:rPr>
          <w:sz w:val="20"/>
        </w:rPr>
        <w:t xml:space="preserve">F).  </w:t>
      </w:r>
      <w:r w:rsidRPr="00274094">
        <w:rPr>
          <w:b/>
          <w:sz w:val="20"/>
        </w:rPr>
        <w:t>(40 CFR 63.1958(c)(1))</w:t>
      </w:r>
    </w:p>
    <w:p w14:paraId="77E49F3F" w14:textId="77777777" w:rsidR="007E238B" w:rsidRPr="00274094" w:rsidRDefault="007E238B" w:rsidP="00FF680A">
      <w:pPr>
        <w:pStyle w:val="ListParagraph"/>
        <w:numPr>
          <w:ilvl w:val="0"/>
          <w:numId w:val="94"/>
        </w:numPr>
        <w:jc w:val="both"/>
        <w:rPr>
          <w:sz w:val="20"/>
        </w:rPr>
      </w:pPr>
      <w:r w:rsidRPr="00274094">
        <w:rPr>
          <w:sz w:val="20"/>
        </w:rPr>
        <w:t>A higher operating temperature value may be established at a particular well.  A higher operating value demonstration must be submitted to the Department</w:t>
      </w:r>
      <w:r w:rsidRPr="00274094" w:rsidDel="004E431F">
        <w:rPr>
          <w:sz w:val="20"/>
        </w:rPr>
        <w:t xml:space="preserve"> </w:t>
      </w:r>
      <w:r w:rsidRPr="00274094">
        <w:rPr>
          <w:sz w:val="20"/>
        </w:rPr>
        <w:t xml:space="preserve">for approval and must include supporting data that the elevated parameter does not cause fires nor significantly inhibit anaerobic decomposition by killing methanogens.  </w:t>
      </w:r>
      <w:r w:rsidRPr="00274094">
        <w:rPr>
          <w:b/>
          <w:bCs/>
          <w:sz w:val="20"/>
        </w:rPr>
        <w:t>(40 CFR 63.1958(c)(2))</w:t>
      </w:r>
      <w:r w:rsidRPr="00274094">
        <w:rPr>
          <w:sz w:val="20"/>
        </w:rPr>
        <w:t xml:space="preserve"> </w:t>
      </w:r>
    </w:p>
    <w:p w14:paraId="18BE3B36" w14:textId="77777777" w:rsidR="007E238B" w:rsidRPr="00274094" w:rsidRDefault="007E238B" w:rsidP="007E238B">
      <w:pPr>
        <w:pStyle w:val="ListParagraph"/>
        <w:ind w:left="0"/>
        <w:jc w:val="both"/>
        <w:rPr>
          <w:sz w:val="20"/>
        </w:rPr>
      </w:pPr>
    </w:p>
    <w:p w14:paraId="54F23BE4" w14:textId="77777777" w:rsidR="007E238B" w:rsidRPr="00274094" w:rsidRDefault="007E238B" w:rsidP="00FF680A">
      <w:pPr>
        <w:numPr>
          <w:ilvl w:val="0"/>
          <w:numId w:val="54"/>
        </w:numPr>
        <w:jc w:val="both"/>
        <w:rPr>
          <w:b/>
          <w:sz w:val="20"/>
        </w:rPr>
      </w:pPr>
      <w:r w:rsidRPr="00274094">
        <w:rPr>
          <w:bCs/>
          <w:sz w:val="20"/>
        </w:rPr>
        <w:lastRenderedPageBreak/>
        <w:t>At all times, the permittee must operate and maintain any affected source, including associated air pollution control equipment and monitoring equipment, in a manner consistent with safety and good air pollution control practices for minimizing emissions.</w:t>
      </w:r>
      <w:r w:rsidRPr="00274094">
        <w:rPr>
          <w:b/>
          <w:sz w:val="20"/>
        </w:rPr>
        <w:t xml:space="preserve">  (40 CFR 63.1955(c))</w:t>
      </w:r>
    </w:p>
    <w:p w14:paraId="6BF07949" w14:textId="77777777" w:rsidR="007E238B" w:rsidRPr="00274094" w:rsidRDefault="007E238B" w:rsidP="007E238B">
      <w:pPr>
        <w:rPr>
          <w:sz w:val="20"/>
        </w:rPr>
      </w:pPr>
    </w:p>
    <w:p w14:paraId="0369CF19" w14:textId="77777777" w:rsidR="007E238B" w:rsidRPr="00274094" w:rsidRDefault="007E238B" w:rsidP="007E238B">
      <w:pPr>
        <w:tabs>
          <w:tab w:val="left" w:pos="374"/>
        </w:tabs>
        <w:jc w:val="both"/>
        <w:rPr>
          <w:b/>
          <w:u w:val="single"/>
        </w:rPr>
      </w:pPr>
      <w:r w:rsidRPr="00274094">
        <w:rPr>
          <w:b/>
        </w:rPr>
        <w:t xml:space="preserve">IV.  </w:t>
      </w:r>
      <w:r w:rsidRPr="00274094">
        <w:rPr>
          <w:b/>
          <w:u w:val="single"/>
        </w:rPr>
        <w:t>DESIGN/EQUIPMENT PARAMETERS</w:t>
      </w:r>
    </w:p>
    <w:p w14:paraId="0D3AA303" w14:textId="77777777" w:rsidR="007E238B" w:rsidRPr="00274094" w:rsidRDefault="007E238B" w:rsidP="007E238B">
      <w:pPr>
        <w:jc w:val="both"/>
        <w:rPr>
          <w:sz w:val="20"/>
        </w:rPr>
      </w:pPr>
    </w:p>
    <w:p w14:paraId="1D8C7505" w14:textId="77777777" w:rsidR="007E238B" w:rsidRPr="00274094" w:rsidRDefault="007E238B" w:rsidP="00FF680A">
      <w:pPr>
        <w:numPr>
          <w:ilvl w:val="0"/>
          <w:numId w:val="141"/>
        </w:numPr>
        <w:spacing w:after="120"/>
        <w:jc w:val="both"/>
        <w:rPr>
          <w:sz w:val="20"/>
        </w:rPr>
      </w:pPr>
      <w:r w:rsidRPr="00274094">
        <w:rPr>
          <w:sz w:val="20"/>
        </w:rPr>
        <w:t xml:space="preserve">The permittee must operate the system in accordance with 40 CFR 63.1955(c) such that all collected gases are vented to a control system designed and operated in compliance with 40 CFR 63.1959(b)(2)(iii).  </w:t>
      </w:r>
      <w:r w:rsidRPr="00274094">
        <w:rPr>
          <w:b/>
          <w:sz w:val="20"/>
        </w:rPr>
        <w:t>(40 CFR 63.1958(e)(1))</w:t>
      </w:r>
    </w:p>
    <w:p w14:paraId="30720CDF" w14:textId="77777777" w:rsidR="007E238B" w:rsidRPr="00274094" w:rsidRDefault="007E238B" w:rsidP="00FF680A">
      <w:pPr>
        <w:pStyle w:val="ListParagraph"/>
        <w:numPr>
          <w:ilvl w:val="0"/>
          <w:numId w:val="95"/>
        </w:numPr>
        <w:spacing w:after="120"/>
        <w:jc w:val="both"/>
        <w:rPr>
          <w:sz w:val="20"/>
        </w:rPr>
      </w:pPr>
      <w:r w:rsidRPr="00274094">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274094">
        <w:rPr>
          <w:b/>
          <w:sz w:val="20"/>
        </w:rPr>
        <w:t>(40 CFR 63.1958(e)(1)(i))</w:t>
      </w:r>
    </w:p>
    <w:p w14:paraId="22648880" w14:textId="77777777" w:rsidR="007E238B" w:rsidRPr="00274094" w:rsidRDefault="007E238B" w:rsidP="00FF680A">
      <w:pPr>
        <w:pStyle w:val="ListParagraph"/>
        <w:numPr>
          <w:ilvl w:val="0"/>
          <w:numId w:val="95"/>
        </w:numPr>
        <w:jc w:val="both"/>
        <w:rPr>
          <w:sz w:val="20"/>
        </w:rPr>
      </w:pPr>
      <w:r w:rsidRPr="00274094">
        <w:rPr>
          <w:sz w:val="20"/>
        </w:rPr>
        <w:t xml:space="preserve">Efforts by the permittee to repair the collection or control system must be initiated and completed in a manner such that downtime is kept to a minimum, and the collection and control system must be returned to operation.  </w:t>
      </w:r>
      <w:r w:rsidRPr="00274094">
        <w:rPr>
          <w:b/>
          <w:sz w:val="20"/>
        </w:rPr>
        <w:t>(40 CFR 63.1958(e)(1)(ii))</w:t>
      </w:r>
    </w:p>
    <w:p w14:paraId="05D566E7" w14:textId="77777777" w:rsidR="007E238B" w:rsidRPr="00274094" w:rsidRDefault="007E238B" w:rsidP="007E238B">
      <w:pPr>
        <w:jc w:val="both"/>
        <w:rPr>
          <w:sz w:val="20"/>
        </w:rPr>
      </w:pPr>
    </w:p>
    <w:p w14:paraId="66D95B92" w14:textId="77777777" w:rsidR="007E238B" w:rsidRPr="00274094" w:rsidRDefault="007E238B" w:rsidP="00FF680A">
      <w:pPr>
        <w:numPr>
          <w:ilvl w:val="0"/>
          <w:numId w:val="141"/>
        </w:numPr>
        <w:spacing w:after="120"/>
        <w:jc w:val="both"/>
        <w:rPr>
          <w:sz w:val="20"/>
        </w:rPr>
      </w:pPr>
      <w:r w:rsidRPr="00274094">
        <w:rPr>
          <w:sz w:val="20"/>
        </w:rPr>
        <w:t>The permittee must install an active collection system that meets the following requirements:</w:t>
      </w:r>
    </w:p>
    <w:p w14:paraId="3B9ADDF6" w14:textId="77777777" w:rsidR="007E238B" w:rsidRPr="00274094" w:rsidRDefault="007E238B" w:rsidP="00FF680A">
      <w:pPr>
        <w:numPr>
          <w:ilvl w:val="1"/>
          <w:numId w:val="141"/>
        </w:numPr>
        <w:spacing w:after="120"/>
        <w:jc w:val="both"/>
        <w:rPr>
          <w:sz w:val="20"/>
        </w:rPr>
      </w:pPr>
      <w:r w:rsidRPr="00274094">
        <w:rPr>
          <w:sz w:val="20"/>
        </w:rPr>
        <w:t xml:space="preserve">Designed to handle the maximum expected gas flow rate from the entire area of the landfill that warrants control over the intended use period of the gas control or treatment system equipment.  </w:t>
      </w:r>
      <w:r w:rsidRPr="00274094">
        <w:rPr>
          <w:b/>
          <w:sz w:val="20"/>
        </w:rPr>
        <w:t>(40 CFR 63.1959(b)(2)(ii)(B)(1))</w:t>
      </w:r>
    </w:p>
    <w:p w14:paraId="3F41EBC0" w14:textId="77777777" w:rsidR="007E238B" w:rsidRPr="00274094" w:rsidRDefault="007E238B" w:rsidP="00FF680A">
      <w:pPr>
        <w:numPr>
          <w:ilvl w:val="1"/>
          <w:numId w:val="141"/>
        </w:numPr>
        <w:spacing w:after="120"/>
        <w:jc w:val="both"/>
        <w:rPr>
          <w:sz w:val="20"/>
        </w:rPr>
      </w:pPr>
      <w:r w:rsidRPr="00274094">
        <w:rPr>
          <w:sz w:val="20"/>
        </w:rPr>
        <w:t xml:space="preserve">Each well must be installed no later than 60 days after the date on which the initial solid waste has been in place for a period of 5 years or more if active; or 2 years or more if closed or at final grade.  </w:t>
      </w:r>
      <w:r w:rsidRPr="00274094">
        <w:rPr>
          <w:b/>
          <w:sz w:val="20"/>
        </w:rPr>
        <w:t>(40 CFR 63.1960(b), 40 CFR 63.1959(b)(2)(ii)(B)(2))</w:t>
      </w:r>
    </w:p>
    <w:p w14:paraId="5EFE063B" w14:textId="77777777" w:rsidR="007E238B" w:rsidRPr="00274094" w:rsidRDefault="007E238B" w:rsidP="00FF680A">
      <w:pPr>
        <w:numPr>
          <w:ilvl w:val="1"/>
          <w:numId w:val="141"/>
        </w:numPr>
        <w:spacing w:after="120"/>
        <w:jc w:val="both"/>
        <w:rPr>
          <w:sz w:val="20"/>
        </w:rPr>
      </w:pPr>
      <w:r w:rsidRPr="00274094">
        <w:rPr>
          <w:sz w:val="20"/>
        </w:rPr>
        <w:t xml:space="preserve">Collects gas at a sufficient extraction rate.  </w:t>
      </w:r>
      <w:r w:rsidRPr="00274094">
        <w:rPr>
          <w:b/>
          <w:sz w:val="20"/>
        </w:rPr>
        <w:t>(40 CFR 63.1959(b)(2)(ii)(B)(3))</w:t>
      </w:r>
    </w:p>
    <w:p w14:paraId="5241EB56" w14:textId="77777777" w:rsidR="007E238B" w:rsidRPr="00274094" w:rsidRDefault="007E238B" w:rsidP="00FF680A">
      <w:pPr>
        <w:numPr>
          <w:ilvl w:val="1"/>
          <w:numId w:val="141"/>
        </w:numPr>
        <w:jc w:val="both"/>
        <w:rPr>
          <w:sz w:val="20"/>
        </w:rPr>
      </w:pPr>
      <w:r w:rsidRPr="00274094">
        <w:rPr>
          <w:sz w:val="20"/>
        </w:rPr>
        <w:t xml:space="preserve">Designed to minimize off-site migration of subsurface gas.  </w:t>
      </w:r>
      <w:r w:rsidRPr="00274094">
        <w:rPr>
          <w:b/>
          <w:sz w:val="20"/>
        </w:rPr>
        <w:t>(40 CFR 63.1959(b)(2)(ii)(B)(4))</w:t>
      </w:r>
    </w:p>
    <w:p w14:paraId="45EE1D48" w14:textId="77777777" w:rsidR="007E238B" w:rsidRPr="00274094" w:rsidRDefault="007E238B" w:rsidP="007E238B">
      <w:pPr>
        <w:jc w:val="both"/>
        <w:rPr>
          <w:sz w:val="20"/>
        </w:rPr>
      </w:pPr>
    </w:p>
    <w:p w14:paraId="5AE6213B" w14:textId="77777777" w:rsidR="007E238B" w:rsidRPr="00274094" w:rsidRDefault="007E238B" w:rsidP="00FF680A">
      <w:pPr>
        <w:numPr>
          <w:ilvl w:val="0"/>
          <w:numId w:val="141"/>
        </w:numPr>
        <w:jc w:val="both"/>
        <w:rPr>
          <w:sz w:val="20"/>
        </w:rPr>
      </w:pPr>
      <w:r w:rsidRPr="00274094">
        <w:rPr>
          <w:sz w:val="20"/>
        </w:rPr>
        <w:t xml:space="preserve">The permittee must install a sampling port and a thermometer, other temperature measuring device, or an access port for temperature measurements at each wellhead.  </w:t>
      </w:r>
      <w:r w:rsidRPr="00274094">
        <w:rPr>
          <w:b/>
          <w:sz w:val="20"/>
        </w:rPr>
        <w:t>(40 CFR 63.1961(a))</w:t>
      </w:r>
    </w:p>
    <w:p w14:paraId="4995B89D" w14:textId="77777777" w:rsidR="007E238B" w:rsidRPr="00274094" w:rsidRDefault="007E238B" w:rsidP="007E238B">
      <w:pPr>
        <w:jc w:val="both"/>
        <w:rPr>
          <w:sz w:val="20"/>
        </w:rPr>
      </w:pPr>
    </w:p>
    <w:p w14:paraId="0FD83342" w14:textId="77777777" w:rsidR="007E238B" w:rsidRPr="00274094" w:rsidRDefault="007E238B" w:rsidP="00FF680A">
      <w:pPr>
        <w:numPr>
          <w:ilvl w:val="0"/>
          <w:numId w:val="141"/>
        </w:numPr>
        <w:jc w:val="both"/>
        <w:rPr>
          <w:sz w:val="20"/>
        </w:rPr>
      </w:pPr>
      <w:r w:rsidRPr="00274094">
        <w:rPr>
          <w:sz w:val="20"/>
        </w:rPr>
        <w:t xml:space="preserve">The permittee must </w:t>
      </w:r>
      <w:r w:rsidRPr="00274094">
        <w:rPr>
          <w:rFonts w:cs="Arial"/>
          <w:sz w:val="20"/>
          <w:lang w:val="en"/>
        </w:rPr>
        <w:t>demonstrate compliance with the operational standard for temperature in 40 CFR 63.1958(c)(1) by monitoring the temperature of the landfill gas on a monthly basis as provided in 40 CFR 63.1960(a)(4).  The temperature measuring device must be calibrated annually using the procedure in Section 10.3 of USEPA Method 2 of Appendix A-1 to Part 60 of this chapter</w:t>
      </w:r>
      <w:r w:rsidRPr="00274094">
        <w:rPr>
          <w:rFonts w:cs="Arial"/>
          <w:sz w:val="21"/>
          <w:szCs w:val="21"/>
          <w:lang w:val="en"/>
        </w:rPr>
        <w:t xml:space="preserve">.  </w:t>
      </w:r>
      <w:r w:rsidRPr="00274094">
        <w:rPr>
          <w:rFonts w:cs="Arial"/>
          <w:b/>
          <w:bCs/>
          <w:sz w:val="20"/>
          <w:lang w:val="en"/>
        </w:rPr>
        <w:t>(40 CFR 63.1961(a)(4))</w:t>
      </w:r>
    </w:p>
    <w:p w14:paraId="743324BE" w14:textId="77777777" w:rsidR="007E238B" w:rsidRPr="00274094" w:rsidRDefault="007E238B" w:rsidP="007E238B">
      <w:pPr>
        <w:jc w:val="both"/>
        <w:rPr>
          <w:sz w:val="20"/>
        </w:rPr>
      </w:pPr>
    </w:p>
    <w:p w14:paraId="69158EF2" w14:textId="77777777" w:rsidR="007E238B" w:rsidRPr="00274094" w:rsidRDefault="007E238B" w:rsidP="00FF680A">
      <w:pPr>
        <w:pStyle w:val="ListParagraph"/>
        <w:numPr>
          <w:ilvl w:val="0"/>
          <w:numId w:val="141"/>
        </w:numPr>
        <w:spacing w:after="120"/>
        <w:jc w:val="both"/>
        <w:rPr>
          <w:sz w:val="20"/>
        </w:rPr>
      </w:pPr>
      <w:r w:rsidRPr="00274094">
        <w:rPr>
          <w:sz w:val="20"/>
        </w:rPr>
        <w:t xml:space="preserve">The permittee must site active gas collection devices as required in 40 CFR 63.1962 and must control all gas producing areas, except as provided below. </w:t>
      </w:r>
    </w:p>
    <w:p w14:paraId="7B19D8EA" w14:textId="77777777" w:rsidR="007E238B" w:rsidRPr="00274094" w:rsidRDefault="007E238B" w:rsidP="00FF680A">
      <w:pPr>
        <w:pStyle w:val="ListParagraph"/>
        <w:numPr>
          <w:ilvl w:val="1"/>
          <w:numId w:val="141"/>
        </w:numPr>
        <w:spacing w:after="120"/>
        <w:jc w:val="both"/>
        <w:rPr>
          <w:sz w:val="20"/>
        </w:rPr>
      </w:pPr>
      <w:r w:rsidRPr="00274094">
        <w:rPr>
          <w:sz w:val="20"/>
        </w:rPr>
        <w:t xml:space="preserve">Any segregated area of asbestos or non-degradable material may be excluded from collection if documented as provided under 40 CFR 63.1983(d).  </w:t>
      </w:r>
      <w:r w:rsidRPr="00274094">
        <w:rPr>
          <w:b/>
          <w:sz w:val="20"/>
        </w:rPr>
        <w:t>(40 CFR 63.1962(a)(3)(i))</w:t>
      </w:r>
    </w:p>
    <w:p w14:paraId="29A384A4" w14:textId="0371C939" w:rsidR="007E238B" w:rsidRPr="00274094" w:rsidRDefault="007E238B" w:rsidP="007E238B">
      <w:pPr>
        <w:ind w:left="720" w:hanging="360"/>
        <w:jc w:val="both"/>
        <w:rPr>
          <w:sz w:val="20"/>
        </w:rPr>
      </w:pPr>
      <w:r w:rsidRPr="00274094">
        <w:rPr>
          <w:sz w:val="20"/>
        </w:rPr>
        <w:t>b.</w:t>
      </w:r>
      <w:r w:rsidRPr="00274094">
        <w:rPr>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w:t>
      </w:r>
      <w:r w:rsidR="00877834" w:rsidRPr="00274094">
        <w:rPr>
          <w:sz w:val="20"/>
        </w:rPr>
        <w:t>-1</w:t>
      </w:r>
      <w:r w:rsidRPr="00274094">
        <w:rPr>
          <w:sz w:val="20"/>
        </w:rPr>
        <w:t xml:space="preserve">.  </w:t>
      </w:r>
      <w:r w:rsidRPr="00274094">
        <w:rPr>
          <w:b/>
          <w:sz w:val="20"/>
        </w:rPr>
        <w:t>(40 CFR 63.1962(a)(3)(ii))</w:t>
      </w:r>
    </w:p>
    <w:p w14:paraId="01245655" w14:textId="77777777" w:rsidR="007E238B" w:rsidRPr="00274094" w:rsidRDefault="007E238B" w:rsidP="007E238B">
      <w:pPr>
        <w:rPr>
          <w:sz w:val="20"/>
        </w:rPr>
      </w:pPr>
    </w:p>
    <w:p w14:paraId="6A10AAAE" w14:textId="12C5E7C8" w:rsidR="007E238B" w:rsidRPr="00274094" w:rsidRDefault="007E238B" w:rsidP="007E238B">
      <w:pPr>
        <w:rPr>
          <w:b/>
          <w:sz w:val="20"/>
        </w:rPr>
      </w:pPr>
      <w:r w:rsidRPr="00274094">
        <w:rPr>
          <w:b/>
          <w:sz w:val="20"/>
        </w:rPr>
        <w:t>See Appendix 7</w:t>
      </w:r>
      <w:r w:rsidR="00877834" w:rsidRPr="00274094">
        <w:rPr>
          <w:b/>
          <w:sz w:val="20"/>
        </w:rPr>
        <w:t>-1</w:t>
      </w:r>
    </w:p>
    <w:p w14:paraId="1C70D112" w14:textId="77777777" w:rsidR="007E238B" w:rsidRPr="00274094" w:rsidRDefault="007E238B" w:rsidP="007E238B">
      <w:pPr>
        <w:rPr>
          <w:sz w:val="20"/>
        </w:rPr>
      </w:pPr>
    </w:p>
    <w:p w14:paraId="2F116825" w14:textId="77777777" w:rsidR="007E238B" w:rsidRPr="00274094" w:rsidRDefault="007E238B" w:rsidP="007E238B">
      <w:pPr>
        <w:jc w:val="both"/>
        <w:rPr>
          <w:b/>
          <w:u w:val="single"/>
        </w:rPr>
      </w:pPr>
      <w:r w:rsidRPr="00274094">
        <w:rPr>
          <w:b/>
        </w:rPr>
        <w:t xml:space="preserve">V.  </w:t>
      </w:r>
      <w:r w:rsidRPr="00274094">
        <w:rPr>
          <w:b/>
          <w:u w:val="single"/>
        </w:rPr>
        <w:t>TESTING/SAMPLING</w:t>
      </w:r>
    </w:p>
    <w:p w14:paraId="49D52DA8" w14:textId="77777777" w:rsidR="007E238B" w:rsidRPr="00274094" w:rsidRDefault="007E238B" w:rsidP="007E238B">
      <w:pPr>
        <w:jc w:val="both"/>
        <w:rPr>
          <w:b/>
          <w:sz w:val="20"/>
        </w:rPr>
      </w:pPr>
      <w:r w:rsidRPr="00274094">
        <w:rPr>
          <w:sz w:val="20"/>
        </w:rPr>
        <w:t xml:space="preserve">Records must be maintained on file for a period of five years.  </w:t>
      </w:r>
      <w:r w:rsidRPr="00274094">
        <w:rPr>
          <w:b/>
          <w:sz w:val="20"/>
        </w:rPr>
        <w:t>(R 336.1213(3)(b)(ii))</w:t>
      </w:r>
    </w:p>
    <w:p w14:paraId="1245542F" w14:textId="77777777" w:rsidR="007E238B" w:rsidRPr="00274094" w:rsidRDefault="007E238B" w:rsidP="007E238B">
      <w:pPr>
        <w:jc w:val="both"/>
        <w:rPr>
          <w:sz w:val="20"/>
        </w:rPr>
      </w:pPr>
    </w:p>
    <w:p w14:paraId="08BB53DD" w14:textId="77777777" w:rsidR="007E238B" w:rsidRPr="00274094" w:rsidRDefault="007E238B" w:rsidP="007E238B">
      <w:pPr>
        <w:jc w:val="both"/>
        <w:rPr>
          <w:sz w:val="20"/>
        </w:rPr>
      </w:pPr>
      <w:r w:rsidRPr="00274094">
        <w:rPr>
          <w:sz w:val="20"/>
        </w:rPr>
        <w:t>NA</w:t>
      </w:r>
    </w:p>
    <w:p w14:paraId="158CEF06" w14:textId="2FAF8435" w:rsidR="00C65A74" w:rsidRPr="00274094" w:rsidRDefault="00C65A74">
      <w:pPr>
        <w:rPr>
          <w:sz w:val="20"/>
        </w:rPr>
      </w:pPr>
      <w:r w:rsidRPr="00274094">
        <w:rPr>
          <w:sz w:val="20"/>
        </w:rPr>
        <w:br w:type="page"/>
      </w:r>
    </w:p>
    <w:p w14:paraId="7B6FB426" w14:textId="77777777" w:rsidR="007E238B" w:rsidRPr="00274094" w:rsidRDefault="007E238B" w:rsidP="007E238B">
      <w:pPr>
        <w:jc w:val="both"/>
        <w:rPr>
          <w:sz w:val="20"/>
        </w:rPr>
      </w:pPr>
    </w:p>
    <w:p w14:paraId="5ABA7353" w14:textId="77777777" w:rsidR="007E238B" w:rsidRPr="00274094" w:rsidRDefault="007E238B" w:rsidP="007E238B">
      <w:pPr>
        <w:tabs>
          <w:tab w:val="left" w:pos="374"/>
        </w:tabs>
        <w:jc w:val="both"/>
      </w:pPr>
      <w:r w:rsidRPr="00274094">
        <w:rPr>
          <w:b/>
        </w:rPr>
        <w:t xml:space="preserve">VI.  </w:t>
      </w:r>
      <w:r w:rsidRPr="00274094">
        <w:rPr>
          <w:b/>
          <w:u w:val="single"/>
        </w:rPr>
        <w:t>MONITORING/RECORDKEEPING</w:t>
      </w:r>
    </w:p>
    <w:p w14:paraId="3DE70F32" w14:textId="77777777" w:rsidR="007E238B" w:rsidRPr="00274094" w:rsidRDefault="007E238B" w:rsidP="007E238B">
      <w:pPr>
        <w:jc w:val="both"/>
        <w:rPr>
          <w:b/>
          <w:sz w:val="20"/>
        </w:rPr>
      </w:pPr>
      <w:r w:rsidRPr="00274094">
        <w:rPr>
          <w:sz w:val="20"/>
        </w:rPr>
        <w:t xml:space="preserve">Records must be maintained on file for a period of five years.  </w:t>
      </w:r>
      <w:r w:rsidRPr="00274094">
        <w:rPr>
          <w:b/>
          <w:sz w:val="20"/>
        </w:rPr>
        <w:t>(R 336.1213(3)(b)(ii))</w:t>
      </w:r>
    </w:p>
    <w:p w14:paraId="643EB50C" w14:textId="77777777" w:rsidR="007E238B" w:rsidRPr="00274094" w:rsidRDefault="007E238B" w:rsidP="007E238B">
      <w:pPr>
        <w:jc w:val="both"/>
        <w:rPr>
          <w:sz w:val="20"/>
        </w:rPr>
      </w:pPr>
    </w:p>
    <w:p w14:paraId="54B47CED" w14:textId="77777777" w:rsidR="007E238B" w:rsidRPr="00274094" w:rsidRDefault="007E238B" w:rsidP="00FF680A">
      <w:pPr>
        <w:numPr>
          <w:ilvl w:val="0"/>
          <w:numId w:val="36"/>
        </w:numPr>
        <w:tabs>
          <w:tab w:val="clear" w:pos="0"/>
        </w:tabs>
        <w:spacing w:after="120"/>
        <w:jc w:val="both"/>
        <w:rPr>
          <w:rFonts w:cs="Arial"/>
          <w:sz w:val="20"/>
        </w:rPr>
      </w:pPr>
      <w:r w:rsidRPr="00274094">
        <w:rPr>
          <w:rFonts w:cs="Arial"/>
          <w:sz w:val="20"/>
        </w:rPr>
        <w:t>For the purpose of demonstrating whether the gas collection system flow rate is sufficient to determine compliance with 40 CFR 63.1959(b)(2)(ii)(B)(3), the permittee must measure, on a monthly basis, the gauge pressure in the gas collection header at each individual well</w:t>
      </w:r>
      <w:r w:rsidRPr="00274094">
        <w:rPr>
          <w:sz w:val="20"/>
        </w:rPr>
        <w:t xml:space="preserve"> </w:t>
      </w:r>
      <w:r w:rsidRPr="00274094">
        <w:rPr>
          <w:rFonts w:cs="Arial"/>
          <w:sz w:val="20"/>
        </w:rPr>
        <w:t xml:space="preserve">as provided in 40 CFR 63.1960(a)(3) and </w:t>
      </w:r>
      <w:r w:rsidRPr="00274094">
        <w:rPr>
          <w:sz w:val="20"/>
        </w:rPr>
        <w:t>40 CFR 63.1961(a)(1)</w:t>
      </w:r>
      <w:r w:rsidRPr="00274094">
        <w:rPr>
          <w:rFonts w:cs="Arial"/>
          <w:sz w:val="20"/>
        </w:rPr>
        <w:t>.  Any attempted corrective measure must not cause exceedances of other operational or performance standards.</w:t>
      </w:r>
    </w:p>
    <w:p w14:paraId="2B297BB2" w14:textId="77777777" w:rsidR="007E238B" w:rsidRPr="00274094" w:rsidRDefault="007E238B" w:rsidP="007E238B">
      <w:pPr>
        <w:spacing w:after="120"/>
        <w:ind w:left="720" w:hanging="360"/>
        <w:jc w:val="both"/>
        <w:rPr>
          <w:rFonts w:cs="Arial"/>
          <w:sz w:val="20"/>
        </w:rPr>
      </w:pPr>
      <w:r w:rsidRPr="00274094">
        <w:rPr>
          <w:rFonts w:cs="Arial"/>
          <w:sz w:val="20"/>
        </w:rPr>
        <w:t>a.</w:t>
      </w:r>
      <w:r w:rsidRPr="00274094">
        <w:rPr>
          <w:rFonts w:cs="Arial"/>
          <w:sz w:val="20"/>
        </w:rPr>
        <w:tab/>
        <w:t xml:space="preserve">If positive pressure exists, action must be initiated to correct the exceedance within five calendar days.  </w:t>
      </w:r>
      <w:r w:rsidRPr="00274094">
        <w:rPr>
          <w:rFonts w:cs="Arial"/>
          <w:b/>
          <w:sz w:val="20"/>
        </w:rPr>
        <w:t>(40 CFR 63.1960(a)(3)(i))</w:t>
      </w:r>
    </w:p>
    <w:p w14:paraId="717B2F35" w14:textId="77777777" w:rsidR="007E238B" w:rsidRPr="00274094" w:rsidRDefault="007E238B" w:rsidP="00FF680A">
      <w:pPr>
        <w:pStyle w:val="ListParagraph"/>
        <w:numPr>
          <w:ilvl w:val="1"/>
          <w:numId w:val="141"/>
        </w:numPr>
        <w:spacing w:after="120"/>
        <w:jc w:val="both"/>
        <w:rPr>
          <w:sz w:val="20"/>
        </w:rPr>
      </w:pPr>
      <w:r w:rsidRPr="00274094">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274094">
        <w:rPr>
          <w:rFonts w:cs="Arial"/>
          <w:b/>
          <w:sz w:val="20"/>
        </w:rPr>
        <w:t xml:space="preserve">  (40 CFR 63.1960(a)(3)(i)(A))</w:t>
      </w:r>
    </w:p>
    <w:p w14:paraId="1DCEF267" w14:textId="77777777" w:rsidR="007E238B" w:rsidRPr="00274094" w:rsidRDefault="007E238B" w:rsidP="00FF680A">
      <w:pPr>
        <w:pStyle w:val="ListParagraph"/>
        <w:numPr>
          <w:ilvl w:val="1"/>
          <w:numId w:val="141"/>
        </w:numPr>
        <w:spacing w:after="120"/>
        <w:jc w:val="both"/>
        <w:rPr>
          <w:sz w:val="20"/>
        </w:rPr>
      </w:pPr>
      <w:r w:rsidRPr="00274094">
        <w:rPr>
          <w:sz w:val="20"/>
        </w:rPr>
        <w:t xml:space="preserve">If corrective actions cannot be fully implemented within 60 days following the positive pressure measurement for which the root cause analysis was required, the permittee must also conduct a corrective action analysis and develop an implementation schedule to complete the corrective action(s) as soon as practicable, but no more than 120 days following the positive pressure measurement. </w:t>
      </w:r>
      <w:r w:rsidRPr="00274094">
        <w:rPr>
          <w:rFonts w:cs="Arial"/>
          <w:b/>
          <w:sz w:val="20"/>
        </w:rPr>
        <w:t xml:space="preserve"> (40 CFR 63.1960(a)(3)(i)(B))</w:t>
      </w:r>
    </w:p>
    <w:p w14:paraId="27360D7F" w14:textId="348DA1B1" w:rsidR="007E238B" w:rsidRPr="00274094" w:rsidRDefault="007E238B" w:rsidP="007E238B">
      <w:pPr>
        <w:ind w:left="720" w:hanging="360"/>
        <w:jc w:val="both"/>
        <w:rPr>
          <w:rFonts w:cs="Arial"/>
          <w:sz w:val="20"/>
        </w:rPr>
      </w:pPr>
      <w:r w:rsidRPr="00274094">
        <w:rPr>
          <w:sz w:val="20"/>
        </w:rPr>
        <w:t>d.</w:t>
      </w:r>
      <w:r w:rsidRPr="00274094">
        <w:rPr>
          <w:sz w:val="20"/>
        </w:rPr>
        <w:tab/>
        <w:t xml:space="preserve">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positive pressure or above, according to 40 CFR 63.1981(j). </w:t>
      </w:r>
      <w:r w:rsidR="00F07256" w:rsidRPr="00274094">
        <w:rPr>
          <w:sz w:val="20"/>
        </w:rPr>
        <w:t xml:space="preserve"> </w:t>
      </w:r>
      <w:r w:rsidRPr="00274094">
        <w:rPr>
          <w:rFonts w:cs="Arial"/>
          <w:b/>
          <w:sz w:val="20"/>
        </w:rPr>
        <w:t>(40 CFR 63.1960(a)(3)(i)(C))</w:t>
      </w:r>
    </w:p>
    <w:p w14:paraId="5FB07DD4" w14:textId="77777777" w:rsidR="007E238B" w:rsidRPr="00274094" w:rsidRDefault="007E238B" w:rsidP="007E238B">
      <w:pPr>
        <w:jc w:val="both"/>
        <w:rPr>
          <w:rFonts w:cs="Arial"/>
          <w:sz w:val="20"/>
        </w:rPr>
      </w:pPr>
    </w:p>
    <w:p w14:paraId="10D80CCE" w14:textId="77777777" w:rsidR="007E238B" w:rsidRPr="00274094" w:rsidRDefault="007E238B" w:rsidP="00FF680A">
      <w:pPr>
        <w:numPr>
          <w:ilvl w:val="0"/>
          <w:numId w:val="36"/>
        </w:numPr>
        <w:tabs>
          <w:tab w:val="clear" w:pos="0"/>
        </w:tabs>
        <w:spacing w:after="120"/>
        <w:jc w:val="both"/>
        <w:rPr>
          <w:rFonts w:cs="Arial"/>
          <w:sz w:val="20"/>
        </w:rPr>
      </w:pPr>
      <w:r w:rsidRPr="00274094">
        <w:rPr>
          <w:rFonts w:cs="Arial"/>
          <w:sz w:val="20"/>
        </w:rPr>
        <w:t>The permittee must monitor each well monthly for temperature for the purpose of identifying whether excess air infiltration exists as provided in 40 CFR 63.1958(c)(1)</w:t>
      </w:r>
      <w:r w:rsidRPr="00274094">
        <w:rPr>
          <w:sz w:val="20"/>
        </w:rPr>
        <w:t xml:space="preserve"> and 40 CFR 63.1961(a)(4)</w:t>
      </w:r>
      <w:r w:rsidRPr="00274094">
        <w:rPr>
          <w:rFonts w:cs="Arial"/>
          <w:sz w:val="20"/>
        </w:rPr>
        <w:t xml:space="preserve">.  </w:t>
      </w:r>
      <w:r w:rsidRPr="00274094">
        <w:rPr>
          <w:sz w:val="20"/>
        </w:rPr>
        <w:t xml:space="preserve">If a well exceeds the operating parameter for temperature, </w:t>
      </w:r>
      <w:r w:rsidRPr="00274094">
        <w:rPr>
          <w:rFonts w:cs="Arial"/>
          <w:sz w:val="20"/>
        </w:rPr>
        <w:t>the following corrective actions must be taken:</w:t>
      </w:r>
    </w:p>
    <w:p w14:paraId="4B6FE5B2" w14:textId="77777777" w:rsidR="007E238B" w:rsidRPr="00274094" w:rsidRDefault="007E238B" w:rsidP="007E238B">
      <w:pPr>
        <w:spacing w:after="120"/>
        <w:ind w:left="720" w:hanging="360"/>
        <w:jc w:val="both"/>
        <w:rPr>
          <w:rFonts w:cs="Arial"/>
          <w:sz w:val="20"/>
        </w:rPr>
      </w:pPr>
      <w:r w:rsidRPr="00274094">
        <w:rPr>
          <w:rFonts w:cs="Arial"/>
          <w:sz w:val="20"/>
        </w:rPr>
        <w:t>a.</w:t>
      </w:r>
      <w:r w:rsidRPr="00274094">
        <w:rPr>
          <w:rFonts w:cs="Arial"/>
          <w:sz w:val="20"/>
        </w:rPr>
        <w:tab/>
      </w:r>
      <w:r w:rsidRPr="00274094">
        <w:rPr>
          <w:sz w:val="20"/>
        </w:rPr>
        <w:t xml:space="preserve">Action must be initiated to correct the exceedance within 5 calendar days. </w:t>
      </w:r>
      <w:r w:rsidRPr="00274094">
        <w:rPr>
          <w:rFonts w:cs="Arial"/>
          <w:sz w:val="20"/>
        </w:rPr>
        <w:t xml:space="preserve"> Any attempted corrective measure must not cause exceedances of other operational or performance standards. </w:t>
      </w:r>
      <w:r w:rsidRPr="00274094">
        <w:rPr>
          <w:rFonts w:cs="Arial"/>
          <w:b/>
          <w:sz w:val="20"/>
        </w:rPr>
        <w:t xml:space="preserve"> (40 CFR 63.1960(a)(4)(i))</w:t>
      </w:r>
    </w:p>
    <w:p w14:paraId="1ECBB39C" w14:textId="77777777" w:rsidR="007E238B" w:rsidRPr="00274094" w:rsidRDefault="007E238B" w:rsidP="00FF680A">
      <w:pPr>
        <w:numPr>
          <w:ilvl w:val="2"/>
          <w:numId w:val="37"/>
        </w:numPr>
        <w:spacing w:after="120"/>
        <w:jc w:val="both"/>
        <w:rPr>
          <w:rFonts w:cs="Arial"/>
          <w:sz w:val="20"/>
        </w:rPr>
      </w:pPr>
      <w:r w:rsidRPr="00274094">
        <w:rPr>
          <w:sz w:val="20"/>
        </w:rPr>
        <w:t>If a landfill gas temperature less than 62.8</w:t>
      </w:r>
      <w:r w:rsidRPr="00274094">
        <w:rPr>
          <w:rFonts w:cs="Arial"/>
          <w:sz w:val="20"/>
        </w:rPr>
        <w:t>°</w:t>
      </w:r>
      <w:r w:rsidRPr="00274094">
        <w:rPr>
          <w:sz w:val="20"/>
        </w:rPr>
        <w:t>C (145</w:t>
      </w:r>
      <w:r w:rsidRPr="00274094">
        <w:rPr>
          <w:rFonts w:cs="Arial"/>
          <w:sz w:val="20"/>
        </w:rPr>
        <w:t>°</w:t>
      </w:r>
      <w:r w:rsidRPr="00274094">
        <w:rPr>
          <w:sz w:val="20"/>
        </w:rPr>
        <w:t>F) cannot be achieved within 15 calendar days of the first measurement of landfill gas temperature greater than 62.8</w:t>
      </w:r>
      <w:r w:rsidRPr="00274094">
        <w:rPr>
          <w:rFonts w:cs="Arial"/>
          <w:sz w:val="20"/>
        </w:rPr>
        <w:t>°</w:t>
      </w:r>
      <w:r w:rsidRPr="00274094">
        <w:rPr>
          <w:sz w:val="20"/>
        </w:rPr>
        <w:t>C (145</w:t>
      </w:r>
      <w:r w:rsidRPr="00274094">
        <w:rPr>
          <w:rFonts w:cs="Arial"/>
          <w:sz w:val="20"/>
        </w:rPr>
        <w:t>°</w:t>
      </w:r>
      <w:r w:rsidRPr="00274094">
        <w:rPr>
          <w:sz w:val="20"/>
        </w:rPr>
        <w:t>F), the permittee must conduct a root cause analysis and correct the exceedance as soon as practicable, but no later than 60 days after a landfill gas temperature greater than 62.8</w:t>
      </w:r>
      <w:r w:rsidRPr="00274094">
        <w:rPr>
          <w:rFonts w:cs="Arial"/>
          <w:sz w:val="20"/>
        </w:rPr>
        <w:t>°</w:t>
      </w:r>
      <w:r w:rsidRPr="00274094">
        <w:rPr>
          <w:sz w:val="20"/>
        </w:rPr>
        <w:t>C (145</w:t>
      </w:r>
      <w:r w:rsidRPr="00274094">
        <w:rPr>
          <w:rFonts w:cs="Arial"/>
          <w:sz w:val="20"/>
        </w:rPr>
        <w:t>°</w:t>
      </w:r>
      <w:r w:rsidRPr="00274094">
        <w:rPr>
          <w:sz w:val="20"/>
        </w:rPr>
        <w:t xml:space="preserve">F) was first measured.  </w:t>
      </w:r>
      <w:r w:rsidRPr="00274094">
        <w:rPr>
          <w:rFonts w:cs="Arial"/>
          <w:b/>
          <w:sz w:val="20"/>
        </w:rPr>
        <w:t>(40 CFR 63.1960(a)(4)(i)(A))</w:t>
      </w:r>
    </w:p>
    <w:p w14:paraId="07B62844" w14:textId="77777777" w:rsidR="007E238B" w:rsidRPr="00274094" w:rsidRDefault="007E238B" w:rsidP="00FF680A">
      <w:pPr>
        <w:pStyle w:val="ListParagraph"/>
        <w:numPr>
          <w:ilvl w:val="2"/>
          <w:numId w:val="37"/>
        </w:numPr>
        <w:spacing w:after="120"/>
        <w:jc w:val="both"/>
        <w:rPr>
          <w:sz w:val="20"/>
        </w:rPr>
      </w:pPr>
      <w:r w:rsidRPr="00274094">
        <w:rPr>
          <w:sz w:val="20"/>
        </w:rPr>
        <w:t>If corrective actions cannot be fully implemented within 60 days following the temperature measurement for which the root cause analysis was required, the permittee must also conduct a corrective action analysis and develop an implementation schedule to complete the corrective action(s) as soon as practicable, but no more than 120 days following the measurement of landfill gas temperature greater than 62.8</w:t>
      </w:r>
      <w:r w:rsidRPr="00274094">
        <w:rPr>
          <w:rFonts w:cs="Arial"/>
          <w:sz w:val="20"/>
        </w:rPr>
        <w:t>°</w:t>
      </w:r>
      <w:r w:rsidRPr="00274094">
        <w:rPr>
          <w:sz w:val="20"/>
        </w:rPr>
        <w:t>C (145</w:t>
      </w:r>
      <w:r w:rsidRPr="00274094">
        <w:rPr>
          <w:rFonts w:cs="Arial"/>
          <w:sz w:val="20"/>
        </w:rPr>
        <w:t>°</w:t>
      </w:r>
      <w:r w:rsidRPr="00274094">
        <w:rPr>
          <w:sz w:val="20"/>
        </w:rPr>
        <w:t xml:space="preserve">F).  </w:t>
      </w:r>
      <w:r w:rsidRPr="00274094">
        <w:rPr>
          <w:b/>
          <w:sz w:val="20"/>
        </w:rPr>
        <w:t>(</w:t>
      </w:r>
      <w:r w:rsidRPr="00274094">
        <w:rPr>
          <w:rFonts w:cs="Arial"/>
          <w:b/>
          <w:sz w:val="20"/>
        </w:rPr>
        <w:t>40 CFR 63.1960(a)(4)(i)(B))</w:t>
      </w:r>
    </w:p>
    <w:p w14:paraId="72335BD7" w14:textId="77777777" w:rsidR="007E238B" w:rsidRPr="00274094" w:rsidRDefault="007E238B" w:rsidP="00FF680A">
      <w:pPr>
        <w:pStyle w:val="ListParagraph"/>
        <w:numPr>
          <w:ilvl w:val="2"/>
          <w:numId w:val="37"/>
        </w:numPr>
        <w:spacing w:after="120"/>
        <w:jc w:val="both"/>
        <w:rPr>
          <w:sz w:val="20"/>
        </w:rPr>
      </w:pPr>
      <w:r w:rsidRPr="00274094">
        <w:rPr>
          <w:sz w:val="20"/>
        </w:rPr>
        <w:t>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temperature monitoring value of 62.8</w:t>
      </w:r>
      <w:r w:rsidRPr="00274094">
        <w:rPr>
          <w:rFonts w:cs="Arial"/>
          <w:sz w:val="20"/>
        </w:rPr>
        <w:t>°</w:t>
      </w:r>
      <w:r w:rsidRPr="00274094">
        <w:rPr>
          <w:sz w:val="20"/>
        </w:rPr>
        <w:t>C (145</w:t>
      </w:r>
      <w:r w:rsidRPr="00274094">
        <w:rPr>
          <w:rFonts w:cs="Arial"/>
          <w:sz w:val="20"/>
        </w:rPr>
        <w:t>°</w:t>
      </w:r>
      <w:r w:rsidRPr="00274094">
        <w:rPr>
          <w:sz w:val="20"/>
        </w:rPr>
        <w:t xml:space="preserve">F) or above, according to 40 CFR 63.1981(h)(7) and 40 CFR 63.1981(j).  </w:t>
      </w:r>
      <w:r w:rsidRPr="00274094">
        <w:rPr>
          <w:b/>
          <w:bCs/>
          <w:sz w:val="20"/>
        </w:rPr>
        <w:t>(</w:t>
      </w:r>
      <w:r w:rsidRPr="00274094">
        <w:rPr>
          <w:rFonts w:cs="Arial"/>
          <w:b/>
          <w:sz w:val="20"/>
        </w:rPr>
        <w:t>40 CFR 63.1960(a)(4)(i)(C))</w:t>
      </w:r>
    </w:p>
    <w:p w14:paraId="37574E94" w14:textId="77777777" w:rsidR="007E238B" w:rsidRPr="00274094" w:rsidRDefault="007E238B" w:rsidP="00FF680A">
      <w:pPr>
        <w:pStyle w:val="ListParagraph"/>
        <w:numPr>
          <w:ilvl w:val="2"/>
          <w:numId w:val="37"/>
        </w:numPr>
        <w:spacing w:after="120"/>
        <w:jc w:val="both"/>
        <w:rPr>
          <w:sz w:val="20"/>
        </w:rPr>
      </w:pPr>
      <w:r w:rsidRPr="00274094">
        <w:rPr>
          <w:rFonts w:cs="Arial"/>
          <w:sz w:val="20"/>
          <w:lang w:val="en"/>
        </w:rPr>
        <w:t xml:space="preserve">If a landfill gas temperature measured at either the wellhead or at any point in the well is greater than or equal to </w:t>
      </w:r>
      <w:r w:rsidRPr="00274094">
        <w:rPr>
          <w:sz w:val="20"/>
        </w:rPr>
        <w:t>76.7</w:t>
      </w:r>
      <w:r w:rsidRPr="00274094">
        <w:rPr>
          <w:rFonts w:cs="Arial"/>
          <w:sz w:val="20"/>
        </w:rPr>
        <w:t>°</w:t>
      </w:r>
      <w:r w:rsidRPr="00274094">
        <w:rPr>
          <w:sz w:val="20"/>
        </w:rPr>
        <w:t>C (170</w:t>
      </w:r>
      <w:r w:rsidRPr="00274094">
        <w:rPr>
          <w:rFonts w:cs="Arial"/>
          <w:sz w:val="20"/>
        </w:rPr>
        <w:t>°</w:t>
      </w:r>
      <w:r w:rsidRPr="00274094">
        <w:rPr>
          <w:sz w:val="20"/>
        </w:rPr>
        <w:t>F)</w:t>
      </w:r>
      <w:r w:rsidRPr="00274094">
        <w:rPr>
          <w:rFonts w:cs="Arial"/>
          <w:sz w:val="20"/>
          <w:lang w:val="en"/>
        </w:rPr>
        <w:t xml:space="preserve"> and the carbon monoxide concentration measured according to the procedures in 40 CFR 63.1961(a)(5)(vi) is greater than or equal to 1,000 ppmv, the corrective action(s) for the wellhead temperature standard </w:t>
      </w:r>
      <w:r w:rsidRPr="00274094">
        <w:rPr>
          <w:sz w:val="20"/>
        </w:rPr>
        <w:t>62.8</w:t>
      </w:r>
      <w:r w:rsidRPr="00274094">
        <w:rPr>
          <w:rFonts w:cs="Arial"/>
          <w:sz w:val="20"/>
        </w:rPr>
        <w:t>°</w:t>
      </w:r>
      <w:r w:rsidRPr="00274094">
        <w:rPr>
          <w:sz w:val="20"/>
        </w:rPr>
        <w:t>C (145</w:t>
      </w:r>
      <w:r w:rsidRPr="00274094">
        <w:rPr>
          <w:rFonts w:cs="Arial"/>
          <w:sz w:val="20"/>
        </w:rPr>
        <w:t>°</w:t>
      </w:r>
      <w:r w:rsidRPr="00274094">
        <w:rPr>
          <w:sz w:val="20"/>
        </w:rPr>
        <w:t xml:space="preserve">F) </w:t>
      </w:r>
      <w:r w:rsidRPr="00274094">
        <w:rPr>
          <w:rFonts w:cs="Arial"/>
          <w:sz w:val="20"/>
          <w:lang w:val="en"/>
        </w:rPr>
        <w:t>must be completed within 15 days</w:t>
      </w:r>
      <w:r w:rsidRPr="00274094">
        <w:rPr>
          <w:rFonts w:cs="Arial"/>
          <w:sz w:val="21"/>
          <w:szCs w:val="21"/>
          <w:lang w:val="en"/>
        </w:rPr>
        <w:t xml:space="preserve">.  </w:t>
      </w:r>
      <w:r w:rsidRPr="00274094">
        <w:rPr>
          <w:rFonts w:cs="Arial"/>
          <w:b/>
          <w:bCs/>
          <w:sz w:val="21"/>
          <w:szCs w:val="21"/>
          <w:lang w:val="en"/>
        </w:rPr>
        <w:t>(</w:t>
      </w:r>
      <w:r w:rsidRPr="00274094">
        <w:rPr>
          <w:rFonts w:cs="Arial"/>
          <w:b/>
          <w:sz w:val="20"/>
        </w:rPr>
        <w:t>40 CFR 63.1960(a)(4)(i)(D))</w:t>
      </w:r>
    </w:p>
    <w:p w14:paraId="2B6E46D4" w14:textId="77777777" w:rsidR="007E238B" w:rsidRPr="00274094" w:rsidRDefault="007E238B" w:rsidP="00FF680A">
      <w:pPr>
        <w:pStyle w:val="ListParagraph"/>
        <w:numPr>
          <w:ilvl w:val="1"/>
          <w:numId w:val="37"/>
        </w:numPr>
        <w:jc w:val="both"/>
        <w:rPr>
          <w:b/>
          <w:sz w:val="20"/>
        </w:rPr>
      </w:pPr>
      <w:r w:rsidRPr="00274094">
        <w:rPr>
          <w:rFonts w:cs="Arial"/>
          <w:sz w:val="20"/>
        </w:rPr>
        <w:t xml:space="preserve">The permittee must monitor, on a monthly basis, the </w:t>
      </w:r>
      <w:r w:rsidRPr="00274094">
        <w:rPr>
          <w:sz w:val="20"/>
        </w:rPr>
        <w:t xml:space="preserve">nitrogen or oxygen concentration in the landfill gas using the procedures in 40 CFR 63.1961(a)(2)(i) or (ii).  </w:t>
      </w:r>
      <w:r w:rsidRPr="00274094">
        <w:rPr>
          <w:b/>
          <w:sz w:val="20"/>
        </w:rPr>
        <w:t>(40 CFR 63.1961(a)(2))</w:t>
      </w:r>
    </w:p>
    <w:p w14:paraId="409FFC4C" w14:textId="77777777" w:rsidR="007E238B" w:rsidRPr="00274094" w:rsidRDefault="007E238B" w:rsidP="007E238B">
      <w:pPr>
        <w:ind w:left="360" w:hanging="360"/>
        <w:jc w:val="both"/>
        <w:rPr>
          <w:bCs/>
          <w:sz w:val="20"/>
        </w:rPr>
      </w:pPr>
    </w:p>
    <w:p w14:paraId="549EBBCF" w14:textId="77777777" w:rsidR="007E238B" w:rsidRPr="00274094" w:rsidRDefault="007E238B" w:rsidP="00FF680A">
      <w:pPr>
        <w:pStyle w:val="ListParagraph"/>
        <w:numPr>
          <w:ilvl w:val="0"/>
          <w:numId w:val="89"/>
        </w:numPr>
        <w:ind w:left="360"/>
        <w:jc w:val="both"/>
        <w:rPr>
          <w:sz w:val="20"/>
        </w:rPr>
      </w:pPr>
      <w:r w:rsidRPr="00274094">
        <w:rPr>
          <w:sz w:val="20"/>
        </w:rPr>
        <w:lastRenderedPageBreak/>
        <w:t>Unless a higher operating temperature value has been approved by the Department under this subpart or under 40 CFR Part 60, Subpart WWW; 40 CFR Part 60, Subpart XXX; or a federal plan or USEPA-approved and effective state plan that implements either 40 CFR Part 60, Subpart Cc or 40 CFR Part 60, Subpart Cf, the permittee must initiate enhanced monitoring at each well with a landfill gas temperature greater than 62.8</w:t>
      </w:r>
      <w:r w:rsidRPr="00274094">
        <w:rPr>
          <w:rFonts w:cs="Arial"/>
          <w:sz w:val="20"/>
        </w:rPr>
        <w:t>°</w:t>
      </w:r>
      <w:r w:rsidRPr="00274094">
        <w:rPr>
          <w:sz w:val="20"/>
        </w:rPr>
        <w:t>C (145</w:t>
      </w:r>
      <w:r w:rsidRPr="00274094">
        <w:rPr>
          <w:rFonts w:cs="Arial"/>
          <w:sz w:val="20"/>
        </w:rPr>
        <w:t>°</w:t>
      </w:r>
      <w:r w:rsidRPr="00274094">
        <w:rPr>
          <w:sz w:val="20"/>
        </w:rPr>
        <w:t xml:space="preserve">F) as follows: </w:t>
      </w:r>
    </w:p>
    <w:p w14:paraId="6897E9FC" w14:textId="77777777" w:rsidR="007E238B" w:rsidRPr="00274094" w:rsidRDefault="007E238B" w:rsidP="00FF680A">
      <w:pPr>
        <w:pStyle w:val="ListParagraph"/>
        <w:numPr>
          <w:ilvl w:val="0"/>
          <w:numId w:val="78"/>
        </w:numPr>
        <w:spacing w:before="120" w:after="120"/>
        <w:jc w:val="both"/>
        <w:rPr>
          <w:sz w:val="20"/>
        </w:rPr>
      </w:pPr>
      <w:r w:rsidRPr="00274094">
        <w:rPr>
          <w:rFonts w:cs="Arial"/>
          <w:sz w:val="20"/>
          <w:lang w:val="en"/>
        </w:rPr>
        <w:t xml:space="preserve">Visual observations for subsurface oxidation events (smoke, smoldering ash, damage to well) within the radius of influence of the well. </w:t>
      </w:r>
      <w:r w:rsidRPr="00274094">
        <w:rPr>
          <w:sz w:val="20"/>
        </w:rPr>
        <w:t xml:space="preserve"> </w:t>
      </w:r>
      <w:r w:rsidRPr="00274094">
        <w:rPr>
          <w:b/>
          <w:sz w:val="20"/>
        </w:rPr>
        <w:t>(40 CFR 63.1961(a)(5)(i))</w:t>
      </w:r>
    </w:p>
    <w:p w14:paraId="26F85711" w14:textId="77777777" w:rsidR="007E238B" w:rsidRPr="00274094" w:rsidRDefault="007E238B" w:rsidP="00FF680A">
      <w:pPr>
        <w:pStyle w:val="ListParagraph"/>
        <w:numPr>
          <w:ilvl w:val="0"/>
          <w:numId w:val="78"/>
        </w:numPr>
        <w:spacing w:after="120"/>
        <w:jc w:val="both"/>
        <w:rPr>
          <w:sz w:val="20"/>
        </w:rPr>
      </w:pPr>
      <w:r w:rsidRPr="00274094">
        <w:rPr>
          <w:rFonts w:cs="Arial"/>
          <w:sz w:val="20"/>
          <w:lang w:val="en"/>
        </w:rPr>
        <w:t>Monitor the oxygen concentration as provided in SC VI.3.</w:t>
      </w:r>
      <w:r w:rsidRPr="00274094">
        <w:rPr>
          <w:b/>
          <w:sz w:val="20"/>
        </w:rPr>
        <w:t xml:space="preserve">  (40 CFR 63.1961(a)(5)(ii))</w:t>
      </w:r>
    </w:p>
    <w:p w14:paraId="2030FDF2" w14:textId="77777777" w:rsidR="007E238B" w:rsidRPr="00274094" w:rsidRDefault="007E238B" w:rsidP="00FF680A">
      <w:pPr>
        <w:pStyle w:val="ListParagraph"/>
        <w:numPr>
          <w:ilvl w:val="0"/>
          <w:numId w:val="78"/>
        </w:numPr>
        <w:spacing w:after="120"/>
        <w:jc w:val="both"/>
        <w:rPr>
          <w:sz w:val="20"/>
        </w:rPr>
      </w:pPr>
      <w:r w:rsidRPr="00274094">
        <w:rPr>
          <w:rFonts w:cs="Arial"/>
          <w:sz w:val="20"/>
          <w:lang w:val="en"/>
        </w:rPr>
        <w:t xml:space="preserve">Monitor the temperature of the landfill gas at the wellhead as provided in SC VI.2.  </w:t>
      </w:r>
      <w:r w:rsidRPr="00274094">
        <w:rPr>
          <w:b/>
          <w:sz w:val="20"/>
        </w:rPr>
        <w:t>(40 CFR 63.1961(a)(5)(iii))</w:t>
      </w:r>
    </w:p>
    <w:p w14:paraId="128AED6E" w14:textId="77777777" w:rsidR="007E238B" w:rsidRPr="00274094" w:rsidRDefault="007E238B" w:rsidP="00FF680A">
      <w:pPr>
        <w:pStyle w:val="ListParagraph"/>
        <w:numPr>
          <w:ilvl w:val="0"/>
          <w:numId w:val="78"/>
        </w:numPr>
        <w:spacing w:after="120"/>
        <w:jc w:val="both"/>
        <w:rPr>
          <w:sz w:val="20"/>
        </w:rPr>
      </w:pPr>
      <w:r w:rsidRPr="00274094">
        <w:rPr>
          <w:sz w:val="20"/>
        </w:rPr>
        <w:t xml:space="preserve">Monitor the landfill gas every 10 vertical feet of the well as provided in SC VI.5.  </w:t>
      </w:r>
      <w:r w:rsidRPr="00274094">
        <w:rPr>
          <w:b/>
          <w:sz w:val="20"/>
        </w:rPr>
        <w:t>(40 CFR 63.1961(a)(5)(iv))</w:t>
      </w:r>
    </w:p>
    <w:p w14:paraId="76C3577F" w14:textId="77777777" w:rsidR="007E238B" w:rsidRPr="00274094" w:rsidRDefault="007E238B" w:rsidP="00FF680A">
      <w:pPr>
        <w:pStyle w:val="ListParagraph"/>
        <w:numPr>
          <w:ilvl w:val="0"/>
          <w:numId w:val="78"/>
        </w:numPr>
        <w:spacing w:after="120"/>
        <w:jc w:val="both"/>
        <w:rPr>
          <w:sz w:val="20"/>
        </w:rPr>
      </w:pPr>
      <w:r w:rsidRPr="00274094">
        <w:rPr>
          <w:rFonts w:cs="Arial"/>
          <w:sz w:val="20"/>
          <w:lang w:val="en"/>
        </w:rPr>
        <w:t>Monitor the methane concentration with a methane meter using USEPA Method 3C of Appendix A-6 to 40 CFR Part 60, USEPA Method 18 of Appendix A-6 to 40 CFR Part 60, or a portable gas composition analyzer to monitor the methane levels provided that the analyzer is calibrated and the analyzer meets all quality assurance and quality control requirements for USEPA Method 3C or USEPA Method 18</w:t>
      </w:r>
      <w:r w:rsidRPr="00274094">
        <w:rPr>
          <w:sz w:val="20"/>
        </w:rPr>
        <w:t xml:space="preserve">. </w:t>
      </w:r>
      <w:r w:rsidRPr="00274094">
        <w:rPr>
          <w:b/>
          <w:sz w:val="20"/>
        </w:rPr>
        <w:t xml:space="preserve"> (40 CFR 63.1961(a)(5)(v))</w:t>
      </w:r>
    </w:p>
    <w:p w14:paraId="3F00885D" w14:textId="77777777" w:rsidR="007E238B" w:rsidRPr="00274094" w:rsidRDefault="007E238B" w:rsidP="00FF680A">
      <w:pPr>
        <w:pStyle w:val="ListParagraph"/>
        <w:numPr>
          <w:ilvl w:val="0"/>
          <w:numId w:val="78"/>
        </w:numPr>
        <w:spacing w:after="120"/>
        <w:jc w:val="both"/>
        <w:rPr>
          <w:sz w:val="20"/>
        </w:rPr>
      </w:pPr>
      <w:r w:rsidRPr="00274094">
        <w:rPr>
          <w:sz w:val="20"/>
        </w:rPr>
        <w:t>Monitor the carbon monoxide concentrations as follows:</w:t>
      </w:r>
      <w:r w:rsidRPr="00274094">
        <w:rPr>
          <w:sz w:val="20"/>
        </w:rPr>
        <w:tab/>
      </w:r>
    </w:p>
    <w:p w14:paraId="127C40EA" w14:textId="77777777" w:rsidR="007E238B" w:rsidRPr="00274094" w:rsidRDefault="007E238B" w:rsidP="00FF680A">
      <w:pPr>
        <w:pStyle w:val="ListParagraph"/>
        <w:numPr>
          <w:ilvl w:val="2"/>
          <w:numId w:val="79"/>
        </w:numPr>
        <w:spacing w:after="120"/>
        <w:jc w:val="both"/>
        <w:rPr>
          <w:sz w:val="20"/>
        </w:rPr>
      </w:pPr>
      <w:r w:rsidRPr="00274094">
        <w:rPr>
          <w:rFonts w:cs="Arial"/>
          <w:sz w:val="20"/>
          <w:lang w:val="en"/>
        </w:rPr>
        <w:t xml:space="preserve">Collect the sample from the wellhead sampling port in a passivated canister or multi-layer foil gas sampling bag (such as the Cali-5-Bond Bag) and analyze that sample using an approved USEPA Method </w:t>
      </w:r>
      <w:r w:rsidRPr="00274094">
        <w:rPr>
          <w:sz w:val="20"/>
        </w:rPr>
        <w:t xml:space="preserve">listed in 40 CFR 60, Appendix A, or an equivalent method </w:t>
      </w:r>
      <w:r w:rsidRPr="00274094">
        <w:rPr>
          <w:rFonts w:cs="Arial"/>
          <w:sz w:val="20"/>
          <w:lang w:val="en"/>
        </w:rPr>
        <w:t xml:space="preserve">with a detection limit of at least 100 ppmv of carbon monoxide in high concentrations of methane; or.  </w:t>
      </w:r>
      <w:r w:rsidRPr="00274094">
        <w:rPr>
          <w:b/>
          <w:sz w:val="20"/>
        </w:rPr>
        <w:t>(40 CFR 63.1961(a)(5)(vi)(A))</w:t>
      </w:r>
    </w:p>
    <w:p w14:paraId="43D2FE6A" w14:textId="77777777" w:rsidR="007E238B" w:rsidRPr="00274094" w:rsidRDefault="007E238B" w:rsidP="00FF680A">
      <w:pPr>
        <w:pStyle w:val="ListParagraph"/>
        <w:numPr>
          <w:ilvl w:val="2"/>
          <w:numId w:val="79"/>
        </w:numPr>
        <w:spacing w:after="120"/>
        <w:jc w:val="both"/>
        <w:rPr>
          <w:sz w:val="20"/>
        </w:rPr>
      </w:pPr>
      <w:r w:rsidRPr="00274094">
        <w:rPr>
          <w:rFonts w:cs="Arial"/>
          <w:sz w:val="20"/>
          <w:lang w:val="en"/>
        </w:rPr>
        <w:t xml:space="preserve">Collect and analyze the sample from the wellhead using an approved USEPA Method </w:t>
      </w:r>
      <w:r w:rsidRPr="00274094">
        <w:rPr>
          <w:sz w:val="20"/>
        </w:rPr>
        <w:t>listed in 40 CFR 60, Appendix A</w:t>
      </w:r>
      <w:r w:rsidRPr="00274094">
        <w:rPr>
          <w:rFonts w:cs="Arial"/>
          <w:sz w:val="20"/>
          <w:lang w:val="en"/>
        </w:rPr>
        <w:t xml:space="preserve"> to measure carbon monoxide concentrations.  </w:t>
      </w:r>
      <w:r w:rsidRPr="00274094">
        <w:rPr>
          <w:b/>
          <w:sz w:val="20"/>
        </w:rPr>
        <w:t>(40 CFR 63.1961(a)(5)(vi)(B))</w:t>
      </w:r>
    </w:p>
    <w:p w14:paraId="10770533" w14:textId="77777777" w:rsidR="007E238B" w:rsidRPr="00274094" w:rsidRDefault="007E238B" w:rsidP="00FF680A">
      <w:pPr>
        <w:pStyle w:val="ListParagraph"/>
        <w:numPr>
          <w:ilvl w:val="2"/>
          <w:numId w:val="79"/>
        </w:numPr>
        <w:spacing w:after="120"/>
        <w:jc w:val="both"/>
        <w:rPr>
          <w:sz w:val="20"/>
        </w:rPr>
      </w:pPr>
      <w:r w:rsidRPr="00274094">
        <w:rPr>
          <w:sz w:val="20"/>
        </w:rPr>
        <w:t xml:space="preserve">When sampling directly from the wellhead, sample for 5 minutes plus twice the response time of the analyzer.  These values must be recorded.  The five 1-minute averages are then averaged to give you the carbon monoxide reading at the wellhead.  </w:t>
      </w:r>
      <w:r w:rsidRPr="00274094">
        <w:rPr>
          <w:b/>
          <w:sz w:val="20"/>
        </w:rPr>
        <w:t>(40 CFR 63.1961(a)(5)(vi)(C))</w:t>
      </w:r>
    </w:p>
    <w:p w14:paraId="410F1D17" w14:textId="77777777" w:rsidR="007E238B" w:rsidRPr="00274094" w:rsidRDefault="007E238B" w:rsidP="00FF680A">
      <w:pPr>
        <w:pStyle w:val="ListParagraph"/>
        <w:numPr>
          <w:ilvl w:val="2"/>
          <w:numId w:val="79"/>
        </w:numPr>
        <w:spacing w:after="120"/>
        <w:jc w:val="both"/>
        <w:rPr>
          <w:sz w:val="20"/>
        </w:rPr>
      </w:pPr>
      <w:r w:rsidRPr="00274094">
        <w:rPr>
          <w:sz w:val="20"/>
        </w:rPr>
        <w:t xml:space="preserve">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  The five (5) consecutive, 1-minute averages are then averaged together to give a carbon monoxide value from the wellhead.  </w:t>
      </w:r>
      <w:r w:rsidRPr="00274094">
        <w:rPr>
          <w:b/>
          <w:sz w:val="20"/>
        </w:rPr>
        <w:t>(40 CFR 63.1961(a)(5)(vi)(D))</w:t>
      </w:r>
    </w:p>
    <w:p w14:paraId="7BDBD198" w14:textId="77777777" w:rsidR="007E238B" w:rsidRPr="00274094" w:rsidRDefault="007E238B" w:rsidP="007E238B">
      <w:pPr>
        <w:spacing w:after="120"/>
        <w:ind w:left="720" w:hanging="360"/>
        <w:jc w:val="both"/>
        <w:rPr>
          <w:sz w:val="20"/>
        </w:rPr>
      </w:pPr>
      <w:r w:rsidRPr="00274094">
        <w:rPr>
          <w:sz w:val="20"/>
        </w:rPr>
        <w:t>g.</w:t>
      </w:r>
      <w:r w:rsidRPr="00274094">
        <w:rPr>
          <w:sz w:val="20"/>
        </w:rPr>
        <w:tab/>
      </w:r>
      <w:r w:rsidRPr="00274094">
        <w:rPr>
          <w:rFonts w:cs="Arial"/>
          <w:sz w:val="20"/>
          <w:lang w:val="en"/>
        </w:rPr>
        <w:t xml:space="preserve">The enhanced monitoring specified in SC VI.4 must begin seven calendar days after the first measurement of landfill gas temperature greater than </w:t>
      </w:r>
      <w:r w:rsidRPr="00274094">
        <w:rPr>
          <w:sz w:val="20"/>
        </w:rPr>
        <w:t>62.8</w:t>
      </w:r>
      <w:r w:rsidRPr="00274094">
        <w:rPr>
          <w:rFonts w:cs="Arial"/>
          <w:sz w:val="20"/>
        </w:rPr>
        <w:t>°</w:t>
      </w:r>
      <w:r w:rsidRPr="00274094">
        <w:rPr>
          <w:sz w:val="20"/>
        </w:rPr>
        <w:t>C (145</w:t>
      </w:r>
      <w:r w:rsidRPr="00274094">
        <w:rPr>
          <w:rFonts w:cs="Arial"/>
          <w:sz w:val="20"/>
        </w:rPr>
        <w:t>°</w:t>
      </w:r>
      <w:r w:rsidRPr="00274094">
        <w:rPr>
          <w:sz w:val="20"/>
        </w:rPr>
        <w:t xml:space="preserve">F).  </w:t>
      </w:r>
      <w:r w:rsidRPr="00274094">
        <w:rPr>
          <w:b/>
          <w:sz w:val="20"/>
        </w:rPr>
        <w:t>(40 CFR 63.1961(a)(5)(vii))</w:t>
      </w:r>
    </w:p>
    <w:p w14:paraId="3B04B70B" w14:textId="77777777" w:rsidR="007E238B" w:rsidRPr="00274094" w:rsidRDefault="007E238B" w:rsidP="007E238B">
      <w:pPr>
        <w:spacing w:after="120"/>
        <w:ind w:left="720" w:hanging="360"/>
        <w:jc w:val="both"/>
        <w:rPr>
          <w:rFonts w:cs="Arial"/>
          <w:sz w:val="20"/>
          <w:lang w:val="en"/>
        </w:rPr>
      </w:pPr>
      <w:r w:rsidRPr="00274094">
        <w:rPr>
          <w:sz w:val="20"/>
        </w:rPr>
        <w:t>h.</w:t>
      </w:r>
      <w:r w:rsidRPr="00274094">
        <w:rPr>
          <w:sz w:val="20"/>
        </w:rPr>
        <w:tab/>
      </w:r>
      <w:r w:rsidRPr="00274094">
        <w:rPr>
          <w:rFonts w:cs="Arial"/>
          <w:sz w:val="20"/>
          <w:lang w:val="en"/>
        </w:rPr>
        <w:t>The enhanced monitoring must be conducted on a weekly basis. If four consecutive weekly carbon monoxide readings are under 100 ppmv, then enhanced monitoring may be decreased to monthly.  However, if carbon monoxide readings exceed 100 ppmv again, the landfill must return to weekly monitoring.</w:t>
      </w:r>
      <w:r w:rsidRPr="00274094">
        <w:rPr>
          <w:b/>
          <w:sz w:val="20"/>
        </w:rPr>
        <w:t xml:space="preserve">  (40 CFR 63.1961(a)(5)(viii))</w:t>
      </w:r>
    </w:p>
    <w:p w14:paraId="3EEF0088" w14:textId="77777777" w:rsidR="007E238B" w:rsidRPr="00274094" w:rsidRDefault="007E238B" w:rsidP="007E238B">
      <w:pPr>
        <w:ind w:left="720" w:hanging="360"/>
        <w:jc w:val="both"/>
        <w:rPr>
          <w:b/>
          <w:sz w:val="20"/>
        </w:rPr>
      </w:pPr>
      <w:r w:rsidRPr="00274094">
        <w:rPr>
          <w:rFonts w:cs="Arial"/>
          <w:sz w:val="20"/>
          <w:lang w:val="en"/>
        </w:rPr>
        <w:t>i.</w:t>
      </w:r>
      <w:r w:rsidRPr="00274094">
        <w:rPr>
          <w:rFonts w:cs="Arial"/>
          <w:sz w:val="20"/>
          <w:lang w:val="en"/>
        </w:rPr>
        <w:tab/>
        <w:t xml:space="preserve">The enhanced monitoring specified in SC VI.4 can be stopped once a higher operating value is approved, at which time the monitoring provisions issued with the higher operating value should be followed, or once the measurement of landfill gas temperature at the wellhead is less than or equal to </w:t>
      </w:r>
      <w:r w:rsidRPr="00274094">
        <w:rPr>
          <w:sz w:val="20"/>
        </w:rPr>
        <w:t>62.8</w:t>
      </w:r>
      <w:r w:rsidRPr="00274094">
        <w:rPr>
          <w:rFonts w:cs="Arial"/>
          <w:sz w:val="20"/>
        </w:rPr>
        <w:t>°</w:t>
      </w:r>
      <w:r w:rsidRPr="00274094">
        <w:rPr>
          <w:sz w:val="20"/>
        </w:rPr>
        <w:t>C (145</w:t>
      </w:r>
      <w:r w:rsidRPr="00274094">
        <w:rPr>
          <w:rFonts w:cs="Arial"/>
          <w:sz w:val="20"/>
        </w:rPr>
        <w:t>°</w:t>
      </w:r>
      <w:r w:rsidRPr="00274094">
        <w:rPr>
          <w:sz w:val="20"/>
        </w:rPr>
        <w:t xml:space="preserve">F).  </w:t>
      </w:r>
      <w:r w:rsidRPr="00274094">
        <w:rPr>
          <w:b/>
          <w:sz w:val="20"/>
        </w:rPr>
        <w:t>(40 CFR 63.1961(a)(5)(ix))</w:t>
      </w:r>
    </w:p>
    <w:p w14:paraId="71F42B95" w14:textId="77777777" w:rsidR="007E238B" w:rsidRPr="00274094" w:rsidRDefault="007E238B" w:rsidP="007E238B">
      <w:pPr>
        <w:ind w:left="720" w:hanging="720"/>
        <w:jc w:val="both"/>
        <w:rPr>
          <w:sz w:val="20"/>
        </w:rPr>
      </w:pPr>
    </w:p>
    <w:p w14:paraId="3F38EC97" w14:textId="77777777" w:rsidR="007E238B" w:rsidRPr="00274094" w:rsidRDefault="007E238B" w:rsidP="00FF680A">
      <w:pPr>
        <w:pStyle w:val="ListParagraph"/>
        <w:numPr>
          <w:ilvl w:val="0"/>
          <w:numId w:val="96"/>
        </w:numPr>
        <w:jc w:val="both"/>
        <w:rPr>
          <w:sz w:val="20"/>
        </w:rPr>
      </w:pPr>
      <w:r w:rsidRPr="00274094">
        <w:rPr>
          <w:rFonts w:cs="Arial"/>
          <w:sz w:val="20"/>
          <w:lang w:val="en"/>
        </w:rPr>
        <w:t xml:space="preserve">For each wellhead with a measurement of landfill gas temperature greater than or equal to </w:t>
      </w:r>
      <w:r w:rsidRPr="00274094">
        <w:rPr>
          <w:sz w:val="20"/>
        </w:rPr>
        <w:t>73.9</w:t>
      </w:r>
      <w:r w:rsidRPr="00274094">
        <w:rPr>
          <w:rFonts w:cs="Arial"/>
          <w:sz w:val="20"/>
        </w:rPr>
        <w:t>°</w:t>
      </w:r>
      <w:r w:rsidRPr="00274094">
        <w:rPr>
          <w:sz w:val="20"/>
        </w:rPr>
        <w:t>C (165</w:t>
      </w:r>
      <w:r w:rsidRPr="00274094">
        <w:rPr>
          <w:rFonts w:cs="Arial"/>
          <w:sz w:val="20"/>
        </w:rPr>
        <w:t>°</w:t>
      </w:r>
      <w:r w:rsidRPr="00274094">
        <w:rPr>
          <w:sz w:val="20"/>
        </w:rPr>
        <w:t>F</w:t>
      </w:r>
      <w:r w:rsidRPr="00274094">
        <w:rPr>
          <w:rFonts w:cs="Arial"/>
          <w:sz w:val="20"/>
          <w:lang w:val="en"/>
        </w:rPr>
        <w:t>), the permittee shall annually monitor temperature of the landfill gas every 10 vertical feet of the well.  This temperature can be monitored either with a removable thermometer or using temporary or permanent thermocouples installed in the well.</w:t>
      </w:r>
      <w:r w:rsidRPr="00274094">
        <w:rPr>
          <w:sz w:val="20"/>
        </w:rPr>
        <w:t xml:space="preserve">  </w:t>
      </w:r>
      <w:r w:rsidRPr="00274094">
        <w:rPr>
          <w:b/>
          <w:sz w:val="20"/>
        </w:rPr>
        <w:t>(40 CFR 63.1961(a)(6))</w:t>
      </w:r>
      <w:r w:rsidRPr="00274094">
        <w:rPr>
          <w:sz w:val="20"/>
        </w:rPr>
        <w:t xml:space="preserve"> </w:t>
      </w:r>
    </w:p>
    <w:p w14:paraId="05D92145" w14:textId="075F2047" w:rsidR="00C65A74" w:rsidRPr="00274094" w:rsidRDefault="00C65A74">
      <w:pPr>
        <w:rPr>
          <w:sz w:val="20"/>
        </w:rPr>
      </w:pPr>
      <w:r w:rsidRPr="00274094">
        <w:rPr>
          <w:sz w:val="20"/>
        </w:rPr>
        <w:br w:type="page"/>
      </w:r>
    </w:p>
    <w:p w14:paraId="6765EAAE" w14:textId="77777777" w:rsidR="007E238B" w:rsidRPr="00274094" w:rsidRDefault="007E238B" w:rsidP="007E238B">
      <w:pPr>
        <w:pStyle w:val="ListParagraph"/>
        <w:ind w:left="0"/>
        <w:jc w:val="both"/>
        <w:rPr>
          <w:sz w:val="20"/>
        </w:rPr>
      </w:pPr>
    </w:p>
    <w:p w14:paraId="75DE0152" w14:textId="77777777" w:rsidR="007E238B" w:rsidRPr="00274094" w:rsidRDefault="007E238B" w:rsidP="007E238B">
      <w:pPr>
        <w:spacing w:after="120"/>
        <w:ind w:left="360" w:hanging="360"/>
        <w:jc w:val="both"/>
        <w:rPr>
          <w:sz w:val="20"/>
        </w:rPr>
      </w:pPr>
      <w:r w:rsidRPr="00274094">
        <w:rPr>
          <w:sz w:val="20"/>
        </w:rPr>
        <w:t>6.</w:t>
      </w:r>
      <w:r w:rsidRPr="00274094">
        <w:rPr>
          <w:sz w:val="20"/>
        </w:rPr>
        <w:tab/>
        <w:t>The permittee must keep, on a monthly basis, readily accessible records of the following:</w:t>
      </w:r>
    </w:p>
    <w:p w14:paraId="60E59BE6" w14:textId="77777777" w:rsidR="007E238B" w:rsidRPr="00274094" w:rsidRDefault="007E238B" w:rsidP="00FF680A">
      <w:pPr>
        <w:pStyle w:val="ListParagraph"/>
        <w:numPr>
          <w:ilvl w:val="1"/>
          <w:numId w:val="67"/>
        </w:numPr>
        <w:spacing w:after="120"/>
        <w:ind w:left="720"/>
        <w:jc w:val="both"/>
        <w:rPr>
          <w:sz w:val="20"/>
        </w:rPr>
      </w:pPr>
      <w:r w:rsidRPr="00274094">
        <w:rPr>
          <w:sz w:val="20"/>
        </w:rPr>
        <w:t xml:space="preserve">All collection and control system exceedances of the operational standards in 40 CFR 63.1958, the reading in the subsequent month whether or not the second reading is an exceedance, and the location of each exceedance.  </w:t>
      </w:r>
      <w:r w:rsidRPr="00274094">
        <w:rPr>
          <w:b/>
          <w:sz w:val="20"/>
        </w:rPr>
        <w:t>(40 CFR 63.1983(e)(1)</w:t>
      </w:r>
      <w:r w:rsidRPr="00274094">
        <w:rPr>
          <w:rFonts w:cs="Arial"/>
          <w:b/>
          <w:sz w:val="20"/>
        </w:rPr>
        <w:t>)</w:t>
      </w:r>
    </w:p>
    <w:p w14:paraId="639AC329" w14:textId="77777777" w:rsidR="007E238B" w:rsidRPr="00274094" w:rsidRDefault="007E238B" w:rsidP="00FF680A">
      <w:pPr>
        <w:pStyle w:val="ListParagraph"/>
        <w:numPr>
          <w:ilvl w:val="0"/>
          <w:numId w:val="67"/>
        </w:numPr>
        <w:spacing w:after="120"/>
        <w:ind w:left="720"/>
        <w:jc w:val="both"/>
        <w:rPr>
          <w:rFonts w:cs="Arial"/>
          <w:sz w:val="20"/>
          <w:lang w:val="en"/>
        </w:rPr>
      </w:pPr>
      <w:r w:rsidRPr="00274094">
        <w:rPr>
          <w:rFonts w:cs="Arial"/>
          <w:sz w:val="20"/>
        </w:rPr>
        <w:t>The records of each wellhead temperature monitoring value of 62.8°</w:t>
      </w:r>
      <w:r w:rsidRPr="00274094">
        <w:rPr>
          <w:sz w:val="20"/>
        </w:rPr>
        <w:t>C</w:t>
      </w:r>
      <w:r w:rsidRPr="00274094">
        <w:rPr>
          <w:rFonts w:cs="Arial"/>
          <w:sz w:val="20"/>
        </w:rPr>
        <w:t xml:space="preserve"> (145°</w:t>
      </w:r>
      <w:r w:rsidRPr="00274094">
        <w:rPr>
          <w:sz w:val="20"/>
        </w:rPr>
        <w:t>F</w:t>
      </w:r>
      <w:r w:rsidRPr="00274094">
        <w:rPr>
          <w:rFonts w:cs="Arial"/>
          <w:sz w:val="20"/>
        </w:rPr>
        <w:t xml:space="preserve">) or above.  </w:t>
      </w:r>
      <w:r w:rsidRPr="00274094">
        <w:rPr>
          <w:b/>
          <w:sz w:val="20"/>
        </w:rPr>
        <w:t>(40 CFR 63.1983(e)(2)(i)</w:t>
      </w:r>
      <w:r w:rsidRPr="00274094">
        <w:rPr>
          <w:rFonts w:cs="Arial"/>
          <w:b/>
          <w:sz w:val="20"/>
        </w:rPr>
        <w:t>)</w:t>
      </w:r>
      <w:r w:rsidRPr="00274094">
        <w:rPr>
          <w:rFonts w:cs="Arial"/>
          <w:sz w:val="20"/>
          <w:lang w:val="en"/>
        </w:rPr>
        <w:t xml:space="preserve"> </w:t>
      </w:r>
    </w:p>
    <w:p w14:paraId="433DD85B" w14:textId="77777777" w:rsidR="007E238B" w:rsidRPr="00274094" w:rsidRDefault="007E238B" w:rsidP="00FF680A">
      <w:pPr>
        <w:pStyle w:val="ListParagraph"/>
        <w:numPr>
          <w:ilvl w:val="0"/>
          <w:numId w:val="67"/>
        </w:numPr>
        <w:spacing w:after="120"/>
        <w:ind w:left="720"/>
        <w:jc w:val="both"/>
        <w:rPr>
          <w:sz w:val="20"/>
        </w:rPr>
      </w:pPr>
      <w:r w:rsidRPr="00274094">
        <w:rPr>
          <w:rFonts w:cs="Arial"/>
          <w:sz w:val="20"/>
          <w:lang w:val="en"/>
        </w:rPr>
        <w:t xml:space="preserve">Each permittee </w:t>
      </w:r>
      <w:r w:rsidRPr="00274094">
        <w:rPr>
          <w:rFonts w:cs="Arial"/>
          <w:sz w:val="20"/>
        </w:rPr>
        <w:t>required to conduct the enhanced monitoring provisions in 40 CFR 63.1961(a)(5),</w:t>
      </w:r>
      <w:r w:rsidRPr="00274094">
        <w:rPr>
          <w:rFonts w:cs="Arial"/>
          <w:sz w:val="20"/>
          <w:lang w:val="en"/>
        </w:rPr>
        <w:t xml:space="preserve"> must also keep records of all enhanced monitoring activities.  </w:t>
      </w:r>
      <w:r w:rsidRPr="00274094">
        <w:rPr>
          <w:b/>
          <w:sz w:val="20"/>
        </w:rPr>
        <w:t>(40 CFR 63.1983(e)(2)(ii</w:t>
      </w:r>
      <w:r w:rsidRPr="00274094">
        <w:rPr>
          <w:rFonts w:cs="Arial"/>
          <w:b/>
          <w:sz w:val="20"/>
        </w:rPr>
        <w:t>))</w:t>
      </w:r>
    </w:p>
    <w:p w14:paraId="36A1FA71" w14:textId="77777777" w:rsidR="007E238B" w:rsidRPr="00274094" w:rsidRDefault="007E238B" w:rsidP="00FF680A">
      <w:pPr>
        <w:pStyle w:val="ListParagraph"/>
        <w:numPr>
          <w:ilvl w:val="0"/>
          <w:numId w:val="67"/>
        </w:numPr>
        <w:spacing w:after="120"/>
        <w:ind w:left="720"/>
        <w:jc w:val="both"/>
        <w:rPr>
          <w:sz w:val="20"/>
        </w:rPr>
      </w:pPr>
      <w:r w:rsidRPr="00274094">
        <w:rPr>
          <w:rFonts w:cs="Arial"/>
          <w:sz w:val="20"/>
          <w:lang w:val="en"/>
        </w:rPr>
        <w:t xml:space="preserve">The permittee must also keep a record of the email transmission when required to submit the 24-hour high temperature report </w:t>
      </w:r>
      <w:r w:rsidRPr="00274094">
        <w:rPr>
          <w:rFonts w:cs="Arial"/>
          <w:sz w:val="20"/>
        </w:rPr>
        <w:t>in 40 CFR 63.1981(k)</w:t>
      </w:r>
      <w:r w:rsidRPr="00274094">
        <w:rPr>
          <w:rFonts w:cs="Arial"/>
          <w:sz w:val="21"/>
          <w:szCs w:val="21"/>
          <w:lang w:val="en"/>
        </w:rPr>
        <w:t xml:space="preserve">.  </w:t>
      </w:r>
      <w:r w:rsidRPr="00274094">
        <w:rPr>
          <w:b/>
          <w:sz w:val="20"/>
        </w:rPr>
        <w:t>(40 CFR 63.1983(e)(2)(iii</w:t>
      </w:r>
      <w:r w:rsidRPr="00274094">
        <w:rPr>
          <w:rFonts w:cs="Arial"/>
          <w:b/>
          <w:sz w:val="20"/>
        </w:rPr>
        <w:t>))</w:t>
      </w:r>
    </w:p>
    <w:p w14:paraId="7F11A3A7" w14:textId="77777777" w:rsidR="007E238B" w:rsidRPr="00274094" w:rsidRDefault="007E238B" w:rsidP="00FF680A">
      <w:pPr>
        <w:pStyle w:val="ListParagraph"/>
        <w:numPr>
          <w:ilvl w:val="0"/>
          <w:numId w:val="67"/>
        </w:numPr>
        <w:spacing w:after="120"/>
        <w:ind w:left="720"/>
        <w:jc w:val="both"/>
        <w:rPr>
          <w:rFonts w:cs="Arial"/>
          <w:b/>
          <w:sz w:val="20"/>
        </w:rPr>
      </w:pPr>
      <w:r w:rsidRPr="00274094">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sidRPr="00274094">
        <w:rPr>
          <w:b/>
          <w:sz w:val="20"/>
        </w:rPr>
        <w:t xml:space="preserve"> (40 CFR 63.1983(e)(3)</w:t>
      </w:r>
      <w:r w:rsidRPr="00274094">
        <w:rPr>
          <w:rFonts w:cs="Arial"/>
          <w:b/>
          <w:sz w:val="20"/>
        </w:rPr>
        <w:t>)</w:t>
      </w:r>
    </w:p>
    <w:p w14:paraId="62C03F5E" w14:textId="77777777" w:rsidR="007E238B" w:rsidRPr="00274094" w:rsidRDefault="007E238B" w:rsidP="00FF680A">
      <w:pPr>
        <w:pStyle w:val="ListParagraph"/>
        <w:numPr>
          <w:ilvl w:val="0"/>
          <w:numId w:val="67"/>
        </w:numPr>
        <w:spacing w:after="120"/>
        <w:ind w:left="720"/>
        <w:jc w:val="both"/>
        <w:rPr>
          <w:rFonts w:cs="Arial"/>
          <w:b/>
          <w:sz w:val="20"/>
        </w:rPr>
      </w:pPr>
      <w:r w:rsidRPr="00274094">
        <w:rPr>
          <w:sz w:val="20"/>
        </w:rPr>
        <w:t xml:space="preserve">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274094">
        <w:rPr>
          <w:b/>
          <w:sz w:val="20"/>
        </w:rPr>
        <w:t xml:space="preserve"> (40 CFR 63.1983(e)(4)</w:t>
      </w:r>
      <w:r w:rsidRPr="00274094">
        <w:rPr>
          <w:rFonts w:cs="Arial"/>
          <w:b/>
          <w:sz w:val="20"/>
        </w:rPr>
        <w:t>)</w:t>
      </w:r>
    </w:p>
    <w:p w14:paraId="044BE32D" w14:textId="77777777" w:rsidR="007E238B" w:rsidRPr="00274094" w:rsidRDefault="007E238B" w:rsidP="00FF680A">
      <w:pPr>
        <w:pStyle w:val="ListParagraph"/>
        <w:numPr>
          <w:ilvl w:val="0"/>
          <w:numId w:val="67"/>
        </w:numPr>
        <w:ind w:left="720"/>
        <w:jc w:val="both"/>
        <w:rPr>
          <w:rFonts w:cs="Arial"/>
          <w:b/>
          <w:sz w:val="20"/>
        </w:rPr>
      </w:pPr>
      <w:r w:rsidRPr="00274094">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274094">
        <w:rPr>
          <w:b/>
          <w:sz w:val="20"/>
        </w:rPr>
        <w:t xml:space="preserve">  (40 CFR 63.1983(e)(5)</w:t>
      </w:r>
      <w:r w:rsidRPr="00274094">
        <w:rPr>
          <w:rFonts w:cs="Arial"/>
          <w:b/>
          <w:sz w:val="20"/>
        </w:rPr>
        <w:t>)</w:t>
      </w:r>
    </w:p>
    <w:p w14:paraId="6E56E9A5" w14:textId="77777777" w:rsidR="007E238B" w:rsidRPr="00274094" w:rsidRDefault="007E238B" w:rsidP="007E238B">
      <w:pPr>
        <w:jc w:val="both"/>
        <w:rPr>
          <w:sz w:val="20"/>
        </w:rPr>
      </w:pPr>
    </w:p>
    <w:p w14:paraId="174E56E8" w14:textId="77777777" w:rsidR="007E238B" w:rsidRPr="00274094" w:rsidRDefault="007E238B" w:rsidP="00FF680A">
      <w:pPr>
        <w:pStyle w:val="ListParagraph"/>
        <w:numPr>
          <w:ilvl w:val="0"/>
          <w:numId w:val="80"/>
        </w:numPr>
        <w:tabs>
          <w:tab w:val="clear" w:pos="1440"/>
        </w:tabs>
        <w:spacing w:after="120"/>
        <w:ind w:left="360"/>
        <w:jc w:val="both"/>
        <w:rPr>
          <w:sz w:val="20"/>
        </w:rPr>
      </w:pPr>
      <w:r w:rsidRPr="00274094">
        <w:rPr>
          <w:sz w:val="20"/>
        </w:rPr>
        <w:t xml:space="preserve">The permittee must keep up-to-date, readily accessible records for the life of the control equipment of the data listed as follows:  </w:t>
      </w:r>
    </w:p>
    <w:p w14:paraId="3368AE6A" w14:textId="77777777" w:rsidR="007E238B" w:rsidRPr="00274094" w:rsidRDefault="007E238B" w:rsidP="00FF680A">
      <w:pPr>
        <w:numPr>
          <w:ilvl w:val="0"/>
          <w:numId w:val="144"/>
        </w:numPr>
        <w:tabs>
          <w:tab w:val="clear" w:pos="0"/>
        </w:tabs>
        <w:spacing w:after="120"/>
        <w:ind w:left="720"/>
        <w:jc w:val="both"/>
        <w:rPr>
          <w:sz w:val="20"/>
        </w:rPr>
      </w:pPr>
      <w:r w:rsidRPr="00274094">
        <w:rPr>
          <w:sz w:val="20"/>
        </w:rPr>
        <w:t xml:space="preserve">The maximum expected gas generation flow rate as calculated in 40 CFR 63.1960(a)(1).  </w:t>
      </w:r>
      <w:r w:rsidRPr="00274094">
        <w:rPr>
          <w:b/>
          <w:sz w:val="20"/>
        </w:rPr>
        <w:t>(40 CFR 63.1983(b)(1)(i))</w:t>
      </w:r>
    </w:p>
    <w:p w14:paraId="51F7F1D2" w14:textId="77777777" w:rsidR="007E238B" w:rsidRPr="00274094" w:rsidRDefault="007E238B" w:rsidP="00FF680A">
      <w:pPr>
        <w:numPr>
          <w:ilvl w:val="0"/>
          <w:numId w:val="144"/>
        </w:numPr>
        <w:ind w:left="720"/>
        <w:jc w:val="both"/>
        <w:rPr>
          <w:sz w:val="20"/>
        </w:rPr>
      </w:pPr>
      <w:r w:rsidRPr="00274094">
        <w:rPr>
          <w:sz w:val="20"/>
        </w:rPr>
        <w:t xml:space="preserve">The density of wells, horizontal collectors, surface collectors, or other gas extraction devices determined using the procedures specified in 40 CFR 63.1962(a)(1) and (2).  </w:t>
      </w:r>
      <w:r w:rsidRPr="00274094">
        <w:rPr>
          <w:b/>
          <w:sz w:val="20"/>
        </w:rPr>
        <w:t>(40 CFR 63.1983(b)(1)(ii))</w:t>
      </w:r>
    </w:p>
    <w:p w14:paraId="3004F2E9" w14:textId="77777777" w:rsidR="007E238B" w:rsidRPr="00274094" w:rsidRDefault="007E238B" w:rsidP="007E238B">
      <w:pPr>
        <w:jc w:val="both"/>
        <w:rPr>
          <w:sz w:val="20"/>
        </w:rPr>
      </w:pPr>
    </w:p>
    <w:p w14:paraId="48E7A485" w14:textId="77777777" w:rsidR="007E238B" w:rsidRPr="00274094" w:rsidRDefault="007E238B" w:rsidP="007E238B">
      <w:pPr>
        <w:ind w:left="360" w:hanging="360"/>
        <w:jc w:val="both"/>
        <w:rPr>
          <w:bCs/>
          <w:sz w:val="20"/>
        </w:rPr>
      </w:pPr>
      <w:r w:rsidRPr="00274094">
        <w:rPr>
          <w:bCs/>
          <w:sz w:val="20"/>
        </w:rPr>
        <w:t>8.</w:t>
      </w:r>
      <w:r w:rsidRPr="00274094">
        <w:rPr>
          <w:bCs/>
          <w:sz w:val="20"/>
        </w:rPr>
        <w:tab/>
        <w:t xml:space="preserve">The permittee must record the date, time, and duration of each startup and/or shutdown periods when the affected source was subject to the standard applicable to startup and shutdown.  </w:t>
      </w:r>
      <w:r w:rsidRPr="00274094">
        <w:rPr>
          <w:b/>
          <w:sz w:val="20"/>
        </w:rPr>
        <w:t>(40 CFR 63.1983(c)(6))</w:t>
      </w:r>
    </w:p>
    <w:p w14:paraId="799F4DEA" w14:textId="77777777" w:rsidR="007E238B" w:rsidRPr="00274094" w:rsidRDefault="007E238B" w:rsidP="007E238B">
      <w:pPr>
        <w:ind w:left="360" w:hanging="360"/>
        <w:jc w:val="both"/>
        <w:rPr>
          <w:bCs/>
          <w:sz w:val="20"/>
        </w:rPr>
      </w:pPr>
    </w:p>
    <w:p w14:paraId="6F7D14C6" w14:textId="77777777" w:rsidR="007E238B" w:rsidRPr="00274094" w:rsidRDefault="007E238B" w:rsidP="007E238B">
      <w:pPr>
        <w:ind w:left="360" w:hanging="360"/>
        <w:jc w:val="both"/>
        <w:rPr>
          <w:bCs/>
          <w:sz w:val="20"/>
        </w:rPr>
      </w:pPr>
      <w:r w:rsidRPr="00274094">
        <w:rPr>
          <w:bCs/>
          <w:sz w:val="20"/>
        </w:rPr>
        <w:t>9.</w:t>
      </w:r>
      <w:r w:rsidRPr="00274094">
        <w:rPr>
          <w:bCs/>
          <w:sz w:val="20"/>
        </w:rPr>
        <w:tab/>
        <w:t xml:space="preserve">Where the permittee seeks to demonstrate compliance with the operational standard in 40 CFR 63.1958(e)(1), in the event that an affected unit fails to meet an applicable standard, the permittee shall record the following information: </w:t>
      </w:r>
    </w:p>
    <w:p w14:paraId="2C92D90E" w14:textId="77777777" w:rsidR="007E238B" w:rsidRPr="00274094" w:rsidRDefault="007E238B" w:rsidP="00FF680A">
      <w:pPr>
        <w:pStyle w:val="ListParagraph"/>
        <w:numPr>
          <w:ilvl w:val="7"/>
          <w:numId w:val="79"/>
        </w:numPr>
        <w:spacing w:before="120" w:after="120"/>
        <w:ind w:left="720"/>
        <w:jc w:val="both"/>
        <w:rPr>
          <w:bCs/>
          <w:sz w:val="20"/>
        </w:rPr>
      </w:pPr>
      <w:r w:rsidRPr="00274094">
        <w:rPr>
          <w:bCs/>
          <w:sz w:val="20"/>
        </w:rPr>
        <w:t xml:space="preserve">The date, time, and duration of each failure and the cause of the events (including unknown cause, if applicable). </w:t>
      </w:r>
      <w:r w:rsidRPr="00274094">
        <w:rPr>
          <w:b/>
          <w:sz w:val="20"/>
        </w:rPr>
        <w:t xml:space="preserve"> (40 CFR 63.1983(c)(7)(i))</w:t>
      </w:r>
    </w:p>
    <w:p w14:paraId="189DC1EF" w14:textId="77777777" w:rsidR="007E238B" w:rsidRPr="00274094" w:rsidRDefault="007E238B" w:rsidP="00FF680A">
      <w:pPr>
        <w:pStyle w:val="ListParagraph"/>
        <w:numPr>
          <w:ilvl w:val="7"/>
          <w:numId w:val="79"/>
        </w:numPr>
        <w:spacing w:after="120"/>
        <w:ind w:left="720"/>
        <w:jc w:val="both"/>
        <w:rPr>
          <w:bCs/>
          <w:sz w:val="20"/>
        </w:rPr>
      </w:pPr>
      <w:r w:rsidRPr="00274094">
        <w:rPr>
          <w:bCs/>
          <w:sz w:val="20"/>
        </w:rPr>
        <w:t xml:space="preserve">For each failure to meet an applicable standard; record and retain a list of the affected sources or equipment. </w:t>
      </w:r>
      <w:r w:rsidRPr="00274094">
        <w:rPr>
          <w:b/>
          <w:sz w:val="20"/>
        </w:rPr>
        <w:t>(40 CFR 63.1983(c)(7)(ii))</w:t>
      </w:r>
      <w:r w:rsidRPr="00274094">
        <w:rPr>
          <w:bCs/>
          <w:sz w:val="20"/>
        </w:rPr>
        <w:t xml:space="preserve"> </w:t>
      </w:r>
    </w:p>
    <w:p w14:paraId="7725AB1D" w14:textId="77777777" w:rsidR="007E238B" w:rsidRPr="00274094" w:rsidRDefault="007E238B" w:rsidP="00FF680A">
      <w:pPr>
        <w:pStyle w:val="ListParagraph"/>
        <w:numPr>
          <w:ilvl w:val="7"/>
          <w:numId w:val="79"/>
        </w:numPr>
        <w:ind w:left="720"/>
        <w:jc w:val="both"/>
        <w:rPr>
          <w:bCs/>
          <w:sz w:val="20"/>
        </w:rPr>
      </w:pPr>
      <w:r w:rsidRPr="00274094">
        <w:rPr>
          <w:bCs/>
          <w:sz w:val="20"/>
        </w:rPr>
        <w:t xml:space="preserve">Record actions taken to minimize emissions in accordance with the general duty of 40 CFR 63.1955(c) and any corrective actions taken to return the affected unit to its normal or usual manner of operation.  </w:t>
      </w:r>
      <w:r w:rsidRPr="00274094">
        <w:rPr>
          <w:b/>
          <w:sz w:val="20"/>
        </w:rPr>
        <w:t>(40 CFR 63.1983(c)(7)(iii))</w:t>
      </w:r>
    </w:p>
    <w:p w14:paraId="7B2267B3" w14:textId="4BE8F977" w:rsidR="00C65A74" w:rsidRPr="00274094" w:rsidRDefault="00C65A74">
      <w:pPr>
        <w:rPr>
          <w:bCs/>
          <w:sz w:val="20"/>
        </w:rPr>
      </w:pPr>
      <w:r w:rsidRPr="00274094">
        <w:rPr>
          <w:bCs/>
          <w:sz w:val="20"/>
        </w:rPr>
        <w:br w:type="page"/>
      </w:r>
    </w:p>
    <w:p w14:paraId="43B7256B" w14:textId="77777777" w:rsidR="007E238B" w:rsidRPr="00274094" w:rsidRDefault="007E238B" w:rsidP="007E238B">
      <w:pPr>
        <w:jc w:val="both"/>
        <w:rPr>
          <w:bCs/>
          <w:sz w:val="20"/>
        </w:rPr>
      </w:pPr>
    </w:p>
    <w:p w14:paraId="71F13B14" w14:textId="77777777" w:rsidR="007E238B" w:rsidRPr="00274094" w:rsidRDefault="007E238B" w:rsidP="00FF680A">
      <w:pPr>
        <w:pStyle w:val="ListParagraph"/>
        <w:numPr>
          <w:ilvl w:val="0"/>
          <w:numId w:val="81"/>
        </w:numPr>
        <w:jc w:val="both"/>
        <w:rPr>
          <w:sz w:val="20"/>
        </w:rPr>
      </w:pPr>
      <w:r w:rsidRPr="00274094">
        <w:rPr>
          <w:sz w:val="20"/>
        </w:rPr>
        <w:t xml:space="preserve">The permittee must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63.1960(b).  </w:t>
      </w:r>
      <w:r w:rsidRPr="00274094">
        <w:rPr>
          <w:b/>
          <w:sz w:val="20"/>
        </w:rPr>
        <w:t xml:space="preserve">(40 CFR 63.1983(d), 40 CFR 63.1983(d)(1)) </w:t>
      </w:r>
    </w:p>
    <w:p w14:paraId="4E74749D" w14:textId="77777777" w:rsidR="007E238B" w:rsidRPr="00274094" w:rsidRDefault="007E238B" w:rsidP="007E238B">
      <w:pPr>
        <w:jc w:val="both"/>
        <w:rPr>
          <w:sz w:val="20"/>
        </w:rPr>
      </w:pPr>
    </w:p>
    <w:p w14:paraId="64AA78BC" w14:textId="77777777" w:rsidR="007E238B" w:rsidRPr="00274094" w:rsidRDefault="007E238B" w:rsidP="00FF680A">
      <w:pPr>
        <w:pStyle w:val="ListParagraph"/>
        <w:numPr>
          <w:ilvl w:val="0"/>
          <w:numId w:val="81"/>
        </w:numPr>
        <w:spacing w:after="120"/>
        <w:rPr>
          <w:sz w:val="20"/>
        </w:rPr>
      </w:pPr>
      <w:r w:rsidRPr="00274094">
        <w:rPr>
          <w:sz w:val="20"/>
        </w:rPr>
        <w:t xml:space="preserve">The permittee must maintain the following information:  </w:t>
      </w:r>
    </w:p>
    <w:p w14:paraId="7AE6ABFF" w14:textId="77777777" w:rsidR="007E238B" w:rsidRPr="00274094" w:rsidRDefault="007E238B" w:rsidP="00FF680A">
      <w:pPr>
        <w:numPr>
          <w:ilvl w:val="0"/>
          <w:numId w:val="143"/>
        </w:numPr>
        <w:spacing w:after="120"/>
        <w:jc w:val="both"/>
        <w:rPr>
          <w:sz w:val="20"/>
        </w:rPr>
      </w:pPr>
      <w:r w:rsidRPr="00274094">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274094">
        <w:rPr>
          <w:b/>
          <w:sz w:val="20"/>
        </w:rPr>
        <w:t>(40 CFR 63.1981(i)(1))</w:t>
      </w:r>
    </w:p>
    <w:p w14:paraId="7E613E75" w14:textId="77777777" w:rsidR="007E238B" w:rsidRPr="00274094" w:rsidRDefault="007E238B" w:rsidP="00FF680A">
      <w:pPr>
        <w:numPr>
          <w:ilvl w:val="0"/>
          <w:numId w:val="143"/>
        </w:numPr>
        <w:spacing w:after="120"/>
        <w:jc w:val="both"/>
        <w:rPr>
          <w:sz w:val="20"/>
        </w:rPr>
      </w:pPr>
      <w:r w:rsidRPr="00274094">
        <w:rPr>
          <w:sz w:val="20"/>
        </w:rPr>
        <w:t xml:space="preserve">The documentation of the presence of asbestos or non-degradable material for each area from which collection wells have been excluded based on the presence of asbestos or non-degradable material.  </w:t>
      </w:r>
      <w:r w:rsidRPr="00274094">
        <w:rPr>
          <w:b/>
          <w:sz w:val="20"/>
        </w:rPr>
        <w:t>(40 CFR 63.1981(i)(3))</w:t>
      </w:r>
    </w:p>
    <w:p w14:paraId="73A61333" w14:textId="77777777" w:rsidR="007E238B" w:rsidRPr="00274094" w:rsidRDefault="007E238B" w:rsidP="00FF680A">
      <w:pPr>
        <w:numPr>
          <w:ilvl w:val="0"/>
          <w:numId w:val="143"/>
        </w:numPr>
        <w:spacing w:after="120"/>
        <w:jc w:val="both"/>
        <w:rPr>
          <w:sz w:val="20"/>
        </w:rPr>
      </w:pPr>
      <w:r w:rsidRPr="00274094">
        <w:rPr>
          <w:sz w:val="20"/>
        </w:rPr>
        <w:t xml:space="preserve">The sum of the gas generation flow rates for all areas from which collection wells have been excluded based on non-productivity and the calculations of gas generation flow rate for each excluded area.  </w:t>
      </w:r>
      <w:r w:rsidRPr="00274094">
        <w:rPr>
          <w:b/>
          <w:sz w:val="20"/>
        </w:rPr>
        <w:t>(40 CFR 63.1981(i)(4))</w:t>
      </w:r>
    </w:p>
    <w:p w14:paraId="453B7FBE" w14:textId="77777777" w:rsidR="007E238B" w:rsidRPr="00274094" w:rsidRDefault="007E238B" w:rsidP="00FF680A">
      <w:pPr>
        <w:numPr>
          <w:ilvl w:val="0"/>
          <w:numId w:val="143"/>
        </w:numPr>
        <w:spacing w:after="120"/>
        <w:jc w:val="both"/>
        <w:rPr>
          <w:sz w:val="20"/>
        </w:rPr>
      </w:pPr>
      <w:r w:rsidRPr="00274094">
        <w:rPr>
          <w:sz w:val="20"/>
        </w:rPr>
        <w:t xml:space="preserve">The provisions for increasing gas mover equipment capacity with increased gas generation flow rate, if the present gas mover equipment is inadequate to move the maximum flow rate expected over the life of the landfill.  </w:t>
      </w:r>
      <w:r w:rsidRPr="00274094">
        <w:rPr>
          <w:b/>
          <w:sz w:val="20"/>
        </w:rPr>
        <w:t>(40 CFR 63.1981(i)(5))</w:t>
      </w:r>
    </w:p>
    <w:p w14:paraId="16A06B60" w14:textId="77777777" w:rsidR="007E238B" w:rsidRPr="00274094" w:rsidRDefault="007E238B" w:rsidP="00FF680A">
      <w:pPr>
        <w:numPr>
          <w:ilvl w:val="0"/>
          <w:numId w:val="143"/>
        </w:numPr>
        <w:jc w:val="both"/>
        <w:rPr>
          <w:sz w:val="20"/>
        </w:rPr>
      </w:pPr>
      <w:r w:rsidRPr="00274094">
        <w:rPr>
          <w:sz w:val="20"/>
        </w:rPr>
        <w:t xml:space="preserve">The provisions for the control of off-site migration.  </w:t>
      </w:r>
      <w:r w:rsidRPr="00274094">
        <w:rPr>
          <w:b/>
          <w:sz w:val="20"/>
        </w:rPr>
        <w:t>(40 CFR 63.1981(i)(6))</w:t>
      </w:r>
    </w:p>
    <w:p w14:paraId="23440311" w14:textId="77777777" w:rsidR="007E238B" w:rsidRPr="00274094" w:rsidRDefault="007E238B" w:rsidP="007E238B">
      <w:pPr>
        <w:tabs>
          <w:tab w:val="left" w:pos="374"/>
        </w:tabs>
        <w:jc w:val="both"/>
        <w:rPr>
          <w:bCs/>
        </w:rPr>
      </w:pPr>
    </w:p>
    <w:p w14:paraId="033657B4" w14:textId="77777777" w:rsidR="007E238B" w:rsidRPr="00274094" w:rsidRDefault="007E238B" w:rsidP="007E238B">
      <w:pPr>
        <w:tabs>
          <w:tab w:val="left" w:pos="374"/>
        </w:tabs>
        <w:jc w:val="both"/>
        <w:rPr>
          <w:b/>
          <w:u w:val="single"/>
        </w:rPr>
      </w:pPr>
      <w:r w:rsidRPr="00274094">
        <w:rPr>
          <w:b/>
        </w:rPr>
        <w:t xml:space="preserve">VII.  </w:t>
      </w:r>
      <w:r w:rsidRPr="00274094">
        <w:rPr>
          <w:b/>
          <w:u w:val="single"/>
        </w:rPr>
        <w:t>REPORTING</w:t>
      </w:r>
    </w:p>
    <w:p w14:paraId="56CF5487" w14:textId="77777777" w:rsidR="007E238B" w:rsidRPr="00274094" w:rsidRDefault="007E238B" w:rsidP="007E238B">
      <w:pPr>
        <w:jc w:val="both"/>
        <w:rPr>
          <w:sz w:val="20"/>
        </w:rPr>
      </w:pPr>
    </w:p>
    <w:p w14:paraId="6AEAAB77" w14:textId="77777777" w:rsidR="007E238B" w:rsidRPr="00274094" w:rsidRDefault="007E238B" w:rsidP="007E238B">
      <w:pPr>
        <w:ind w:left="360" w:hanging="360"/>
        <w:jc w:val="both"/>
        <w:rPr>
          <w:sz w:val="20"/>
        </w:rPr>
      </w:pPr>
      <w:r w:rsidRPr="00274094">
        <w:rPr>
          <w:sz w:val="20"/>
        </w:rPr>
        <w:t>1.</w:t>
      </w:r>
      <w:r w:rsidRPr="00274094">
        <w:rPr>
          <w:sz w:val="20"/>
        </w:rPr>
        <w:tab/>
        <w:t xml:space="preserve">Prompt reporting of deviations pursuant to General Conditions 21 and 22 of Part A.  </w:t>
      </w:r>
      <w:r w:rsidRPr="00274094">
        <w:rPr>
          <w:b/>
          <w:sz w:val="20"/>
        </w:rPr>
        <w:t>(R 336.1213(3)(c)(ii))</w:t>
      </w:r>
    </w:p>
    <w:p w14:paraId="47C0DEB4" w14:textId="77777777" w:rsidR="007E238B" w:rsidRPr="00274094" w:rsidRDefault="007E238B" w:rsidP="007E238B">
      <w:pPr>
        <w:ind w:left="360" w:hanging="360"/>
        <w:jc w:val="both"/>
        <w:rPr>
          <w:sz w:val="20"/>
        </w:rPr>
      </w:pPr>
    </w:p>
    <w:p w14:paraId="4D2C7D93" w14:textId="77777777" w:rsidR="007E238B" w:rsidRPr="00274094" w:rsidRDefault="007E238B" w:rsidP="007E238B">
      <w:pPr>
        <w:ind w:left="360" w:hanging="360"/>
        <w:jc w:val="both"/>
        <w:rPr>
          <w:sz w:val="20"/>
        </w:rPr>
      </w:pPr>
      <w:r w:rsidRPr="00274094">
        <w:rPr>
          <w:sz w:val="20"/>
        </w:rPr>
        <w:t>2.</w:t>
      </w:r>
      <w:r w:rsidRPr="00274094">
        <w:rPr>
          <w:sz w:val="20"/>
        </w:rPr>
        <w:tab/>
        <w:t xml:space="preserve">Semiannual reporting of monitoring and deviations pursuant to General Condition 23 of Part A.  The report must be postmarked or received by the appropriate AQD District Office by March 15 for reporting period July 1 to December 31 and September 15 for reporting period January 1 to June 30.  </w:t>
      </w:r>
      <w:r w:rsidRPr="00274094">
        <w:rPr>
          <w:b/>
          <w:sz w:val="20"/>
        </w:rPr>
        <w:t>(R 336.1213(3)(c)(i))</w:t>
      </w:r>
    </w:p>
    <w:p w14:paraId="3EDA569B" w14:textId="77777777" w:rsidR="007E238B" w:rsidRPr="00274094" w:rsidRDefault="007E238B" w:rsidP="007E238B">
      <w:pPr>
        <w:jc w:val="both"/>
        <w:rPr>
          <w:sz w:val="20"/>
        </w:rPr>
      </w:pPr>
    </w:p>
    <w:p w14:paraId="593948DB" w14:textId="77777777" w:rsidR="007E238B" w:rsidRPr="00274094" w:rsidRDefault="007E238B" w:rsidP="007E238B">
      <w:pPr>
        <w:ind w:left="360" w:hanging="360"/>
        <w:jc w:val="both"/>
        <w:rPr>
          <w:sz w:val="20"/>
        </w:rPr>
      </w:pPr>
      <w:r w:rsidRPr="00274094">
        <w:rPr>
          <w:sz w:val="20"/>
        </w:rPr>
        <w:t>3.</w:t>
      </w:r>
      <w:r w:rsidRPr="00274094">
        <w:rPr>
          <w:sz w:val="20"/>
        </w:rPr>
        <w:tab/>
        <w:t xml:space="preserve">Annual certification of compliance pursuant to General Conditions 19 and 20 of Part A.  The report shall be postmarked or received by the appropriate AQD District Office by March 15 for the previous calendar year.  </w:t>
      </w:r>
      <w:r w:rsidRPr="00274094">
        <w:rPr>
          <w:b/>
          <w:sz w:val="20"/>
        </w:rPr>
        <w:t>(R 336.1213(4)(c))</w:t>
      </w:r>
    </w:p>
    <w:p w14:paraId="05ACDD84" w14:textId="77777777" w:rsidR="007E238B" w:rsidRPr="00274094" w:rsidRDefault="007E238B" w:rsidP="007E238B">
      <w:pPr>
        <w:jc w:val="both"/>
        <w:rPr>
          <w:sz w:val="20"/>
        </w:rPr>
      </w:pPr>
    </w:p>
    <w:p w14:paraId="53BAD044" w14:textId="77777777" w:rsidR="007E238B" w:rsidRPr="00274094" w:rsidRDefault="007E238B" w:rsidP="00FF680A">
      <w:pPr>
        <w:numPr>
          <w:ilvl w:val="0"/>
          <w:numId w:val="86"/>
        </w:numPr>
        <w:tabs>
          <w:tab w:val="clear" w:pos="360"/>
        </w:tabs>
        <w:spacing w:after="120"/>
        <w:jc w:val="both"/>
        <w:rPr>
          <w:sz w:val="20"/>
        </w:rPr>
      </w:pPr>
      <w:r w:rsidRPr="00274094">
        <w:rPr>
          <w:sz w:val="20"/>
        </w:rPr>
        <w:t>The permittee using an active collection system designed in accordance with 40 CFR 63.1959(b)(2)(ii) must submit to the Department</w:t>
      </w:r>
      <w:r w:rsidRPr="00274094" w:rsidDel="004E431F">
        <w:rPr>
          <w:sz w:val="20"/>
        </w:rPr>
        <w:t xml:space="preserve"> </w:t>
      </w:r>
      <w:r w:rsidRPr="00274094">
        <w:rPr>
          <w:sz w:val="20"/>
        </w:rPr>
        <w:t xml:space="preserve">semiannual reports.  The semiannual reports must include the following information:  </w:t>
      </w:r>
    </w:p>
    <w:p w14:paraId="40D4AD33" w14:textId="77777777" w:rsidR="007E238B" w:rsidRPr="00274094" w:rsidRDefault="007E238B" w:rsidP="00FF680A">
      <w:pPr>
        <w:numPr>
          <w:ilvl w:val="1"/>
          <w:numId w:val="86"/>
        </w:numPr>
        <w:spacing w:after="120"/>
        <w:ind w:left="720"/>
        <w:jc w:val="both"/>
        <w:rPr>
          <w:sz w:val="20"/>
        </w:rPr>
      </w:pPr>
      <w:r w:rsidRPr="00274094">
        <w:rPr>
          <w:sz w:val="20"/>
        </w:rPr>
        <w:t xml:space="preserve">Number of times the applicable parameters monitored under 40 CFR 63.1958(b), (c) and (d) were exceeded and when the gas collection and control system was not operating under 40 CFR 63.1958(e), including periods of SSM.  For each instance, report the date, time, and duration of each exceedance.  </w:t>
      </w:r>
      <w:r w:rsidRPr="00274094">
        <w:rPr>
          <w:b/>
          <w:sz w:val="20"/>
        </w:rPr>
        <w:t>(40 CFR 63.1981(h)(1))</w:t>
      </w:r>
    </w:p>
    <w:p w14:paraId="3A0557F7" w14:textId="77777777" w:rsidR="007E238B" w:rsidRPr="00274094" w:rsidRDefault="007E238B" w:rsidP="00FF680A">
      <w:pPr>
        <w:numPr>
          <w:ilvl w:val="1"/>
          <w:numId w:val="86"/>
        </w:numPr>
        <w:spacing w:after="120"/>
        <w:ind w:left="720"/>
        <w:jc w:val="both"/>
        <w:rPr>
          <w:b/>
          <w:sz w:val="20"/>
        </w:rPr>
      </w:pPr>
      <w:r w:rsidRPr="00274094">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Indicate the number of times each of those parameters monitored under 40 CFR 63.1961(a)(3) were exceeded.  For each instance, report the date, time, and duration of each exceedance.  </w:t>
      </w:r>
      <w:r w:rsidRPr="00274094">
        <w:rPr>
          <w:b/>
          <w:sz w:val="20"/>
        </w:rPr>
        <w:t>(40 CFR 63.1981(h)(1)(i))</w:t>
      </w:r>
    </w:p>
    <w:p w14:paraId="7A0C81C8" w14:textId="77777777" w:rsidR="007E238B" w:rsidRPr="00274094" w:rsidRDefault="007E238B" w:rsidP="00FF680A">
      <w:pPr>
        <w:numPr>
          <w:ilvl w:val="1"/>
          <w:numId w:val="86"/>
        </w:numPr>
        <w:spacing w:after="120"/>
        <w:ind w:left="720"/>
        <w:jc w:val="both"/>
        <w:rPr>
          <w:b/>
          <w:sz w:val="20"/>
        </w:rPr>
      </w:pPr>
      <w:r w:rsidRPr="00274094">
        <w:rPr>
          <w:sz w:val="20"/>
        </w:rPr>
        <w:t xml:space="preserve">Where the permittee seeks to demonstrate compliance with the operational standard for temperature in 40 CFR 63.1958(c)(1), provide a statement of the wellhead operational standard for temperature and oxygen for the period covered by the report. Indicate the number of times each of those parameters monitored under 40 CFR 63.1961(a)(4) were exceeded.  For each instance, report the date, time, and duration of each exceedance.  </w:t>
      </w:r>
      <w:r w:rsidRPr="00274094">
        <w:rPr>
          <w:b/>
          <w:sz w:val="20"/>
        </w:rPr>
        <w:t>(40 CFR 63.1981(h)(1)(ii))</w:t>
      </w:r>
    </w:p>
    <w:p w14:paraId="4CDBDACE" w14:textId="77777777" w:rsidR="007E238B" w:rsidRPr="00274094" w:rsidRDefault="007E238B" w:rsidP="00FF680A">
      <w:pPr>
        <w:numPr>
          <w:ilvl w:val="1"/>
          <w:numId w:val="86"/>
        </w:numPr>
        <w:spacing w:after="120"/>
        <w:ind w:left="720"/>
        <w:jc w:val="both"/>
        <w:rPr>
          <w:sz w:val="20"/>
        </w:rPr>
      </w:pPr>
      <w:r w:rsidRPr="00274094">
        <w:rPr>
          <w:sz w:val="20"/>
        </w:rPr>
        <w:t xml:space="preserve">The date of installation and the location of each well or collection system expansion added pursuant to 40 CFR 63.1960(a)(3) and (a)(4), (b), and (c)(4).  </w:t>
      </w:r>
      <w:r w:rsidRPr="00274094">
        <w:rPr>
          <w:b/>
          <w:sz w:val="20"/>
        </w:rPr>
        <w:t>(40 CFR 63.1981(h)(6))</w:t>
      </w:r>
      <w:r w:rsidRPr="00274094">
        <w:rPr>
          <w:sz w:val="20"/>
        </w:rPr>
        <w:t xml:space="preserve"> </w:t>
      </w:r>
    </w:p>
    <w:p w14:paraId="2965E223" w14:textId="77777777" w:rsidR="007E238B" w:rsidRPr="00274094" w:rsidRDefault="007E238B" w:rsidP="00FF680A">
      <w:pPr>
        <w:numPr>
          <w:ilvl w:val="1"/>
          <w:numId w:val="86"/>
        </w:numPr>
        <w:ind w:left="720"/>
        <w:jc w:val="both"/>
        <w:rPr>
          <w:sz w:val="20"/>
        </w:rPr>
      </w:pPr>
      <w:r w:rsidRPr="00274094">
        <w:rPr>
          <w:sz w:val="20"/>
        </w:rPr>
        <w:lastRenderedPageBreak/>
        <w:t xml:space="preserve">The permittee must record instances when a positive pressure occurs in efforts to avoid fire.  </w:t>
      </w:r>
      <w:r w:rsidRPr="00274094">
        <w:rPr>
          <w:b/>
          <w:sz w:val="20"/>
        </w:rPr>
        <w:t>(40 CFR 63.1958(b)(1))</w:t>
      </w:r>
    </w:p>
    <w:p w14:paraId="44A10F43" w14:textId="77777777" w:rsidR="007E238B" w:rsidRPr="00274094" w:rsidRDefault="007E238B" w:rsidP="00FF680A">
      <w:pPr>
        <w:numPr>
          <w:ilvl w:val="1"/>
          <w:numId w:val="86"/>
        </w:numPr>
        <w:spacing w:before="120"/>
        <w:ind w:left="720"/>
        <w:jc w:val="both"/>
        <w:rPr>
          <w:sz w:val="20"/>
        </w:rPr>
      </w:pPr>
      <w:r w:rsidRPr="00274094">
        <w:rPr>
          <w:rFonts w:cs="Arial"/>
          <w:sz w:val="20"/>
        </w:rPr>
        <w:t xml:space="preserve">Include any corrective action analysis for which corrective actions are required in 40 CFR 63.1960(a)(3)(i) or (a)(5) and that take more than 60 days to correct the exceedance, the root cause analysis conducted, including a description of the recommended corrective action(s), the date for corrective action(s) already completed following the positive pressure or high temperature reading, and, for action(s) not already completed, a schedule for implementation, including proposed commencement and completion dates.  </w:t>
      </w:r>
      <w:r w:rsidRPr="00274094">
        <w:rPr>
          <w:rFonts w:cs="Arial"/>
          <w:b/>
          <w:sz w:val="20"/>
        </w:rPr>
        <w:t>(40 CFR 63.1981(h)(7))</w:t>
      </w:r>
    </w:p>
    <w:p w14:paraId="71D3602B" w14:textId="77777777" w:rsidR="007E238B" w:rsidRPr="00274094" w:rsidRDefault="007E238B" w:rsidP="00FF680A">
      <w:pPr>
        <w:numPr>
          <w:ilvl w:val="1"/>
          <w:numId w:val="86"/>
        </w:numPr>
        <w:spacing w:before="120"/>
        <w:ind w:left="720"/>
        <w:jc w:val="both"/>
        <w:rPr>
          <w:sz w:val="20"/>
        </w:rPr>
      </w:pPr>
      <w:r w:rsidRPr="00274094">
        <w:rPr>
          <w:sz w:val="20"/>
        </w:rPr>
        <w:t xml:space="preserve">Each permittee required to conduct enhanced monitoring in 40 CFR 63.1961(a)(5) and (6) must include the results of all monitoring activities conducted during the period;  </w:t>
      </w:r>
      <w:r w:rsidRPr="00274094">
        <w:rPr>
          <w:rFonts w:cs="Arial"/>
          <w:b/>
          <w:sz w:val="20"/>
        </w:rPr>
        <w:t>(40 CFR 63.1981(h)(8)</w:t>
      </w:r>
    </w:p>
    <w:p w14:paraId="551D41DD" w14:textId="77777777" w:rsidR="007E238B" w:rsidRPr="00274094" w:rsidRDefault="007E238B" w:rsidP="007E238B">
      <w:pPr>
        <w:pStyle w:val="ListParagraph"/>
        <w:spacing w:before="120"/>
        <w:ind w:left="1080" w:hanging="360"/>
        <w:jc w:val="both"/>
        <w:rPr>
          <w:rFonts w:cs="Arial"/>
          <w:b/>
          <w:sz w:val="20"/>
        </w:rPr>
      </w:pPr>
      <w:r w:rsidRPr="00274094">
        <w:rPr>
          <w:sz w:val="20"/>
        </w:rPr>
        <w:t>i.</w:t>
      </w:r>
      <w:r w:rsidRPr="00274094">
        <w:rPr>
          <w:sz w:val="20"/>
        </w:rPr>
        <w:tab/>
        <w:t xml:space="preserve">For each monitoring point, report the date, time, and well identifier along with the value and units of measure for oxygen, temperature (wellhead and downwell), methane, and carbon monoxide.  </w:t>
      </w:r>
      <w:r w:rsidRPr="00274094">
        <w:rPr>
          <w:rFonts w:cs="Arial"/>
          <w:b/>
          <w:sz w:val="20"/>
        </w:rPr>
        <w:t>(40 CFR 63.1981(h)(8)(i))</w:t>
      </w:r>
    </w:p>
    <w:p w14:paraId="5E749905" w14:textId="77777777" w:rsidR="007E238B" w:rsidRPr="00274094" w:rsidRDefault="007E238B" w:rsidP="007E238B">
      <w:pPr>
        <w:spacing w:before="120"/>
        <w:ind w:left="1080" w:hanging="360"/>
        <w:jc w:val="both"/>
        <w:rPr>
          <w:rFonts w:cs="Arial"/>
          <w:b/>
          <w:sz w:val="20"/>
        </w:rPr>
      </w:pPr>
      <w:r w:rsidRPr="00274094">
        <w:rPr>
          <w:sz w:val="20"/>
        </w:rPr>
        <w:t>ii.</w:t>
      </w:r>
      <w:r w:rsidRPr="00274094">
        <w:rPr>
          <w:sz w:val="20"/>
        </w:rPr>
        <w:tab/>
        <w:t xml:space="preserve">Include a summary trend analysis for each well subject to the enhanced monitoring requirements to chart the weekly readings over time for oxygen, wellhead temperature, methane, and weekly or monthly readings over time, as applicable for carbon monoxide.  </w:t>
      </w:r>
      <w:r w:rsidRPr="00274094">
        <w:rPr>
          <w:rFonts w:cs="Arial"/>
          <w:b/>
          <w:sz w:val="20"/>
        </w:rPr>
        <w:t>(40 CFR 63.1981(h)(8)(ii))</w:t>
      </w:r>
    </w:p>
    <w:p w14:paraId="3A1F3793" w14:textId="77777777" w:rsidR="007E238B" w:rsidRPr="00274094" w:rsidRDefault="007E238B" w:rsidP="007E238B">
      <w:pPr>
        <w:spacing w:before="120"/>
        <w:ind w:left="1080" w:hanging="360"/>
        <w:jc w:val="both"/>
        <w:rPr>
          <w:sz w:val="20"/>
        </w:rPr>
      </w:pPr>
      <w:r w:rsidRPr="00274094">
        <w:rPr>
          <w:sz w:val="20"/>
        </w:rPr>
        <w:t>iii.</w:t>
      </w:r>
      <w:r w:rsidRPr="00274094">
        <w:rPr>
          <w:sz w:val="20"/>
        </w:rPr>
        <w:tab/>
        <w:t xml:space="preserve">Include the date, time, staff person name, and description of findings for each visual observation for subsurface oxidation event.  </w:t>
      </w:r>
      <w:r w:rsidRPr="00274094">
        <w:rPr>
          <w:rFonts w:cs="Arial"/>
          <w:b/>
          <w:sz w:val="20"/>
        </w:rPr>
        <w:t>(40 CFR 63.1981(h)(8)(iii))</w:t>
      </w:r>
      <w:r w:rsidRPr="00274094">
        <w:rPr>
          <w:sz w:val="20"/>
        </w:rPr>
        <w:t xml:space="preserve"> </w:t>
      </w:r>
    </w:p>
    <w:p w14:paraId="5AA3C550" w14:textId="77777777" w:rsidR="007E238B" w:rsidRPr="00274094" w:rsidRDefault="007E238B" w:rsidP="007E238B">
      <w:pPr>
        <w:jc w:val="both"/>
        <w:rPr>
          <w:rFonts w:cs="Arial"/>
          <w:sz w:val="20"/>
        </w:rPr>
      </w:pPr>
    </w:p>
    <w:p w14:paraId="57D56FC5" w14:textId="77777777" w:rsidR="007E238B" w:rsidRPr="00274094" w:rsidRDefault="007E238B" w:rsidP="00FF680A">
      <w:pPr>
        <w:pStyle w:val="ListParagraph"/>
        <w:numPr>
          <w:ilvl w:val="0"/>
          <w:numId w:val="86"/>
        </w:numPr>
        <w:spacing w:after="120"/>
        <w:jc w:val="both"/>
        <w:rPr>
          <w:sz w:val="20"/>
        </w:rPr>
      </w:pPr>
      <w:r w:rsidRPr="00274094">
        <w:rPr>
          <w:rFonts w:cs="Arial"/>
          <w:sz w:val="20"/>
        </w:rPr>
        <w:t>The permittee must submit information regarding corrective actions</w:t>
      </w:r>
      <w:r w:rsidRPr="00274094">
        <w:rPr>
          <w:iCs/>
          <w:sz w:val="20"/>
        </w:rPr>
        <w:t xml:space="preserve"> as follows:</w:t>
      </w:r>
    </w:p>
    <w:p w14:paraId="322DAD03" w14:textId="77777777" w:rsidR="007E238B" w:rsidRPr="00274094" w:rsidRDefault="007E238B" w:rsidP="00FF680A">
      <w:pPr>
        <w:pStyle w:val="ListParagraph"/>
        <w:numPr>
          <w:ilvl w:val="1"/>
          <w:numId w:val="86"/>
        </w:numPr>
        <w:spacing w:after="120"/>
        <w:ind w:left="720"/>
        <w:jc w:val="both"/>
        <w:rPr>
          <w:b/>
          <w:sz w:val="20"/>
        </w:rPr>
      </w:pPr>
      <w:r w:rsidRPr="00274094">
        <w:rPr>
          <w:sz w:val="20"/>
        </w:rPr>
        <w:t>For corrective action that is required according to 40 CFR 63.1960(a)(3) or (a)(4) and is not completed within 60 days after the initial exceedance, submit a notification to the Department</w:t>
      </w:r>
      <w:r w:rsidRPr="00274094" w:rsidDel="004E431F">
        <w:rPr>
          <w:sz w:val="20"/>
        </w:rPr>
        <w:t xml:space="preserve"> </w:t>
      </w:r>
      <w:r w:rsidRPr="00274094">
        <w:rPr>
          <w:sz w:val="20"/>
        </w:rPr>
        <w:t xml:space="preserve">as soon as practicable but no later than 75 days after the first measurement of positive pressure or temperature exceedance.  </w:t>
      </w:r>
      <w:r w:rsidRPr="00274094">
        <w:rPr>
          <w:b/>
          <w:sz w:val="20"/>
        </w:rPr>
        <w:t>(40 CFR 63.1981(j)(1))</w:t>
      </w:r>
    </w:p>
    <w:p w14:paraId="1D531AC4" w14:textId="77777777" w:rsidR="007E238B" w:rsidRPr="00274094" w:rsidRDefault="007E238B" w:rsidP="007E238B">
      <w:pPr>
        <w:ind w:left="720" w:hanging="360"/>
        <w:jc w:val="both"/>
        <w:rPr>
          <w:b/>
          <w:sz w:val="20"/>
        </w:rPr>
      </w:pPr>
      <w:r w:rsidRPr="00274094">
        <w:rPr>
          <w:bCs/>
          <w:sz w:val="20"/>
        </w:rPr>
        <w:t>b.</w:t>
      </w:r>
      <w:r w:rsidRPr="00274094">
        <w:rPr>
          <w:bCs/>
          <w:sz w:val="20"/>
        </w:rPr>
        <w:tab/>
      </w:r>
      <w:r w:rsidRPr="00274094">
        <w:rPr>
          <w:sz w:val="20"/>
        </w:rPr>
        <w:t>For corrective action that is required according to 40 CFR 63.1960(a)(3) or (4) and is expected to take longer than 120 days after the initial exceedance to complete, submit the root cause analysis, corrective action analysis, and corresponding implementation timeline to the Department as soon as practicable but no later than 75 days after the first measurement of positive pressure or temperature monitoring value of 62.8</w:t>
      </w:r>
      <w:r w:rsidRPr="00274094">
        <w:rPr>
          <w:rFonts w:cs="Arial"/>
          <w:sz w:val="20"/>
        </w:rPr>
        <w:t>°</w:t>
      </w:r>
      <w:r w:rsidRPr="00274094">
        <w:rPr>
          <w:sz w:val="20"/>
        </w:rPr>
        <w:t>C (145</w:t>
      </w:r>
      <w:r w:rsidRPr="00274094">
        <w:rPr>
          <w:rFonts w:cs="Arial"/>
          <w:sz w:val="20"/>
        </w:rPr>
        <w:t>°</w:t>
      </w:r>
      <w:r w:rsidRPr="00274094">
        <w:rPr>
          <w:sz w:val="20"/>
        </w:rPr>
        <w:t xml:space="preserve">F) or above.  The Department must approve the plan for corrective action and the corresponding timeline.  </w:t>
      </w:r>
      <w:r w:rsidRPr="00274094">
        <w:rPr>
          <w:b/>
          <w:sz w:val="20"/>
        </w:rPr>
        <w:t>(40 CFR 63.1981(j)(2))</w:t>
      </w:r>
    </w:p>
    <w:p w14:paraId="1836A068" w14:textId="77777777" w:rsidR="007E238B" w:rsidRPr="00274094" w:rsidRDefault="007E238B" w:rsidP="007E238B">
      <w:pPr>
        <w:jc w:val="both"/>
        <w:rPr>
          <w:bCs/>
          <w:sz w:val="20"/>
        </w:rPr>
      </w:pPr>
    </w:p>
    <w:p w14:paraId="02B46909" w14:textId="77777777" w:rsidR="007E238B" w:rsidRPr="00274094" w:rsidRDefault="007E238B" w:rsidP="00FF680A">
      <w:pPr>
        <w:pStyle w:val="ListParagraph"/>
        <w:numPr>
          <w:ilvl w:val="0"/>
          <w:numId w:val="86"/>
        </w:numPr>
        <w:jc w:val="both"/>
        <w:rPr>
          <w:bCs/>
          <w:sz w:val="20"/>
        </w:rPr>
      </w:pPr>
      <w:r w:rsidRPr="00274094">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274094">
        <w:rPr>
          <w:rFonts w:cs="Arial"/>
          <w:bCs/>
          <w:sz w:val="20"/>
        </w:rPr>
        <w:t>º</w:t>
      </w:r>
      <w:r w:rsidRPr="00274094">
        <w:rPr>
          <w:bCs/>
          <w:sz w:val="20"/>
        </w:rPr>
        <w:t>C (170</w:t>
      </w:r>
      <w:r w:rsidRPr="00274094">
        <w:rPr>
          <w:rFonts w:cs="Arial"/>
          <w:bCs/>
          <w:sz w:val="20"/>
        </w:rPr>
        <w:t>º</w:t>
      </w:r>
      <w:r w:rsidRPr="00274094">
        <w:rPr>
          <w:bCs/>
          <w:sz w:val="20"/>
        </w:rPr>
        <w:t xml:space="preserve">F) and the carbon monoxide concentration measured is greater than or equal to 1,000 ppmv, report the date, time, well identifier, temperature and carbon monoxide reading via email to the </w:t>
      </w:r>
      <w:r w:rsidRPr="00274094">
        <w:rPr>
          <w:sz w:val="20"/>
        </w:rPr>
        <w:t>Department</w:t>
      </w:r>
      <w:r w:rsidRPr="00274094">
        <w:rPr>
          <w:bCs/>
          <w:sz w:val="20"/>
        </w:rPr>
        <w:t xml:space="preserve"> within 24 hours of the measurement unless a higher operating temperature value has been approved by the </w:t>
      </w:r>
      <w:r w:rsidRPr="00274094">
        <w:rPr>
          <w:sz w:val="20"/>
        </w:rPr>
        <w:t>Department</w:t>
      </w:r>
      <w:r w:rsidRPr="00274094">
        <w:rPr>
          <w:bCs/>
          <w:sz w:val="20"/>
        </w:rPr>
        <w:t xml:space="preserve"> for the well under this subpart or under 40 CFR Part 60, Subpart WWW; 40 CFR Part 60, Subpart XXX; or a Federal plan or USEPA approved and effective state plan that implements either 40 CFR Part 60, Subpart Cc or 40 CFR Part 60, Subpart Cf.</w:t>
      </w:r>
      <w:r w:rsidRPr="00274094" w:rsidDel="00C75F61">
        <w:rPr>
          <w:bCs/>
          <w:sz w:val="20"/>
        </w:rPr>
        <w:t xml:space="preserve"> </w:t>
      </w:r>
      <w:r w:rsidRPr="00274094">
        <w:rPr>
          <w:bCs/>
          <w:sz w:val="20"/>
        </w:rPr>
        <w:t xml:space="preserve"> </w:t>
      </w:r>
      <w:r w:rsidRPr="00274094">
        <w:rPr>
          <w:b/>
          <w:sz w:val="20"/>
        </w:rPr>
        <w:t>(40 CFR 63.1981(k))</w:t>
      </w:r>
    </w:p>
    <w:p w14:paraId="5E2E3B09" w14:textId="77777777" w:rsidR="007E238B" w:rsidRPr="00274094" w:rsidRDefault="007E238B" w:rsidP="007E238B">
      <w:pPr>
        <w:jc w:val="both"/>
        <w:rPr>
          <w:bCs/>
          <w:sz w:val="20"/>
        </w:rPr>
      </w:pPr>
    </w:p>
    <w:p w14:paraId="2E9BAE07" w14:textId="58BB622E" w:rsidR="007E238B" w:rsidRPr="00274094" w:rsidRDefault="0079711D" w:rsidP="00FF680A">
      <w:pPr>
        <w:pStyle w:val="ListParagraph"/>
        <w:numPr>
          <w:ilvl w:val="0"/>
          <w:numId w:val="90"/>
        </w:numPr>
        <w:tabs>
          <w:tab w:val="clear" w:pos="720"/>
        </w:tabs>
        <w:ind w:left="360"/>
        <w:jc w:val="both"/>
        <w:rPr>
          <w:sz w:val="20"/>
        </w:rPr>
      </w:pPr>
      <w:r w:rsidRPr="00274094">
        <w:rPr>
          <w:sz w:val="20"/>
        </w:rPr>
        <w:t>T</w:t>
      </w:r>
      <w:r w:rsidR="007E238B" w:rsidRPr="00274094">
        <w:rPr>
          <w:sz w:val="20"/>
        </w:rPr>
        <w:t>he permittee must submit reports electronically according to the following:</w:t>
      </w:r>
    </w:p>
    <w:p w14:paraId="25700049" w14:textId="7D94138F" w:rsidR="007E238B" w:rsidRPr="00274094" w:rsidRDefault="007E238B" w:rsidP="00FF680A">
      <w:pPr>
        <w:pStyle w:val="ListParagraph"/>
        <w:numPr>
          <w:ilvl w:val="1"/>
          <w:numId w:val="142"/>
        </w:numPr>
        <w:spacing w:before="120" w:after="120"/>
        <w:jc w:val="both"/>
        <w:rPr>
          <w:sz w:val="20"/>
        </w:rPr>
      </w:pPr>
      <w:r w:rsidRPr="00274094">
        <w:rPr>
          <w:sz w:val="20"/>
        </w:rPr>
        <w:t xml:space="preserve">Within 60 days after the date of completing each performance test required, submit the results of the performance test with data collected using test methods supported by the USEPA's Electronic Reporting Tool (ERT) as listed on the USEPA's ERT </w:t>
      </w:r>
      <w:r w:rsidR="00C65A74" w:rsidRPr="00274094">
        <w:rPr>
          <w:sz w:val="20"/>
        </w:rPr>
        <w:t>website (</w:t>
      </w:r>
      <w:hyperlink r:id="rId22" w:tgtFrame="_blank" w:history="1">
        <w:r w:rsidR="00C65A74" w:rsidRPr="00D40024">
          <w:rPr>
            <w:rStyle w:val="Hyperlink"/>
            <w:rFonts w:cs="Arial"/>
            <w:sz w:val="20"/>
          </w:rPr>
          <w:t>https://www.epa.gov/electronic-reporting-air-emissions/electronic-reporting-tool-ert</w:t>
        </w:r>
      </w:hyperlink>
      <w:r w:rsidR="00C65A74" w:rsidRPr="00274094">
        <w:rPr>
          <w:sz w:val="20"/>
        </w:rPr>
        <w:t>).  Submit the results of the performance test to the USEPA via the Compliance and Emissions Data Reporting Interface (CEDRI), which can be accessed through the USEPA's CDX (</w:t>
      </w:r>
      <w:hyperlink r:id="rId23" w:history="1">
        <w:r w:rsidR="00C65A74" w:rsidRPr="00D40024">
          <w:rPr>
            <w:rStyle w:val="Hyperlink"/>
            <w:sz w:val="20"/>
          </w:rPr>
          <w:t>https://cdx.epa.gov</w:t>
        </w:r>
      </w:hyperlink>
      <w:r w:rsidR="00C65A74" w:rsidRPr="00D40024">
        <w:rPr>
          <w:color w:val="0000FF"/>
          <w:sz w:val="20"/>
        </w:rPr>
        <w:t>/</w:t>
      </w:r>
      <w:r w:rsidR="00C65A74" w:rsidRPr="00274094">
        <w:rPr>
          <w:sz w:val="20"/>
        </w:rPr>
        <w:t>).</w:t>
      </w:r>
      <w:r w:rsidRPr="00274094">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274094">
        <w:rPr>
          <w:b/>
          <w:bCs/>
          <w:sz w:val="20"/>
        </w:rPr>
        <w:t>(40 CFR 63.1981(l)(1)(i)</w:t>
      </w:r>
    </w:p>
    <w:p w14:paraId="57885BAF" w14:textId="77777777" w:rsidR="00E5467D" w:rsidRPr="00274094" w:rsidRDefault="00E5467D" w:rsidP="00E5467D">
      <w:pPr>
        <w:pStyle w:val="ListParagraph"/>
        <w:spacing w:before="120" w:after="120"/>
        <w:jc w:val="both"/>
        <w:rPr>
          <w:sz w:val="20"/>
        </w:rPr>
      </w:pPr>
    </w:p>
    <w:p w14:paraId="54C7BDC5" w14:textId="77777777" w:rsidR="007E238B" w:rsidRPr="00274094" w:rsidRDefault="007E238B" w:rsidP="00FF680A">
      <w:pPr>
        <w:pStyle w:val="ListParagraph"/>
        <w:numPr>
          <w:ilvl w:val="1"/>
          <w:numId w:val="142"/>
        </w:numPr>
        <w:spacing w:after="120"/>
        <w:jc w:val="both"/>
        <w:rPr>
          <w:sz w:val="20"/>
        </w:rPr>
      </w:pPr>
      <w:r w:rsidRPr="00274094">
        <w:rPr>
          <w:sz w:val="20"/>
        </w:rPr>
        <w:lastRenderedPageBreak/>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274094">
        <w:rPr>
          <w:b/>
          <w:bCs/>
          <w:sz w:val="20"/>
        </w:rPr>
        <w:t>(40 CFR 63.1981(l)(1)(ii)</w:t>
      </w:r>
    </w:p>
    <w:p w14:paraId="0DC812D3" w14:textId="12D74D70" w:rsidR="007E238B" w:rsidRPr="00274094" w:rsidRDefault="007E238B" w:rsidP="00FF680A">
      <w:pPr>
        <w:pStyle w:val="ListParagraph"/>
        <w:numPr>
          <w:ilvl w:val="1"/>
          <w:numId w:val="142"/>
        </w:numPr>
        <w:jc w:val="both"/>
        <w:rPr>
          <w:sz w:val="20"/>
        </w:rPr>
      </w:pPr>
      <w:r w:rsidRPr="0027409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4" w:history="1">
        <w:r w:rsidRPr="00D40024">
          <w:rPr>
            <w:rStyle w:val="Hyperlink"/>
            <w:sz w:val="20"/>
          </w:rPr>
          <w:t>https://www.epa.gov/chief</w:t>
        </w:r>
      </w:hyperlink>
      <w:r w:rsidRPr="00274094">
        <w:rPr>
          <w:i/>
          <w:iCs/>
          <w:sz w:val="20"/>
        </w:rPr>
        <w:t>)</w:t>
      </w:r>
      <w:r w:rsidRPr="00274094">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274094">
        <w:rPr>
          <w:b/>
          <w:bCs/>
          <w:sz w:val="20"/>
        </w:rPr>
        <w:t>(40 CFR 63.1981(l)(2))</w:t>
      </w:r>
    </w:p>
    <w:p w14:paraId="4F86DD7A" w14:textId="77777777" w:rsidR="007E238B" w:rsidRPr="00274094" w:rsidRDefault="007E238B" w:rsidP="007E238B">
      <w:pPr>
        <w:rPr>
          <w:sz w:val="20"/>
        </w:rPr>
      </w:pPr>
    </w:p>
    <w:p w14:paraId="03EB6D56" w14:textId="77777777" w:rsidR="007E238B" w:rsidRPr="00274094" w:rsidRDefault="007E238B" w:rsidP="00FF680A">
      <w:pPr>
        <w:pStyle w:val="ListParagraph"/>
        <w:numPr>
          <w:ilvl w:val="0"/>
          <w:numId w:val="90"/>
        </w:numPr>
        <w:tabs>
          <w:tab w:val="clear" w:pos="720"/>
        </w:tabs>
        <w:ind w:left="360"/>
        <w:jc w:val="both"/>
        <w:rPr>
          <w:sz w:val="20"/>
        </w:rPr>
      </w:pPr>
      <w:r w:rsidRPr="00274094">
        <w:rPr>
          <w:rFonts w:cs="Arial"/>
          <w:sz w:val="20"/>
        </w:rPr>
        <w:t xml:space="preserve">The permittee shall submit all monitoring activities and all other reports required by 40 CFR Part 63, Subpart AAAA to the appropriate AQD District Office, in a format approved by the appropriate AQD District Supervisor.  </w:t>
      </w:r>
      <w:r w:rsidRPr="00274094">
        <w:rPr>
          <w:rFonts w:cs="Arial"/>
          <w:b/>
          <w:sz w:val="20"/>
        </w:rPr>
        <w:t>(R 336.1213(3)(c), R 336.2001(5))</w:t>
      </w:r>
    </w:p>
    <w:p w14:paraId="79CE31D0" w14:textId="77777777" w:rsidR="007E238B" w:rsidRPr="00274094" w:rsidRDefault="007E238B" w:rsidP="007E238B">
      <w:pPr>
        <w:jc w:val="both"/>
        <w:rPr>
          <w:bCs/>
          <w:sz w:val="20"/>
        </w:rPr>
      </w:pPr>
    </w:p>
    <w:p w14:paraId="7659F3E4" w14:textId="5A396012" w:rsidR="007E238B" w:rsidRPr="00274094" w:rsidRDefault="007E238B" w:rsidP="007E238B">
      <w:pPr>
        <w:jc w:val="both"/>
        <w:rPr>
          <w:rFonts w:cs="Arial"/>
          <w:sz w:val="20"/>
        </w:rPr>
      </w:pPr>
      <w:r w:rsidRPr="00274094">
        <w:rPr>
          <w:rFonts w:cs="Arial"/>
          <w:b/>
          <w:sz w:val="20"/>
        </w:rPr>
        <w:t>See Appendix 8</w:t>
      </w:r>
      <w:r w:rsidR="00877834" w:rsidRPr="00274094">
        <w:rPr>
          <w:rFonts w:cs="Arial"/>
          <w:b/>
          <w:sz w:val="20"/>
        </w:rPr>
        <w:t>-1</w:t>
      </w:r>
    </w:p>
    <w:p w14:paraId="73EE716E" w14:textId="77777777" w:rsidR="007E238B" w:rsidRPr="00274094" w:rsidRDefault="007E238B" w:rsidP="007E238B">
      <w:pPr>
        <w:tabs>
          <w:tab w:val="left" w:pos="561"/>
        </w:tabs>
        <w:jc w:val="both"/>
        <w:rPr>
          <w:bCs/>
        </w:rPr>
      </w:pPr>
    </w:p>
    <w:p w14:paraId="1D826FB1" w14:textId="77777777" w:rsidR="007E238B" w:rsidRPr="00274094" w:rsidRDefault="007E238B" w:rsidP="007E238B">
      <w:pPr>
        <w:tabs>
          <w:tab w:val="left" w:pos="561"/>
        </w:tabs>
        <w:jc w:val="both"/>
      </w:pPr>
      <w:r w:rsidRPr="00274094">
        <w:rPr>
          <w:b/>
        </w:rPr>
        <w:t xml:space="preserve">VIII.  </w:t>
      </w:r>
      <w:r w:rsidRPr="00274094">
        <w:rPr>
          <w:b/>
          <w:u w:val="single"/>
        </w:rPr>
        <w:t>STACK/VENT RESTRICTION(S)</w:t>
      </w:r>
    </w:p>
    <w:p w14:paraId="30038DFA" w14:textId="77777777" w:rsidR="007E238B" w:rsidRPr="00274094" w:rsidRDefault="007E238B" w:rsidP="007E238B">
      <w:pPr>
        <w:jc w:val="both"/>
        <w:rPr>
          <w:sz w:val="20"/>
        </w:rPr>
      </w:pPr>
    </w:p>
    <w:p w14:paraId="136A7DE6" w14:textId="77777777" w:rsidR="007E238B" w:rsidRPr="00274094" w:rsidRDefault="007E238B" w:rsidP="007E238B">
      <w:pPr>
        <w:jc w:val="both"/>
        <w:rPr>
          <w:sz w:val="20"/>
        </w:rPr>
      </w:pPr>
      <w:r w:rsidRPr="00274094">
        <w:rPr>
          <w:sz w:val="20"/>
        </w:rPr>
        <w:t>NA</w:t>
      </w:r>
    </w:p>
    <w:p w14:paraId="776C9E5E" w14:textId="77777777" w:rsidR="007E238B" w:rsidRPr="00274094" w:rsidRDefault="007E238B" w:rsidP="007E238B">
      <w:pPr>
        <w:jc w:val="both"/>
        <w:rPr>
          <w:sz w:val="20"/>
        </w:rPr>
      </w:pPr>
    </w:p>
    <w:p w14:paraId="1D0476BC" w14:textId="77777777" w:rsidR="007E238B" w:rsidRPr="00274094" w:rsidRDefault="007E238B" w:rsidP="007E238B">
      <w:pPr>
        <w:tabs>
          <w:tab w:val="left" w:pos="374"/>
        </w:tabs>
        <w:jc w:val="both"/>
      </w:pPr>
      <w:r w:rsidRPr="00274094">
        <w:rPr>
          <w:b/>
        </w:rPr>
        <w:t xml:space="preserve">IX.  </w:t>
      </w:r>
      <w:r w:rsidRPr="00274094">
        <w:rPr>
          <w:b/>
          <w:u w:val="single"/>
        </w:rPr>
        <w:t>OTHER REQUIREMENTS</w:t>
      </w:r>
    </w:p>
    <w:p w14:paraId="2F0B9258" w14:textId="77777777" w:rsidR="007E238B" w:rsidRPr="00274094" w:rsidRDefault="007E238B" w:rsidP="007E238B">
      <w:pPr>
        <w:jc w:val="both"/>
        <w:rPr>
          <w:sz w:val="20"/>
        </w:rPr>
      </w:pPr>
    </w:p>
    <w:p w14:paraId="69FA0173" w14:textId="77777777" w:rsidR="007E238B" w:rsidRPr="00274094" w:rsidRDefault="007E238B" w:rsidP="00FF680A">
      <w:pPr>
        <w:pStyle w:val="ListParagraph"/>
        <w:numPr>
          <w:ilvl w:val="0"/>
          <w:numId w:val="139"/>
        </w:numPr>
        <w:autoSpaceDE w:val="0"/>
        <w:autoSpaceDN w:val="0"/>
        <w:adjustRightInd w:val="0"/>
        <w:ind w:left="360" w:hanging="360"/>
        <w:jc w:val="both"/>
        <w:rPr>
          <w:sz w:val="20"/>
        </w:rPr>
      </w:pPr>
      <w:r w:rsidRPr="00274094">
        <w:rPr>
          <w:sz w:val="20"/>
        </w:rPr>
        <w:t xml:space="preserve">The permittee must comply with all applicable provisions of </w:t>
      </w:r>
      <w:r w:rsidRPr="00274094">
        <w:rPr>
          <w:rFonts w:cs="Arial"/>
          <w:sz w:val="20"/>
        </w:rPr>
        <w:t xml:space="preserve">the National Emissions Standards for Hazardous Air Pollutants: Municipal Solid Waste Landfills as specified in </w:t>
      </w:r>
      <w:r w:rsidRPr="00274094">
        <w:rPr>
          <w:sz w:val="20"/>
        </w:rPr>
        <w:t xml:space="preserve">40 CFR Part 63, Subparts A and AAAA.  </w:t>
      </w:r>
      <w:r w:rsidRPr="00274094">
        <w:rPr>
          <w:b/>
          <w:sz w:val="20"/>
        </w:rPr>
        <w:t>(40 CFR Part 63, Subparts A and AAAA)</w:t>
      </w:r>
    </w:p>
    <w:p w14:paraId="37167D8F" w14:textId="77777777" w:rsidR="007E238B" w:rsidRPr="00274094" w:rsidRDefault="007E238B" w:rsidP="007E238B">
      <w:pPr>
        <w:autoSpaceDE w:val="0"/>
        <w:autoSpaceDN w:val="0"/>
        <w:adjustRightInd w:val="0"/>
        <w:jc w:val="both"/>
        <w:rPr>
          <w:sz w:val="20"/>
        </w:rPr>
      </w:pPr>
    </w:p>
    <w:p w14:paraId="3671270D" w14:textId="69BFA240" w:rsidR="007E238B" w:rsidRPr="00274094" w:rsidRDefault="007E238B">
      <w:pPr>
        <w:jc w:val="both"/>
      </w:pPr>
    </w:p>
    <w:p w14:paraId="422D8C79" w14:textId="37F18FDD" w:rsidR="00141CEB" w:rsidRDefault="003E0BB8">
      <w:pPr>
        <w:jc w:val="both"/>
      </w:pPr>
      <w:r w:rsidRPr="00274094">
        <w:br w:type="page"/>
      </w:r>
    </w:p>
    <w:p w14:paraId="4928D2FF" w14:textId="77777777" w:rsidR="00A45F92" w:rsidRPr="00274094" w:rsidRDefault="00A45F92">
      <w:pPr>
        <w:jc w:val="both"/>
      </w:pPr>
    </w:p>
    <w:p w14:paraId="38863991" w14:textId="77777777" w:rsidR="00141CEB" w:rsidRPr="00274094" w:rsidRDefault="00141CEB" w:rsidP="00141CEB">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110" w:name="_Toc131413907"/>
      <w:r w:rsidRPr="00274094">
        <w:t>FGOPENFLARES</w:t>
      </w:r>
      <w:bookmarkEnd w:id="110"/>
    </w:p>
    <w:p w14:paraId="105B3177" w14:textId="67D68FB0" w:rsidR="00141CEB" w:rsidRPr="00274094" w:rsidRDefault="00141CEB" w:rsidP="00141CEB">
      <w:pPr>
        <w:pBdr>
          <w:top w:val="single" w:sz="4" w:space="1" w:color="auto"/>
          <w:left w:val="single" w:sz="4" w:space="4" w:color="auto"/>
          <w:bottom w:val="single" w:sz="4" w:space="1" w:color="auto"/>
          <w:right w:val="single" w:sz="4" w:space="4" w:color="auto"/>
        </w:pBdr>
        <w:jc w:val="center"/>
        <w:rPr>
          <w:sz w:val="28"/>
          <w:szCs w:val="28"/>
        </w:rPr>
      </w:pPr>
      <w:r w:rsidRPr="00274094">
        <w:rPr>
          <w:b/>
          <w:sz w:val="28"/>
          <w:szCs w:val="28"/>
        </w:rPr>
        <w:t>FLEXIBLE GROUP</w:t>
      </w:r>
      <w:r w:rsidR="00AD657D">
        <w:rPr>
          <w:b/>
          <w:sz w:val="28"/>
          <w:szCs w:val="28"/>
        </w:rPr>
        <w:t xml:space="preserve"> </w:t>
      </w:r>
      <w:r w:rsidRPr="00274094">
        <w:rPr>
          <w:b/>
          <w:sz w:val="28"/>
          <w:szCs w:val="28"/>
        </w:rPr>
        <w:t>CONDITIONS</w:t>
      </w:r>
    </w:p>
    <w:p w14:paraId="15856824" w14:textId="77777777" w:rsidR="00141CEB" w:rsidRPr="00274094" w:rsidRDefault="00141CEB" w:rsidP="00141CEB">
      <w:pPr>
        <w:jc w:val="both"/>
        <w:rPr>
          <w:rFonts w:cs="Arial"/>
          <w:sz w:val="20"/>
        </w:rPr>
      </w:pPr>
    </w:p>
    <w:p w14:paraId="39F8F29D" w14:textId="77777777" w:rsidR="00141CEB" w:rsidRPr="00274094" w:rsidRDefault="00141CEB" w:rsidP="00141CEB">
      <w:pPr>
        <w:jc w:val="both"/>
        <w:rPr>
          <w:rFonts w:cs="Arial"/>
          <w:sz w:val="20"/>
        </w:rPr>
      </w:pPr>
    </w:p>
    <w:p w14:paraId="1E803A18" w14:textId="77777777" w:rsidR="00141CEB" w:rsidRPr="00274094" w:rsidRDefault="00141CEB" w:rsidP="00141CEB">
      <w:pPr>
        <w:jc w:val="both"/>
        <w:rPr>
          <w:b/>
          <w:u w:val="single"/>
        </w:rPr>
      </w:pPr>
      <w:r w:rsidRPr="00274094">
        <w:rPr>
          <w:b/>
          <w:u w:val="single"/>
        </w:rPr>
        <w:t>DESCRIPTION</w:t>
      </w:r>
    </w:p>
    <w:p w14:paraId="74872621" w14:textId="77777777" w:rsidR="003F197A" w:rsidRPr="00274094" w:rsidRDefault="003F197A" w:rsidP="003F197A">
      <w:pPr>
        <w:jc w:val="both"/>
        <w:rPr>
          <w:rFonts w:cs="Arial"/>
          <w:sz w:val="20"/>
        </w:rPr>
      </w:pPr>
    </w:p>
    <w:p w14:paraId="1FCA75DA" w14:textId="3517FE65" w:rsidR="003F197A" w:rsidRPr="00274094" w:rsidRDefault="003F197A" w:rsidP="003F197A">
      <w:pPr>
        <w:jc w:val="both"/>
        <w:rPr>
          <w:rFonts w:cs="Arial"/>
          <w:sz w:val="20"/>
        </w:rPr>
      </w:pPr>
      <w:r w:rsidRPr="00274094">
        <w:rPr>
          <w:rFonts w:cs="Arial"/>
          <w:sz w:val="20"/>
        </w:rPr>
        <w:t xml:space="preserve">Two open flares, rated at 1500 and 4200 scfm, designed to combust gas generated by the MSW landfill. </w:t>
      </w:r>
    </w:p>
    <w:p w14:paraId="38416204" w14:textId="77777777" w:rsidR="00141CEB" w:rsidRPr="00274094" w:rsidRDefault="00141CEB" w:rsidP="00141CEB">
      <w:pPr>
        <w:jc w:val="both"/>
      </w:pPr>
    </w:p>
    <w:p w14:paraId="24751CEB" w14:textId="13CF9395" w:rsidR="00141CEB" w:rsidRPr="00274094" w:rsidRDefault="00141CEB" w:rsidP="00141CEB">
      <w:pPr>
        <w:jc w:val="both"/>
        <w:rPr>
          <w:sz w:val="20"/>
        </w:rPr>
      </w:pPr>
      <w:r w:rsidRPr="00274094">
        <w:rPr>
          <w:b/>
          <w:sz w:val="20"/>
        </w:rPr>
        <w:t>Emission Unit</w:t>
      </w:r>
      <w:r w:rsidR="007E776B" w:rsidRPr="00274094">
        <w:rPr>
          <w:b/>
          <w:sz w:val="20"/>
        </w:rPr>
        <w:t>s</w:t>
      </w:r>
      <w:r w:rsidRPr="00274094">
        <w:rPr>
          <w:b/>
          <w:sz w:val="20"/>
        </w:rPr>
        <w:t>:</w:t>
      </w:r>
      <w:r w:rsidRPr="00274094">
        <w:rPr>
          <w:sz w:val="20"/>
        </w:rPr>
        <w:t xml:space="preserve">  EUOPENFLARE</w:t>
      </w:r>
      <w:r w:rsidR="005B3F97" w:rsidRPr="00274094">
        <w:rPr>
          <w:sz w:val="20"/>
        </w:rPr>
        <w:t>1500, EUOPENFLARE4200</w:t>
      </w:r>
    </w:p>
    <w:p w14:paraId="3BE33B6A" w14:textId="77777777" w:rsidR="00141CEB" w:rsidRPr="00274094" w:rsidRDefault="00141CEB" w:rsidP="00141CEB">
      <w:pPr>
        <w:jc w:val="both"/>
      </w:pPr>
    </w:p>
    <w:p w14:paraId="176B1565" w14:textId="77777777" w:rsidR="00141CEB" w:rsidRPr="00274094" w:rsidRDefault="00141CEB" w:rsidP="00141CEB">
      <w:pPr>
        <w:jc w:val="both"/>
      </w:pPr>
      <w:r w:rsidRPr="00274094">
        <w:rPr>
          <w:b/>
          <w:u w:val="single"/>
        </w:rPr>
        <w:t>POLLUTION CONTROL EQUIPMENT</w:t>
      </w:r>
    </w:p>
    <w:p w14:paraId="02208CE7" w14:textId="77777777" w:rsidR="00141CEB" w:rsidRPr="00274094" w:rsidRDefault="00141CEB" w:rsidP="00141CEB">
      <w:pPr>
        <w:jc w:val="both"/>
      </w:pPr>
    </w:p>
    <w:p w14:paraId="35CA18CA" w14:textId="75732891" w:rsidR="00141CEB" w:rsidRPr="00274094" w:rsidRDefault="003F197A" w:rsidP="00141CEB">
      <w:pPr>
        <w:jc w:val="both"/>
        <w:rPr>
          <w:sz w:val="20"/>
        </w:rPr>
      </w:pPr>
      <w:r w:rsidRPr="00274094">
        <w:rPr>
          <w:rFonts w:cs="Arial"/>
          <w:sz w:val="20"/>
        </w:rPr>
        <w:t>Two open flare controls rated at 1500 scfm and 4200 scfm</w:t>
      </w:r>
      <w:r w:rsidR="00CA6D0D" w:rsidRPr="00274094">
        <w:rPr>
          <w:rFonts w:cs="Arial"/>
          <w:sz w:val="20"/>
        </w:rPr>
        <w:t xml:space="preserve"> (EUOPENFLARE1500 and EUOPENFLARE4200)</w:t>
      </w:r>
      <w:r w:rsidRPr="00274094">
        <w:rPr>
          <w:rFonts w:cs="Arial"/>
          <w:sz w:val="20"/>
        </w:rPr>
        <w:t xml:space="preserve">. </w:t>
      </w:r>
    </w:p>
    <w:p w14:paraId="2525D0EF" w14:textId="77777777" w:rsidR="00141CEB" w:rsidRPr="00274094" w:rsidRDefault="00141CEB" w:rsidP="00141CEB">
      <w:pPr>
        <w:jc w:val="both"/>
        <w:rPr>
          <w:sz w:val="20"/>
        </w:rPr>
      </w:pPr>
    </w:p>
    <w:p w14:paraId="36CD193F" w14:textId="77777777" w:rsidR="00141CEB" w:rsidRPr="00274094" w:rsidRDefault="00141CEB" w:rsidP="00141CEB">
      <w:pPr>
        <w:jc w:val="both"/>
        <w:rPr>
          <w:b/>
          <w:u w:val="single"/>
        </w:rPr>
      </w:pPr>
      <w:r w:rsidRPr="00274094">
        <w:rPr>
          <w:b/>
        </w:rPr>
        <w:t xml:space="preserve">I.  </w:t>
      </w:r>
      <w:r w:rsidRPr="00274094">
        <w:rPr>
          <w:b/>
          <w:u w:val="single"/>
        </w:rPr>
        <w:t>EMISSION LIMIT(S)</w:t>
      </w:r>
    </w:p>
    <w:p w14:paraId="754E571B" w14:textId="77777777" w:rsidR="00141CEB" w:rsidRPr="00274094" w:rsidRDefault="00141CEB" w:rsidP="00141CEB">
      <w:pPr>
        <w:jc w:val="both"/>
        <w:rPr>
          <w:sz w:val="20"/>
        </w:rPr>
      </w:pPr>
    </w:p>
    <w:tbl>
      <w:tblPr>
        <w:tblW w:w="102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1260"/>
        <w:gridCol w:w="2250"/>
        <w:gridCol w:w="1710"/>
        <w:gridCol w:w="1710"/>
        <w:gridCol w:w="2034"/>
      </w:tblGrid>
      <w:tr w:rsidR="00274094" w:rsidRPr="00274094" w14:paraId="0A8BFFE6" w14:textId="77777777" w:rsidTr="00866644">
        <w:trPr>
          <w:cantSplit/>
          <w:tblHeader/>
        </w:trPr>
        <w:tc>
          <w:tcPr>
            <w:tcW w:w="1260" w:type="dxa"/>
            <w:tcBorders>
              <w:top w:val="single" w:sz="4" w:space="0" w:color="auto"/>
              <w:left w:val="single" w:sz="4" w:space="0" w:color="auto"/>
              <w:bottom w:val="single" w:sz="4" w:space="0" w:color="auto"/>
              <w:right w:val="single" w:sz="4" w:space="0" w:color="auto"/>
            </w:tcBorders>
          </w:tcPr>
          <w:p w14:paraId="2D50BC13" w14:textId="77777777" w:rsidR="00E9659B" w:rsidRPr="00274094" w:rsidRDefault="00E9659B" w:rsidP="00201284">
            <w:pPr>
              <w:jc w:val="center"/>
              <w:rPr>
                <w:b/>
                <w:sz w:val="20"/>
              </w:rPr>
            </w:pPr>
            <w:r w:rsidRPr="00274094">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0D4BEAF7" w14:textId="77777777" w:rsidR="00E9659B" w:rsidRPr="00274094" w:rsidRDefault="00E9659B" w:rsidP="00201284">
            <w:pPr>
              <w:jc w:val="center"/>
              <w:rPr>
                <w:b/>
                <w:sz w:val="20"/>
              </w:rPr>
            </w:pPr>
            <w:r w:rsidRPr="00274094">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3481B2D7" w14:textId="77777777" w:rsidR="00E9659B" w:rsidRPr="00274094" w:rsidRDefault="00E9659B" w:rsidP="00201284">
            <w:pPr>
              <w:jc w:val="center"/>
              <w:rPr>
                <w:b/>
                <w:sz w:val="20"/>
              </w:rPr>
            </w:pPr>
            <w:r w:rsidRPr="00274094">
              <w:rPr>
                <w:b/>
                <w:sz w:val="20"/>
              </w:rPr>
              <w:t>Time Period/ Operating Scenario</w:t>
            </w:r>
          </w:p>
        </w:tc>
        <w:tc>
          <w:tcPr>
            <w:tcW w:w="1710" w:type="dxa"/>
            <w:tcBorders>
              <w:top w:val="single" w:sz="4" w:space="0" w:color="auto"/>
              <w:left w:val="single" w:sz="4" w:space="0" w:color="auto"/>
              <w:bottom w:val="single" w:sz="4" w:space="0" w:color="auto"/>
              <w:right w:val="single" w:sz="4" w:space="0" w:color="auto"/>
            </w:tcBorders>
          </w:tcPr>
          <w:p w14:paraId="6EB6A2EA" w14:textId="77777777" w:rsidR="00E9659B" w:rsidRPr="00274094" w:rsidRDefault="00E9659B" w:rsidP="00201284">
            <w:pPr>
              <w:jc w:val="center"/>
              <w:rPr>
                <w:b/>
                <w:sz w:val="20"/>
              </w:rPr>
            </w:pPr>
            <w:r w:rsidRPr="00274094">
              <w:rPr>
                <w:b/>
                <w:sz w:val="20"/>
              </w:rPr>
              <w:t>Equipment</w:t>
            </w:r>
          </w:p>
        </w:tc>
        <w:tc>
          <w:tcPr>
            <w:tcW w:w="1710" w:type="dxa"/>
            <w:tcBorders>
              <w:top w:val="single" w:sz="4" w:space="0" w:color="auto"/>
              <w:left w:val="single" w:sz="4" w:space="0" w:color="auto"/>
              <w:bottom w:val="single" w:sz="4" w:space="0" w:color="auto"/>
              <w:right w:val="single" w:sz="4" w:space="0" w:color="auto"/>
            </w:tcBorders>
          </w:tcPr>
          <w:p w14:paraId="6F94EFC7" w14:textId="77777777" w:rsidR="00E9659B" w:rsidRPr="00274094" w:rsidRDefault="00E9659B" w:rsidP="00201284">
            <w:pPr>
              <w:jc w:val="center"/>
              <w:rPr>
                <w:b/>
                <w:sz w:val="20"/>
              </w:rPr>
            </w:pPr>
            <w:r w:rsidRPr="00274094">
              <w:rPr>
                <w:b/>
                <w:sz w:val="20"/>
              </w:rPr>
              <w:t>Monitoring/</w:t>
            </w:r>
          </w:p>
          <w:p w14:paraId="3FBFA067" w14:textId="77777777" w:rsidR="00E9659B" w:rsidRPr="00274094" w:rsidRDefault="00E9659B" w:rsidP="00201284">
            <w:pPr>
              <w:jc w:val="center"/>
              <w:rPr>
                <w:b/>
                <w:sz w:val="20"/>
              </w:rPr>
            </w:pPr>
            <w:r w:rsidRPr="00274094">
              <w:rPr>
                <w:b/>
                <w:sz w:val="20"/>
              </w:rPr>
              <w:t>Testing Method</w:t>
            </w:r>
          </w:p>
        </w:tc>
        <w:tc>
          <w:tcPr>
            <w:tcW w:w="2034" w:type="dxa"/>
            <w:tcBorders>
              <w:top w:val="single" w:sz="4" w:space="0" w:color="auto"/>
              <w:left w:val="single" w:sz="4" w:space="0" w:color="auto"/>
              <w:bottom w:val="single" w:sz="4" w:space="0" w:color="auto"/>
              <w:right w:val="single" w:sz="4" w:space="0" w:color="auto"/>
            </w:tcBorders>
          </w:tcPr>
          <w:p w14:paraId="357953AE" w14:textId="77777777" w:rsidR="00E9659B" w:rsidRPr="00274094" w:rsidRDefault="00E9659B" w:rsidP="00201284">
            <w:pPr>
              <w:jc w:val="center"/>
              <w:rPr>
                <w:b/>
                <w:sz w:val="20"/>
              </w:rPr>
            </w:pPr>
            <w:r w:rsidRPr="00274094">
              <w:rPr>
                <w:b/>
                <w:sz w:val="20"/>
              </w:rPr>
              <w:t>Underlying Applicable Requirements</w:t>
            </w:r>
          </w:p>
        </w:tc>
      </w:tr>
      <w:tr w:rsidR="00E9659B" w:rsidRPr="00274094" w14:paraId="32F5E10F" w14:textId="77777777" w:rsidTr="00866644">
        <w:trPr>
          <w:cantSplit/>
        </w:trPr>
        <w:tc>
          <w:tcPr>
            <w:tcW w:w="1260" w:type="dxa"/>
            <w:tcBorders>
              <w:top w:val="single" w:sz="4" w:space="0" w:color="auto"/>
              <w:left w:val="single" w:sz="4" w:space="0" w:color="auto"/>
              <w:bottom w:val="single" w:sz="4" w:space="0" w:color="auto"/>
              <w:right w:val="single" w:sz="4" w:space="0" w:color="auto"/>
            </w:tcBorders>
          </w:tcPr>
          <w:p w14:paraId="37E4CB2F" w14:textId="6A9B0405" w:rsidR="00E9659B" w:rsidRPr="00274094" w:rsidRDefault="00E9659B" w:rsidP="00201284">
            <w:pPr>
              <w:rPr>
                <w:sz w:val="20"/>
              </w:rPr>
            </w:pPr>
            <w:r w:rsidRPr="00274094">
              <w:rPr>
                <w:sz w:val="20"/>
              </w:rPr>
              <w:t xml:space="preserve">1. </w:t>
            </w:r>
            <w:r w:rsidR="00392F22" w:rsidRPr="00274094">
              <w:rPr>
                <w:sz w:val="20"/>
              </w:rPr>
              <w:t xml:space="preserve"> </w:t>
            </w:r>
            <w:r w:rsidRPr="00274094">
              <w:rPr>
                <w:sz w:val="20"/>
              </w:rPr>
              <w:t>CO</w:t>
            </w:r>
          </w:p>
        </w:tc>
        <w:tc>
          <w:tcPr>
            <w:tcW w:w="1260" w:type="dxa"/>
            <w:tcBorders>
              <w:top w:val="single" w:sz="4" w:space="0" w:color="auto"/>
              <w:left w:val="single" w:sz="4" w:space="0" w:color="auto"/>
              <w:bottom w:val="single" w:sz="4" w:space="0" w:color="auto"/>
              <w:right w:val="single" w:sz="4" w:space="0" w:color="auto"/>
            </w:tcBorders>
          </w:tcPr>
          <w:p w14:paraId="5F539F7E" w14:textId="377A7E17" w:rsidR="00E9659B" w:rsidRPr="00274094" w:rsidRDefault="00E9659B" w:rsidP="00201284">
            <w:pPr>
              <w:jc w:val="center"/>
              <w:rPr>
                <w:sz w:val="20"/>
                <w:vertAlign w:val="superscript"/>
              </w:rPr>
            </w:pPr>
            <w:r w:rsidRPr="00274094">
              <w:rPr>
                <w:rFonts w:cs="Arial"/>
                <w:sz w:val="20"/>
              </w:rPr>
              <w:t>222 tons</w:t>
            </w:r>
            <w:r w:rsidRPr="00274094">
              <w:rPr>
                <w:rFonts w:cs="Arial"/>
                <w:sz w:val="20"/>
                <w:vertAlign w:val="superscript"/>
              </w:rPr>
              <w:t>2</w:t>
            </w:r>
          </w:p>
        </w:tc>
        <w:tc>
          <w:tcPr>
            <w:tcW w:w="2250" w:type="dxa"/>
            <w:tcBorders>
              <w:top w:val="single" w:sz="4" w:space="0" w:color="auto"/>
              <w:left w:val="single" w:sz="4" w:space="0" w:color="auto"/>
              <w:bottom w:val="single" w:sz="4" w:space="0" w:color="auto"/>
              <w:right w:val="single" w:sz="4" w:space="0" w:color="auto"/>
            </w:tcBorders>
          </w:tcPr>
          <w:p w14:paraId="261A8150" w14:textId="77777777" w:rsidR="00E9659B" w:rsidRPr="00274094" w:rsidRDefault="00E9659B" w:rsidP="00201284">
            <w:pPr>
              <w:jc w:val="center"/>
              <w:rPr>
                <w:rFonts w:cs="Arial"/>
                <w:sz w:val="20"/>
                <w:vertAlign w:val="superscript"/>
              </w:rPr>
            </w:pPr>
            <w:r w:rsidRPr="00274094">
              <w:rPr>
                <w:rFonts w:cs="Arial"/>
                <w:sz w:val="20"/>
              </w:rPr>
              <w:t>12-month rolling time period as determined at the end of each calendar month.</w:t>
            </w:r>
          </w:p>
        </w:tc>
        <w:tc>
          <w:tcPr>
            <w:tcW w:w="1710" w:type="dxa"/>
            <w:tcBorders>
              <w:top w:val="single" w:sz="4" w:space="0" w:color="auto"/>
              <w:left w:val="single" w:sz="4" w:space="0" w:color="auto"/>
              <w:bottom w:val="single" w:sz="4" w:space="0" w:color="auto"/>
              <w:right w:val="single" w:sz="4" w:space="0" w:color="auto"/>
            </w:tcBorders>
          </w:tcPr>
          <w:p w14:paraId="61DF9A0D" w14:textId="7143F7D1" w:rsidR="00E9659B" w:rsidRPr="00274094" w:rsidRDefault="00E9659B" w:rsidP="00201284">
            <w:pPr>
              <w:jc w:val="center"/>
              <w:rPr>
                <w:sz w:val="20"/>
              </w:rPr>
            </w:pPr>
            <w:r w:rsidRPr="00274094">
              <w:rPr>
                <w:sz w:val="20"/>
              </w:rPr>
              <w:t>FGOPENFLARES</w:t>
            </w:r>
          </w:p>
        </w:tc>
        <w:tc>
          <w:tcPr>
            <w:tcW w:w="1710" w:type="dxa"/>
            <w:tcBorders>
              <w:top w:val="single" w:sz="4" w:space="0" w:color="auto"/>
              <w:left w:val="single" w:sz="4" w:space="0" w:color="auto"/>
              <w:bottom w:val="single" w:sz="4" w:space="0" w:color="auto"/>
              <w:right w:val="single" w:sz="4" w:space="0" w:color="auto"/>
            </w:tcBorders>
          </w:tcPr>
          <w:p w14:paraId="5A25C335" w14:textId="58DA5EC4" w:rsidR="00E9659B" w:rsidRPr="00274094" w:rsidRDefault="00D6730D" w:rsidP="00201284">
            <w:pPr>
              <w:jc w:val="center"/>
              <w:rPr>
                <w:sz w:val="20"/>
              </w:rPr>
            </w:pPr>
            <w:r w:rsidRPr="00274094">
              <w:rPr>
                <w:sz w:val="20"/>
              </w:rPr>
              <w:t xml:space="preserve">SC </w:t>
            </w:r>
            <w:r w:rsidR="00E9659B" w:rsidRPr="00274094">
              <w:rPr>
                <w:sz w:val="20"/>
              </w:rPr>
              <w:t>VI.</w:t>
            </w:r>
            <w:r w:rsidR="00D02C3B" w:rsidRPr="00274094">
              <w:rPr>
                <w:sz w:val="20"/>
              </w:rPr>
              <w:t>6</w:t>
            </w:r>
          </w:p>
          <w:p w14:paraId="75BEA3F7" w14:textId="4C725779" w:rsidR="00E9659B" w:rsidRPr="00274094" w:rsidRDefault="00D6730D" w:rsidP="00201284">
            <w:pPr>
              <w:jc w:val="center"/>
              <w:rPr>
                <w:sz w:val="20"/>
              </w:rPr>
            </w:pPr>
            <w:r w:rsidRPr="00274094">
              <w:rPr>
                <w:sz w:val="20"/>
              </w:rPr>
              <w:t xml:space="preserve">SC </w:t>
            </w:r>
            <w:r w:rsidR="00E9659B" w:rsidRPr="00274094">
              <w:rPr>
                <w:sz w:val="20"/>
              </w:rPr>
              <w:t>VI.</w:t>
            </w:r>
            <w:r w:rsidR="00D02C3B" w:rsidRPr="00274094">
              <w:rPr>
                <w:sz w:val="20"/>
              </w:rPr>
              <w:t>7</w:t>
            </w:r>
          </w:p>
        </w:tc>
        <w:tc>
          <w:tcPr>
            <w:tcW w:w="2034" w:type="dxa"/>
            <w:tcBorders>
              <w:top w:val="single" w:sz="4" w:space="0" w:color="auto"/>
              <w:left w:val="single" w:sz="4" w:space="0" w:color="auto"/>
              <w:bottom w:val="single" w:sz="4" w:space="0" w:color="auto"/>
              <w:right w:val="single" w:sz="4" w:space="0" w:color="auto"/>
            </w:tcBorders>
          </w:tcPr>
          <w:p w14:paraId="2DA52129" w14:textId="77777777" w:rsidR="00E9659B" w:rsidRPr="00274094" w:rsidRDefault="00E9659B" w:rsidP="00201284">
            <w:pPr>
              <w:jc w:val="center"/>
              <w:rPr>
                <w:b/>
                <w:sz w:val="20"/>
              </w:rPr>
            </w:pPr>
            <w:r w:rsidRPr="00274094">
              <w:rPr>
                <w:b/>
                <w:sz w:val="20"/>
              </w:rPr>
              <w:t>R 336.1205(1)(a)</w:t>
            </w:r>
          </w:p>
        </w:tc>
      </w:tr>
    </w:tbl>
    <w:p w14:paraId="159C6EBB" w14:textId="77777777" w:rsidR="00E9659B" w:rsidRPr="00274094" w:rsidRDefault="00E9659B" w:rsidP="00141CEB">
      <w:pPr>
        <w:tabs>
          <w:tab w:val="left" w:pos="374"/>
        </w:tabs>
        <w:jc w:val="both"/>
        <w:rPr>
          <w:sz w:val="20"/>
        </w:rPr>
      </w:pPr>
    </w:p>
    <w:p w14:paraId="7E8742C8" w14:textId="77777777" w:rsidR="00141CEB" w:rsidRPr="00274094" w:rsidRDefault="00141CEB" w:rsidP="00141CEB">
      <w:pPr>
        <w:tabs>
          <w:tab w:val="left" w:pos="374"/>
        </w:tabs>
        <w:jc w:val="both"/>
        <w:rPr>
          <w:b/>
          <w:u w:val="single"/>
        </w:rPr>
      </w:pPr>
      <w:r w:rsidRPr="00274094">
        <w:rPr>
          <w:b/>
        </w:rPr>
        <w:t xml:space="preserve">II.  </w:t>
      </w:r>
      <w:r w:rsidRPr="00274094">
        <w:rPr>
          <w:b/>
          <w:u w:val="single"/>
        </w:rPr>
        <w:t>MATERIAL LIMIT(S)</w:t>
      </w:r>
    </w:p>
    <w:p w14:paraId="2619F602" w14:textId="77777777" w:rsidR="00141CEB" w:rsidRPr="00274094" w:rsidRDefault="00141CEB" w:rsidP="00141CEB">
      <w:pPr>
        <w:jc w:val="both"/>
        <w:rPr>
          <w:sz w:val="20"/>
        </w:rPr>
      </w:pPr>
    </w:p>
    <w:p w14:paraId="4CFF6E3D" w14:textId="77777777" w:rsidR="00141CEB" w:rsidRPr="00274094" w:rsidRDefault="00141CEB" w:rsidP="00141CEB">
      <w:pPr>
        <w:jc w:val="both"/>
        <w:rPr>
          <w:sz w:val="20"/>
        </w:rPr>
      </w:pPr>
      <w:r w:rsidRPr="00274094">
        <w:rPr>
          <w:sz w:val="20"/>
        </w:rPr>
        <w:t>NA</w:t>
      </w:r>
    </w:p>
    <w:p w14:paraId="7E34E6E2" w14:textId="77777777" w:rsidR="00141CEB" w:rsidRPr="00274094" w:rsidRDefault="00141CEB" w:rsidP="00141CEB">
      <w:pPr>
        <w:jc w:val="both"/>
        <w:rPr>
          <w:sz w:val="20"/>
        </w:rPr>
      </w:pPr>
    </w:p>
    <w:p w14:paraId="4E8A6C4E" w14:textId="57F62FAC" w:rsidR="00141CEB" w:rsidRPr="00274094" w:rsidRDefault="00141CEB" w:rsidP="00141CEB">
      <w:pPr>
        <w:tabs>
          <w:tab w:val="left" w:pos="374"/>
        </w:tabs>
        <w:jc w:val="both"/>
        <w:rPr>
          <w:b/>
          <w:u w:val="single"/>
        </w:rPr>
      </w:pPr>
      <w:r w:rsidRPr="00274094">
        <w:rPr>
          <w:b/>
        </w:rPr>
        <w:t xml:space="preserve">III.  </w:t>
      </w:r>
      <w:r w:rsidRPr="00274094">
        <w:rPr>
          <w:b/>
          <w:u w:val="single"/>
        </w:rPr>
        <w:t>PROCESS/OPERATIONAL RESTRICTION(S)</w:t>
      </w:r>
      <w:r w:rsidRPr="00274094" w:rsidDel="001C614B">
        <w:rPr>
          <w:b/>
          <w:u w:val="single"/>
        </w:rPr>
        <w:t xml:space="preserve"> </w:t>
      </w:r>
    </w:p>
    <w:p w14:paraId="1A8FBCFE" w14:textId="77777777" w:rsidR="00392F22" w:rsidRPr="00274094" w:rsidRDefault="00392F22" w:rsidP="00392F22">
      <w:pPr>
        <w:tabs>
          <w:tab w:val="left" w:pos="374"/>
        </w:tabs>
        <w:jc w:val="both"/>
        <w:rPr>
          <w:bCs/>
          <w:sz w:val="20"/>
        </w:rPr>
      </w:pPr>
    </w:p>
    <w:p w14:paraId="163C273E" w14:textId="0F9015C8" w:rsidR="002C1CFB" w:rsidRPr="00274094" w:rsidRDefault="00E9659B" w:rsidP="00392F22">
      <w:pPr>
        <w:pStyle w:val="NormalWeb"/>
        <w:numPr>
          <w:ilvl w:val="0"/>
          <w:numId w:val="147"/>
        </w:numPr>
        <w:spacing w:before="0" w:beforeAutospacing="0" w:after="0" w:afterAutospacing="0"/>
        <w:jc w:val="both"/>
        <w:rPr>
          <w:rFonts w:ascii="Arial" w:hAnsi="Arial" w:cs="Arial"/>
          <w:b/>
          <w:sz w:val="20"/>
          <w:szCs w:val="20"/>
        </w:rPr>
      </w:pPr>
      <w:r w:rsidRPr="00274094">
        <w:rPr>
          <w:rFonts w:ascii="Arial" w:hAnsi="Arial" w:cs="Arial"/>
          <w:sz w:val="20"/>
          <w:szCs w:val="20"/>
        </w:rPr>
        <w:t>The permittee shall not combust more than 1.2E+12 BTU in FGOPENFLARES per 12-month rolling time period as determined at the end of each calendar month.</w:t>
      </w:r>
      <w:r w:rsidR="00CD792A" w:rsidRPr="00274094">
        <w:rPr>
          <w:rFonts w:ascii="Arial" w:hAnsi="Arial" w:cs="Arial"/>
          <w:sz w:val="20"/>
          <w:szCs w:val="20"/>
          <w:vertAlign w:val="superscript"/>
        </w:rPr>
        <w:t>2</w:t>
      </w:r>
      <w:r w:rsidR="00CD792A" w:rsidRPr="00274094">
        <w:rPr>
          <w:rFonts w:ascii="Arial" w:hAnsi="Arial" w:cs="Arial"/>
          <w:sz w:val="20"/>
          <w:szCs w:val="20"/>
        </w:rPr>
        <w:t xml:space="preserve"> </w:t>
      </w:r>
      <w:r w:rsidR="00392F22" w:rsidRPr="00274094">
        <w:rPr>
          <w:rFonts w:ascii="Arial" w:hAnsi="Arial" w:cs="Arial"/>
          <w:sz w:val="20"/>
          <w:szCs w:val="20"/>
        </w:rPr>
        <w:t xml:space="preserve"> </w:t>
      </w:r>
      <w:r w:rsidR="00CD792A" w:rsidRPr="00274094">
        <w:rPr>
          <w:rFonts w:ascii="Arial" w:hAnsi="Arial" w:cs="Arial"/>
          <w:b/>
          <w:bCs/>
          <w:sz w:val="20"/>
          <w:szCs w:val="20"/>
        </w:rPr>
        <w:t>(</w:t>
      </w:r>
      <w:r w:rsidRPr="00274094">
        <w:rPr>
          <w:rFonts w:ascii="Arial" w:hAnsi="Arial" w:cs="Arial"/>
          <w:b/>
          <w:sz w:val="20"/>
          <w:szCs w:val="20"/>
        </w:rPr>
        <w:t>R 336.1205(1)(a))</w:t>
      </w:r>
    </w:p>
    <w:p w14:paraId="25A05E38" w14:textId="77777777" w:rsidR="00392F22" w:rsidRPr="00274094" w:rsidRDefault="00392F22" w:rsidP="00392F22">
      <w:pPr>
        <w:pStyle w:val="NormalWeb"/>
        <w:spacing w:before="0" w:beforeAutospacing="0" w:after="0" w:afterAutospacing="0"/>
        <w:jc w:val="both"/>
        <w:rPr>
          <w:rFonts w:ascii="Arial" w:hAnsi="Arial" w:cs="Arial"/>
          <w:b/>
          <w:sz w:val="20"/>
          <w:szCs w:val="20"/>
        </w:rPr>
      </w:pPr>
    </w:p>
    <w:p w14:paraId="3C91539B" w14:textId="0E98BE3D" w:rsidR="002C1CFB" w:rsidRPr="00274094" w:rsidRDefault="002C1CFB" w:rsidP="00392F22">
      <w:pPr>
        <w:pStyle w:val="NormalWeb"/>
        <w:numPr>
          <w:ilvl w:val="0"/>
          <w:numId w:val="147"/>
        </w:numPr>
        <w:spacing w:before="0" w:beforeAutospacing="0" w:after="0" w:afterAutospacing="0"/>
        <w:jc w:val="both"/>
        <w:rPr>
          <w:rFonts w:ascii="Arial" w:hAnsi="Arial" w:cs="Arial"/>
          <w:b/>
          <w:sz w:val="20"/>
          <w:szCs w:val="20"/>
        </w:rPr>
      </w:pPr>
      <w:r w:rsidRPr="00274094">
        <w:rPr>
          <w:rFonts w:ascii="Arial" w:hAnsi="Arial" w:cs="Arial"/>
          <w:sz w:val="20"/>
        </w:rPr>
        <w:t xml:space="preserve">The permittee shall operate FGOPENFLARES in accordance with </w:t>
      </w:r>
      <w:r w:rsidR="005B3F97" w:rsidRPr="00274094">
        <w:rPr>
          <w:rFonts w:ascii="Arial" w:hAnsi="Arial" w:cs="Arial"/>
          <w:sz w:val="20"/>
        </w:rPr>
        <w:t xml:space="preserve">40 CFR </w:t>
      </w:r>
      <w:r w:rsidRPr="00274094">
        <w:rPr>
          <w:rFonts w:ascii="Arial" w:hAnsi="Arial" w:cs="Arial"/>
          <w:sz w:val="20"/>
        </w:rPr>
        <w:t>60.18.</w:t>
      </w:r>
      <w:r w:rsidRPr="00274094">
        <w:rPr>
          <w:rFonts w:ascii="Arial" w:hAnsi="Arial" w:cs="Arial"/>
          <w:sz w:val="20"/>
          <w:vertAlign w:val="superscript"/>
        </w:rPr>
        <w:t>2</w:t>
      </w:r>
      <w:r w:rsidRPr="00274094">
        <w:rPr>
          <w:rFonts w:ascii="Arial" w:hAnsi="Arial" w:cs="Arial"/>
          <w:sz w:val="20"/>
        </w:rPr>
        <w:t xml:space="preserve"> </w:t>
      </w:r>
      <w:r w:rsidR="00392F22" w:rsidRPr="00274094">
        <w:rPr>
          <w:rFonts w:ascii="Arial" w:hAnsi="Arial" w:cs="Arial"/>
          <w:sz w:val="20"/>
        </w:rPr>
        <w:t xml:space="preserve"> </w:t>
      </w:r>
      <w:r w:rsidRPr="00274094">
        <w:rPr>
          <w:rFonts w:ascii="Arial" w:hAnsi="Arial" w:cs="Arial"/>
          <w:b/>
          <w:bCs/>
          <w:sz w:val="20"/>
        </w:rPr>
        <w:t>(</w:t>
      </w:r>
      <w:r w:rsidR="005B3F97" w:rsidRPr="00274094">
        <w:rPr>
          <w:rFonts w:ascii="Arial" w:hAnsi="Arial" w:cs="Arial"/>
          <w:b/>
          <w:bCs/>
          <w:sz w:val="20"/>
        </w:rPr>
        <w:t>R 336.1201(3)</w:t>
      </w:r>
      <w:r w:rsidRPr="00274094">
        <w:rPr>
          <w:rFonts w:ascii="Arial" w:hAnsi="Arial" w:cs="Arial"/>
          <w:b/>
          <w:bCs/>
          <w:sz w:val="20"/>
        </w:rPr>
        <w:t>)</w:t>
      </w:r>
    </w:p>
    <w:p w14:paraId="14C6E009" w14:textId="77777777" w:rsidR="00392F22" w:rsidRPr="00274094" w:rsidRDefault="00392F22" w:rsidP="00392F22">
      <w:pPr>
        <w:pStyle w:val="NormalWeb"/>
        <w:spacing w:before="0" w:beforeAutospacing="0" w:after="0" w:afterAutospacing="0"/>
        <w:jc w:val="both"/>
        <w:rPr>
          <w:rFonts w:ascii="Arial" w:hAnsi="Arial" w:cs="Arial"/>
          <w:b/>
          <w:sz w:val="20"/>
          <w:szCs w:val="20"/>
        </w:rPr>
      </w:pPr>
    </w:p>
    <w:p w14:paraId="63716265" w14:textId="64DDDAB1" w:rsidR="002C1CFB" w:rsidRPr="00274094" w:rsidRDefault="002C1CFB" w:rsidP="00392F22">
      <w:pPr>
        <w:pStyle w:val="NormalWeb"/>
        <w:numPr>
          <w:ilvl w:val="0"/>
          <w:numId w:val="147"/>
        </w:numPr>
        <w:spacing w:before="0" w:beforeAutospacing="0" w:after="0" w:afterAutospacing="0"/>
        <w:jc w:val="both"/>
        <w:rPr>
          <w:rFonts w:ascii="Arial" w:hAnsi="Arial" w:cs="Arial"/>
          <w:b/>
          <w:sz w:val="20"/>
          <w:szCs w:val="20"/>
        </w:rPr>
      </w:pPr>
      <w:r w:rsidRPr="00274094">
        <w:rPr>
          <w:rFonts w:ascii="Arial" w:hAnsi="Arial" w:cs="Arial"/>
          <w:sz w:val="20"/>
        </w:rPr>
        <w:t>The permittee shall operate FGOPENFLARES at all times when the collected gas is routed to it.</w:t>
      </w:r>
      <w:r w:rsidRPr="00274094">
        <w:rPr>
          <w:rFonts w:ascii="Arial" w:hAnsi="Arial" w:cs="Arial"/>
          <w:sz w:val="20"/>
          <w:vertAlign w:val="superscript"/>
        </w:rPr>
        <w:t>2</w:t>
      </w:r>
      <w:r w:rsidRPr="00274094">
        <w:rPr>
          <w:rFonts w:ascii="Arial" w:hAnsi="Arial" w:cs="Arial"/>
          <w:sz w:val="20"/>
        </w:rPr>
        <w:t xml:space="preserve"> </w:t>
      </w:r>
      <w:r w:rsidR="00E5467D" w:rsidRPr="00274094">
        <w:rPr>
          <w:rFonts w:ascii="Arial" w:hAnsi="Arial" w:cs="Arial"/>
          <w:sz w:val="20"/>
        </w:rPr>
        <w:t xml:space="preserve">  </w:t>
      </w:r>
      <w:r w:rsidRPr="00274094">
        <w:rPr>
          <w:rFonts w:ascii="Arial" w:hAnsi="Arial" w:cs="Arial"/>
          <w:b/>
          <w:bCs/>
          <w:sz w:val="20"/>
        </w:rPr>
        <w:t>(</w:t>
      </w:r>
      <w:r w:rsidR="007607D2" w:rsidRPr="00274094">
        <w:rPr>
          <w:rFonts w:ascii="Arial" w:hAnsi="Arial" w:cs="Arial"/>
          <w:b/>
          <w:bCs/>
          <w:sz w:val="20"/>
        </w:rPr>
        <w:t>R</w:t>
      </w:r>
      <w:r w:rsidR="00E5467D" w:rsidRPr="00274094">
        <w:rPr>
          <w:rFonts w:ascii="Arial" w:hAnsi="Arial" w:cs="Arial"/>
          <w:b/>
          <w:bCs/>
          <w:sz w:val="20"/>
        </w:rPr>
        <w:t> </w:t>
      </w:r>
      <w:r w:rsidR="007607D2" w:rsidRPr="00274094">
        <w:rPr>
          <w:rFonts w:ascii="Arial" w:hAnsi="Arial" w:cs="Arial"/>
          <w:b/>
          <w:bCs/>
          <w:sz w:val="20"/>
        </w:rPr>
        <w:t>336.1201(3))</w:t>
      </w:r>
      <w:r w:rsidRPr="00274094">
        <w:rPr>
          <w:rFonts w:ascii="Arial" w:hAnsi="Arial" w:cs="Arial"/>
          <w:b/>
          <w:bCs/>
          <w:sz w:val="20"/>
        </w:rPr>
        <w:t>)</w:t>
      </w:r>
    </w:p>
    <w:p w14:paraId="2E1B9224" w14:textId="77777777" w:rsidR="00392F22" w:rsidRPr="00274094" w:rsidRDefault="00392F22" w:rsidP="00392F22">
      <w:pPr>
        <w:pStyle w:val="NormalWeb"/>
        <w:spacing w:before="0" w:beforeAutospacing="0" w:after="0" w:afterAutospacing="0"/>
        <w:jc w:val="both"/>
        <w:rPr>
          <w:rFonts w:ascii="Arial" w:hAnsi="Arial" w:cs="Arial"/>
          <w:b/>
          <w:sz w:val="20"/>
          <w:szCs w:val="20"/>
        </w:rPr>
      </w:pPr>
    </w:p>
    <w:p w14:paraId="0FD8B64E" w14:textId="3EEA9A82" w:rsidR="002C1CFB" w:rsidRPr="00274094" w:rsidRDefault="002C1CFB" w:rsidP="00392F22">
      <w:pPr>
        <w:pStyle w:val="NormalWeb"/>
        <w:numPr>
          <w:ilvl w:val="0"/>
          <w:numId w:val="147"/>
        </w:numPr>
        <w:spacing w:before="0" w:beforeAutospacing="0" w:after="0" w:afterAutospacing="0"/>
        <w:jc w:val="both"/>
        <w:rPr>
          <w:rFonts w:ascii="Arial" w:hAnsi="Arial" w:cs="Arial"/>
          <w:b/>
          <w:sz w:val="20"/>
          <w:szCs w:val="20"/>
        </w:rPr>
      </w:pPr>
      <w:r w:rsidRPr="00274094">
        <w:rPr>
          <w:rFonts w:ascii="Arial" w:hAnsi="Arial" w:cs="Arial"/>
          <w:sz w:val="20"/>
        </w:rPr>
        <w:t>FGOPENFLARES shall be operated with no visible emissions, as determined by the methods specified in 40</w:t>
      </w:r>
      <w:r w:rsidR="00E5467D" w:rsidRPr="00274094">
        <w:rPr>
          <w:rFonts w:ascii="Arial" w:hAnsi="Arial" w:cs="Arial"/>
          <w:sz w:val="20"/>
        </w:rPr>
        <w:t> </w:t>
      </w:r>
      <w:r w:rsidRPr="00274094">
        <w:rPr>
          <w:rFonts w:ascii="Arial" w:hAnsi="Arial" w:cs="Arial"/>
          <w:sz w:val="20"/>
        </w:rPr>
        <w:t>CFR 60.18(f), except for periods not to exceed a total of 5 minutes during any 2 consecutive hours.</w:t>
      </w:r>
      <w:r w:rsidR="00BE2A77" w:rsidRPr="00274094">
        <w:rPr>
          <w:rFonts w:ascii="Arial" w:hAnsi="Arial" w:cs="Arial"/>
          <w:sz w:val="20"/>
          <w:vertAlign w:val="superscript"/>
        </w:rPr>
        <w:t>2</w:t>
      </w:r>
      <w:r w:rsidRPr="00274094">
        <w:rPr>
          <w:rFonts w:ascii="Arial" w:hAnsi="Arial" w:cs="Arial"/>
          <w:b/>
          <w:bCs/>
          <w:sz w:val="20"/>
        </w:rPr>
        <w:t xml:space="preserve"> </w:t>
      </w:r>
      <w:r w:rsidR="00E5467D" w:rsidRPr="00274094">
        <w:rPr>
          <w:rFonts w:ascii="Arial" w:hAnsi="Arial" w:cs="Arial"/>
          <w:b/>
          <w:bCs/>
          <w:sz w:val="20"/>
        </w:rPr>
        <w:t xml:space="preserve"> </w:t>
      </w:r>
      <w:r w:rsidRPr="00274094">
        <w:rPr>
          <w:rFonts w:ascii="Arial" w:hAnsi="Arial" w:cs="Arial"/>
          <w:b/>
          <w:bCs/>
          <w:sz w:val="20"/>
        </w:rPr>
        <w:t>(40 CFR 60.18(c)(1))</w:t>
      </w:r>
    </w:p>
    <w:p w14:paraId="49363E26" w14:textId="77777777" w:rsidR="00392F22" w:rsidRPr="00274094" w:rsidRDefault="00392F22" w:rsidP="00392F22">
      <w:pPr>
        <w:pStyle w:val="NormalWeb"/>
        <w:spacing w:before="0" w:beforeAutospacing="0" w:after="0" w:afterAutospacing="0"/>
        <w:jc w:val="both"/>
        <w:rPr>
          <w:rFonts w:ascii="Arial" w:hAnsi="Arial" w:cs="Arial"/>
          <w:b/>
          <w:sz w:val="20"/>
          <w:szCs w:val="20"/>
        </w:rPr>
      </w:pPr>
    </w:p>
    <w:p w14:paraId="07D67A3F" w14:textId="7629CBBB" w:rsidR="002C1CFB" w:rsidRPr="00274094" w:rsidRDefault="002C1CFB" w:rsidP="00392F22">
      <w:pPr>
        <w:pStyle w:val="NormalWeb"/>
        <w:numPr>
          <w:ilvl w:val="0"/>
          <w:numId w:val="147"/>
        </w:numPr>
        <w:spacing w:before="0" w:beforeAutospacing="0" w:after="0" w:afterAutospacing="0"/>
        <w:jc w:val="both"/>
        <w:rPr>
          <w:rFonts w:ascii="Arial" w:hAnsi="Arial" w:cs="Arial"/>
          <w:b/>
          <w:sz w:val="20"/>
          <w:szCs w:val="20"/>
        </w:rPr>
      </w:pPr>
      <w:r w:rsidRPr="00274094">
        <w:rPr>
          <w:rFonts w:ascii="Arial" w:hAnsi="Arial" w:cs="Arial"/>
          <w:sz w:val="20"/>
        </w:rPr>
        <w:t>FGOPENFLARES shall be operated with a flame present at all times, as determined by the methods specified in 40 CFR 60.18(f).</w:t>
      </w:r>
      <w:r w:rsidR="0070351B" w:rsidRPr="00274094">
        <w:rPr>
          <w:rFonts w:ascii="Arial" w:hAnsi="Arial" w:cs="Arial"/>
          <w:sz w:val="20"/>
          <w:vertAlign w:val="superscript"/>
        </w:rPr>
        <w:t>2</w:t>
      </w:r>
      <w:r w:rsidRPr="00274094">
        <w:rPr>
          <w:rFonts w:ascii="Arial" w:hAnsi="Arial" w:cs="Arial"/>
          <w:sz w:val="20"/>
        </w:rPr>
        <w:t xml:space="preserve"> </w:t>
      </w:r>
      <w:r w:rsidR="00E5467D" w:rsidRPr="00274094">
        <w:rPr>
          <w:rFonts w:ascii="Arial" w:hAnsi="Arial" w:cs="Arial"/>
          <w:sz w:val="20"/>
        </w:rPr>
        <w:t xml:space="preserve">  </w:t>
      </w:r>
      <w:r w:rsidRPr="00274094">
        <w:rPr>
          <w:rFonts w:ascii="Arial" w:hAnsi="Arial" w:cs="Arial"/>
          <w:b/>
          <w:bCs/>
          <w:sz w:val="20"/>
        </w:rPr>
        <w:t>(40 CFR 60.18(c)(2))</w:t>
      </w:r>
    </w:p>
    <w:p w14:paraId="3C79C463" w14:textId="77777777" w:rsidR="00392F22" w:rsidRPr="00274094" w:rsidRDefault="00392F22" w:rsidP="00392F22">
      <w:pPr>
        <w:pStyle w:val="NormalWeb"/>
        <w:spacing w:before="0" w:beforeAutospacing="0" w:after="0" w:afterAutospacing="0"/>
        <w:jc w:val="both"/>
        <w:rPr>
          <w:rFonts w:ascii="Arial" w:hAnsi="Arial" w:cs="Arial"/>
          <w:b/>
          <w:sz w:val="20"/>
          <w:szCs w:val="20"/>
        </w:rPr>
      </w:pPr>
    </w:p>
    <w:p w14:paraId="4A1C874C" w14:textId="13FEDE30" w:rsidR="002C1CFB" w:rsidRPr="00274094" w:rsidRDefault="002C1CFB" w:rsidP="00392F22">
      <w:pPr>
        <w:pStyle w:val="NormalWeb"/>
        <w:numPr>
          <w:ilvl w:val="0"/>
          <w:numId w:val="147"/>
        </w:numPr>
        <w:spacing w:before="0" w:beforeAutospacing="0" w:after="0" w:afterAutospacing="0"/>
        <w:jc w:val="both"/>
        <w:rPr>
          <w:rFonts w:ascii="Arial" w:hAnsi="Arial" w:cs="Arial"/>
          <w:b/>
          <w:sz w:val="20"/>
          <w:szCs w:val="20"/>
        </w:rPr>
      </w:pPr>
      <w:r w:rsidRPr="00274094">
        <w:rPr>
          <w:rFonts w:ascii="Arial" w:hAnsi="Arial" w:cs="Arial"/>
          <w:sz w:val="20"/>
        </w:rPr>
        <w:t>FGOPENFLARES shall be used only with the net heating value of the gas being combusted of 11.2 MJ/scm (300 B</w:t>
      </w:r>
      <w:r w:rsidR="00E5467D" w:rsidRPr="00274094">
        <w:rPr>
          <w:rFonts w:ascii="Arial" w:hAnsi="Arial" w:cs="Arial"/>
          <w:sz w:val="20"/>
        </w:rPr>
        <w:t>TU</w:t>
      </w:r>
      <w:r w:rsidRPr="00274094">
        <w:rPr>
          <w:rFonts w:ascii="Arial" w:hAnsi="Arial" w:cs="Arial"/>
          <w:sz w:val="20"/>
        </w:rPr>
        <w:t>/scf) or greater if the flare is steam-assisted or air-assisted; or with the net heating value of the gas being combusted of 7.45 MJ/scm (200 B</w:t>
      </w:r>
      <w:r w:rsidR="00E5467D" w:rsidRPr="00274094">
        <w:rPr>
          <w:rFonts w:ascii="Arial" w:hAnsi="Arial" w:cs="Arial"/>
          <w:sz w:val="20"/>
        </w:rPr>
        <w:t>TU</w:t>
      </w:r>
      <w:r w:rsidRPr="00274094">
        <w:rPr>
          <w:rFonts w:ascii="Arial" w:hAnsi="Arial" w:cs="Arial"/>
          <w:sz w:val="20"/>
        </w:rPr>
        <w:t xml:space="preserve">/scf) or greater if the flare is non-assisted. </w:t>
      </w:r>
      <w:r w:rsidR="00E5467D" w:rsidRPr="00274094">
        <w:rPr>
          <w:rFonts w:ascii="Arial" w:hAnsi="Arial" w:cs="Arial"/>
          <w:sz w:val="20"/>
        </w:rPr>
        <w:t xml:space="preserve"> </w:t>
      </w:r>
      <w:r w:rsidRPr="00274094">
        <w:rPr>
          <w:rFonts w:ascii="Arial" w:hAnsi="Arial" w:cs="Arial"/>
          <w:sz w:val="20"/>
        </w:rPr>
        <w:t>The net heating value of the gas being combusted shall be determined by the methods specified in 40 CFR 60.18(f).</w:t>
      </w:r>
      <w:r w:rsidR="00991526" w:rsidRPr="00274094">
        <w:rPr>
          <w:rFonts w:ascii="Arial" w:hAnsi="Arial" w:cs="Arial"/>
          <w:sz w:val="20"/>
          <w:vertAlign w:val="superscript"/>
        </w:rPr>
        <w:t>2</w:t>
      </w:r>
      <w:r w:rsidRPr="00274094">
        <w:rPr>
          <w:rFonts w:ascii="Arial" w:hAnsi="Arial" w:cs="Arial"/>
          <w:sz w:val="20"/>
        </w:rPr>
        <w:t xml:space="preserve"> </w:t>
      </w:r>
      <w:r w:rsidR="00E5467D" w:rsidRPr="00274094">
        <w:rPr>
          <w:rFonts w:ascii="Arial" w:hAnsi="Arial" w:cs="Arial"/>
          <w:sz w:val="20"/>
        </w:rPr>
        <w:t xml:space="preserve"> </w:t>
      </w:r>
      <w:r w:rsidRPr="00274094">
        <w:rPr>
          <w:rFonts w:ascii="Arial" w:hAnsi="Arial" w:cs="Arial"/>
          <w:b/>
          <w:bCs/>
          <w:sz w:val="20"/>
        </w:rPr>
        <w:t>(40 CFR 60.18(c)(3))</w:t>
      </w:r>
    </w:p>
    <w:p w14:paraId="66AB2900" w14:textId="0B09C102" w:rsidR="00DC61C2" w:rsidRPr="00274094" w:rsidRDefault="00DC61C2">
      <w:pPr>
        <w:rPr>
          <w:rFonts w:cs="Arial"/>
          <w:b/>
          <w:sz w:val="20"/>
        </w:rPr>
      </w:pPr>
      <w:r w:rsidRPr="00274094">
        <w:rPr>
          <w:rFonts w:cs="Arial"/>
          <w:b/>
          <w:sz w:val="20"/>
        </w:rPr>
        <w:br w:type="page"/>
      </w:r>
    </w:p>
    <w:p w14:paraId="103E17A9" w14:textId="77777777" w:rsidR="00392F22" w:rsidRPr="00274094" w:rsidRDefault="00392F22" w:rsidP="00392F22">
      <w:pPr>
        <w:rPr>
          <w:rFonts w:cs="Arial"/>
          <w:b/>
          <w:sz w:val="20"/>
        </w:rPr>
      </w:pPr>
    </w:p>
    <w:p w14:paraId="437F423B" w14:textId="686E2048" w:rsidR="002C1CFB" w:rsidRPr="00274094" w:rsidRDefault="002C1CFB" w:rsidP="00392F22">
      <w:pPr>
        <w:pStyle w:val="NormalWeb"/>
        <w:numPr>
          <w:ilvl w:val="0"/>
          <w:numId w:val="147"/>
        </w:numPr>
        <w:spacing w:before="0" w:beforeAutospacing="0" w:after="120" w:afterAutospacing="0"/>
        <w:jc w:val="both"/>
        <w:rPr>
          <w:rFonts w:ascii="Arial" w:hAnsi="Arial" w:cs="Arial"/>
          <w:b/>
          <w:sz w:val="20"/>
          <w:szCs w:val="20"/>
        </w:rPr>
      </w:pPr>
      <w:r w:rsidRPr="00274094">
        <w:rPr>
          <w:rFonts w:ascii="Arial" w:hAnsi="Arial" w:cs="Arial"/>
          <w:sz w:val="20"/>
        </w:rPr>
        <w:t>Steam-assisted and non-assisted flares shall be designed for and operated with an exit velocity, as determined by the methods specified in 40 CFR 60.18(f)(4), less than 18.3 m/sec (60 ft/sec), except as provided in 40 CFR 60.18(c)(4)(ii) and (iii).</w:t>
      </w:r>
      <w:r w:rsidR="00991526" w:rsidRPr="00274094">
        <w:rPr>
          <w:rFonts w:ascii="Arial" w:hAnsi="Arial" w:cs="Arial"/>
          <w:sz w:val="20"/>
          <w:vertAlign w:val="superscript"/>
        </w:rPr>
        <w:t>2</w:t>
      </w:r>
      <w:r w:rsidRPr="00274094">
        <w:rPr>
          <w:rFonts w:ascii="Arial" w:hAnsi="Arial" w:cs="Arial"/>
          <w:sz w:val="20"/>
        </w:rPr>
        <w:t xml:space="preserve"> </w:t>
      </w:r>
      <w:r w:rsidR="00E5467D" w:rsidRPr="00274094">
        <w:rPr>
          <w:rFonts w:ascii="Arial" w:hAnsi="Arial" w:cs="Arial"/>
          <w:sz w:val="20"/>
        </w:rPr>
        <w:t xml:space="preserve"> </w:t>
      </w:r>
      <w:r w:rsidRPr="00274094">
        <w:rPr>
          <w:rFonts w:ascii="Arial" w:hAnsi="Arial" w:cs="Arial"/>
          <w:b/>
          <w:bCs/>
          <w:sz w:val="20"/>
        </w:rPr>
        <w:t>(40 CFR 60.18(c)(4)(i))</w:t>
      </w:r>
    </w:p>
    <w:p w14:paraId="041CA030" w14:textId="012F6887" w:rsidR="002C1CFB" w:rsidRPr="00274094" w:rsidRDefault="002C1CFB" w:rsidP="00392F22">
      <w:pPr>
        <w:pStyle w:val="NormalWeb"/>
        <w:numPr>
          <w:ilvl w:val="1"/>
          <w:numId w:val="147"/>
        </w:numPr>
        <w:spacing w:before="0" w:beforeAutospacing="0" w:after="120" w:afterAutospacing="0"/>
        <w:ind w:left="720"/>
        <w:jc w:val="both"/>
        <w:rPr>
          <w:rFonts w:ascii="Arial" w:hAnsi="Arial" w:cs="Arial"/>
          <w:sz w:val="20"/>
          <w:szCs w:val="20"/>
        </w:rPr>
      </w:pPr>
      <w:r w:rsidRPr="00274094">
        <w:rPr>
          <w:rFonts w:ascii="Arial" w:hAnsi="Arial" w:cs="Arial"/>
          <w:sz w:val="20"/>
        </w:rPr>
        <w:t>Steam -assisted and non-assisted flares designed for and operated with an exit velocity, equal to or greater than</w:t>
      </w:r>
      <w:r w:rsidR="00593F3A">
        <w:rPr>
          <w:rFonts w:ascii="Arial" w:hAnsi="Arial" w:cs="Arial"/>
          <w:sz w:val="20"/>
        </w:rPr>
        <w:t xml:space="preserve"> </w:t>
      </w:r>
      <w:r w:rsidRPr="00274094">
        <w:rPr>
          <w:rFonts w:ascii="Arial" w:hAnsi="Arial" w:cs="Arial"/>
          <w:sz w:val="20"/>
        </w:rPr>
        <w:t>18.3m/sec (60 ft/sec) but less than 122 m/sec (400 ft/sec) are allowed if the net heating value of the gas being combusted is greater than 37.3 MJ/scm (1,000 B</w:t>
      </w:r>
      <w:r w:rsidR="00E5467D" w:rsidRPr="00274094">
        <w:rPr>
          <w:rFonts w:ascii="Arial" w:hAnsi="Arial" w:cs="Arial"/>
          <w:sz w:val="20"/>
        </w:rPr>
        <w:t>TU</w:t>
      </w:r>
      <w:r w:rsidRPr="00274094">
        <w:rPr>
          <w:rFonts w:ascii="Arial" w:hAnsi="Arial" w:cs="Arial"/>
          <w:sz w:val="20"/>
        </w:rPr>
        <w:t>/scf).</w:t>
      </w:r>
      <w:r w:rsidR="00DC61C2" w:rsidRPr="00274094">
        <w:rPr>
          <w:rFonts w:ascii="Arial" w:hAnsi="Arial" w:cs="Arial"/>
          <w:sz w:val="20"/>
          <w:vertAlign w:val="superscript"/>
        </w:rPr>
        <w:t>2</w:t>
      </w:r>
      <w:r w:rsidRPr="00274094">
        <w:rPr>
          <w:rFonts w:ascii="Arial" w:hAnsi="Arial" w:cs="Arial"/>
          <w:sz w:val="20"/>
        </w:rPr>
        <w:t xml:space="preserve"> </w:t>
      </w:r>
      <w:r w:rsidR="00E5467D" w:rsidRPr="00274094">
        <w:rPr>
          <w:rFonts w:ascii="Arial" w:hAnsi="Arial" w:cs="Arial"/>
          <w:sz w:val="20"/>
        </w:rPr>
        <w:t xml:space="preserve"> </w:t>
      </w:r>
      <w:r w:rsidRPr="00274094">
        <w:rPr>
          <w:rFonts w:ascii="Arial" w:hAnsi="Arial" w:cs="Arial"/>
          <w:b/>
          <w:bCs/>
          <w:sz w:val="20"/>
        </w:rPr>
        <w:t>(40 CFR 60.18(c)(4)(ii))</w:t>
      </w:r>
    </w:p>
    <w:p w14:paraId="593A013E" w14:textId="7649DDF1" w:rsidR="002C1CFB" w:rsidRPr="00274094" w:rsidRDefault="002C1CFB" w:rsidP="00392F22">
      <w:pPr>
        <w:pStyle w:val="NormalWeb"/>
        <w:numPr>
          <w:ilvl w:val="1"/>
          <w:numId w:val="147"/>
        </w:numPr>
        <w:spacing w:before="0" w:beforeAutospacing="0" w:after="0" w:afterAutospacing="0"/>
        <w:ind w:left="720"/>
        <w:jc w:val="both"/>
        <w:rPr>
          <w:rFonts w:ascii="Arial" w:hAnsi="Arial" w:cs="Arial"/>
          <w:sz w:val="20"/>
          <w:szCs w:val="20"/>
        </w:rPr>
      </w:pPr>
      <w:r w:rsidRPr="00274094">
        <w:rPr>
          <w:rFonts w:ascii="Arial" w:hAnsi="Arial" w:cs="Arial"/>
          <w:sz w:val="20"/>
        </w:rPr>
        <w:t xml:space="preserve">Steam-assisted and non-assisted flares designed for and operated with an exit velocity, as determined by the methods specified in </w:t>
      </w:r>
      <w:r w:rsidR="00E5467D" w:rsidRPr="00274094">
        <w:rPr>
          <w:rFonts w:ascii="Arial" w:hAnsi="Arial" w:cs="Arial"/>
          <w:sz w:val="20"/>
        </w:rPr>
        <w:t xml:space="preserve">40 CFR </w:t>
      </w:r>
      <w:r w:rsidRPr="00274094">
        <w:rPr>
          <w:rFonts w:ascii="Arial" w:hAnsi="Arial" w:cs="Arial"/>
          <w:sz w:val="20"/>
        </w:rPr>
        <w:t xml:space="preserve">60.18(f)(4) less than the velocity, Vmax, as determined by the method specified in </w:t>
      </w:r>
      <w:r w:rsidR="00E5467D" w:rsidRPr="00274094">
        <w:rPr>
          <w:rFonts w:ascii="Arial" w:hAnsi="Arial" w:cs="Arial"/>
          <w:sz w:val="20"/>
        </w:rPr>
        <w:t xml:space="preserve">40 CFR </w:t>
      </w:r>
      <w:r w:rsidRPr="00274094">
        <w:rPr>
          <w:rFonts w:ascii="Arial" w:hAnsi="Arial" w:cs="Arial"/>
          <w:sz w:val="20"/>
        </w:rPr>
        <w:t xml:space="preserve">60.18(f)(5), and less than 122 m/sec (400 ft/sec) are allowed. </w:t>
      </w:r>
      <w:r w:rsidR="00DC61C2" w:rsidRPr="00274094">
        <w:rPr>
          <w:rFonts w:ascii="Arial" w:hAnsi="Arial" w:cs="Arial"/>
          <w:sz w:val="20"/>
          <w:vertAlign w:val="superscript"/>
        </w:rPr>
        <w:t>2</w:t>
      </w:r>
      <w:r w:rsidR="00E5467D" w:rsidRPr="00274094">
        <w:rPr>
          <w:rFonts w:ascii="Arial" w:hAnsi="Arial" w:cs="Arial"/>
          <w:sz w:val="20"/>
        </w:rPr>
        <w:t xml:space="preserve"> </w:t>
      </w:r>
      <w:r w:rsidRPr="00274094">
        <w:rPr>
          <w:rFonts w:ascii="Arial" w:hAnsi="Arial" w:cs="Arial"/>
          <w:b/>
          <w:bCs/>
          <w:sz w:val="20"/>
        </w:rPr>
        <w:t>(40 CFR 60.18(c)(4)(iii))</w:t>
      </w:r>
    </w:p>
    <w:p w14:paraId="24BB999C" w14:textId="77777777" w:rsidR="00392F22" w:rsidRPr="00274094" w:rsidRDefault="00392F22" w:rsidP="00392F22">
      <w:pPr>
        <w:pStyle w:val="NormalWeb"/>
        <w:spacing w:before="0" w:beforeAutospacing="0" w:after="0" w:afterAutospacing="0"/>
        <w:ind w:left="360"/>
        <w:jc w:val="both"/>
        <w:rPr>
          <w:rFonts w:ascii="Arial" w:hAnsi="Arial" w:cs="Arial"/>
          <w:sz w:val="20"/>
          <w:szCs w:val="20"/>
        </w:rPr>
      </w:pPr>
    </w:p>
    <w:p w14:paraId="214E7D05" w14:textId="483972A7" w:rsidR="002C1CFB" w:rsidRPr="00274094" w:rsidRDefault="002C1CFB" w:rsidP="00392F22">
      <w:pPr>
        <w:pStyle w:val="NormalWeb"/>
        <w:numPr>
          <w:ilvl w:val="0"/>
          <w:numId w:val="147"/>
        </w:numPr>
        <w:spacing w:before="0" w:beforeAutospacing="0" w:after="0" w:afterAutospacing="0"/>
        <w:jc w:val="both"/>
        <w:rPr>
          <w:rFonts w:ascii="Arial" w:hAnsi="Arial" w:cs="Arial"/>
          <w:sz w:val="20"/>
          <w:szCs w:val="20"/>
        </w:rPr>
      </w:pPr>
      <w:r w:rsidRPr="00274094">
        <w:rPr>
          <w:rFonts w:ascii="Arial" w:hAnsi="Arial" w:cs="Arial"/>
          <w:sz w:val="20"/>
        </w:rPr>
        <w:t>Air-assisted flares shall be designed and operated with an exit velocity less than the velocity, Vmax, as determined by the method specified in 40 CFR 60.18(f)(6).</w:t>
      </w:r>
      <w:r w:rsidR="002A624A" w:rsidRPr="00274094">
        <w:rPr>
          <w:rFonts w:ascii="Arial" w:hAnsi="Arial" w:cs="Arial"/>
          <w:sz w:val="20"/>
          <w:vertAlign w:val="superscript"/>
        </w:rPr>
        <w:t>2</w:t>
      </w:r>
      <w:r w:rsidRPr="00274094">
        <w:rPr>
          <w:rFonts w:ascii="Arial" w:hAnsi="Arial" w:cs="Arial"/>
          <w:sz w:val="20"/>
        </w:rPr>
        <w:t xml:space="preserve"> </w:t>
      </w:r>
      <w:r w:rsidR="00E5467D" w:rsidRPr="00274094">
        <w:rPr>
          <w:rFonts w:ascii="Arial" w:hAnsi="Arial" w:cs="Arial"/>
          <w:sz w:val="20"/>
        </w:rPr>
        <w:t xml:space="preserve"> </w:t>
      </w:r>
      <w:r w:rsidRPr="00274094">
        <w:rPr>
          <w:rFonts w:ascii="Arial" w:hAnsi="Arial" w:cs="Arial"/>
          <w:b/>
          <w:bCs/>
          <w:sz w:val="20"/>
        </w:rPr>
        <w:t>(40 CFR 60.18(c)(5))</w:t>
      </w:r>
    </w:p>
    <w:p w14:paraId="5EF04E67" w14:textId="77777777" w:rsidR="00392F22" w:rsidRPr="00274094" w:rsidRDefault="00392F22" w:rsidP="00392F22">
      <w:pPr>
        <w:pStyle w:val="NormalWeb"/>
        <w:spacing w:before="0" w:beforeAutospacing="0" w:after="0" w:afterAutospacing="0"/>
        <w:ind w:left="360"/>
        <w:jc w:val="both"/>
        <w:rPr>
          <w:rFonts w:ascii="Arial" w:hAnsi="Arial" w:cs="Arial"/>
          <w:sz w:val="20"/>
          <w:szCs w:val="20"/>
        </w:rPr>
      </w:pPr>
    </w:p>
    <w:p w14:paraId="4645B5AF" w14:textId="797C3C1E" w:rsidR="00163DF6" w:rsidRPr="00274094" w:rsidRDefault="002C1CFB" w:rsidP="00392F22">
      <w:pPr>
        <w:pStyle w:val="NormalWeb"/>
        <w:numPr>
          <w:ilvl w:val="0"/>
          <w:numId w:val="147"/>
        </w:numPr>
        <w:spacing w:before="0" w:beforeAutospacing="0" w:after="0" w:afterAutospacing="0"/>
        <w:jc w:val="both"/>
        <w:rPr>
          <w:rFonts w:ascii="Arial" w:hAnsi="Arial" w:cs="Arial"/>
          <w:sz w:val="20"/>
          <w:szCs w:val="20"/>
        </w:rPr>
      </w:pPr>
      <w:r w:rsidRPr="00274094">
        <w:rPr>
          <w:rFonts w:ascii="Arial" w:hAnsi="Arial" w:cs="Arial"/>
          <w:sz w:val="20"/>
        </w:rPr>
        <w:t>Flares used to comply with provisions of 40 CFR Part 60</w:t>
      </w:r>
      <w:r w:rsidR="00E5467D" w:rsidRPr="00274094">
        <w:rPr>
          <w:rFonts w:ascii="Arial" w:hAnsi="Arial" w:cs="Arial"/>
          <w:sz w:val="20"/>
        </w:rPr>
        <w:t>,</w:t>
      </w:r>
      <w:r w:rsidRPr="00274094">
        <w:rPr>
          <w:rFonts w:ascii="Arial" w:hAnsi="Arial" w:cs="Arial"/>
          <w:sz w:val="20"/>
        </w:rPr>
        <w:t xml:space="preserve"> Subpart A shall be operated at all times when emissions may be vented to them.</w:t>
      </w:r>
      <w:r w:rsidR="002A624A" w:rsidRPr="00274094">
        <w:rPr>
          <w:rFonts w:ascii="Arial" w:hAnsi="Arial" w:cs="Arial"/>
          <w:sz w:val="20"/>
          <w:vertAlign w:val="superscript"/>
        </w:rPr>
        <w:t>2</w:t>
      </w:r>
      <w:r w:rsidRPr="00274094">
        <w:rPr>
          <w:rFonts w:ascii="Arial" w:hAnsi="Arial" w:cs="Arial"/>
          <w:sz w:val="20"/>
        </w:rPr>
        <w:t xml:space="preserve"> </w:t>
      </w:r>
      <w:r w:rsidR="00E5467D" w:rsidRPr="00274094">
        <w:rPr>
          <w:rFonts w:ascii="Arial" w:hAnsi="Arial" w:cs="Arial"/>
          <w:sz w:val="20"/>
        </w:rPr>
        <w:t xml:space="preserve"> </w:t>
      </w:r>
      <w:r w:rsidRPr="00274094">
        <w:rPr>
          <w:rFonts w:ascii="Arial" w:hAnsi="Arial" w:cs="Arial"/>
          <w:b/>
          <w:bCs/>
          <w:sz w:val="20"/>
        </w:rPr>
        <w:t>(40 CFR 60.18(e))</w:t>
      </w:r>
    </w:p>
    <w:p w14:paraId="16026EE9" w14:textId="77777777" w:rsidR="00E9659B" w:rsidRPr="00274094" w:rsidRDefault="00E9659B">
      <w:pPr>
        <w:pStyle w:val="NormalWeb"/>
        <w:spacing w:before="0" w:beforeAutospacing="0" w:after="0" w:afterAutospacing="0"/>
        <w:jc w:val="both"/>
        <w:rPr>
          <w:rFonts w:ascii="Arial" w:hAnsi="Arial" w:cs="Arial"/>
          <w:sz w:val="20"/>
          <w:szCs w:val="20"/>
        </w:rPr>
      </w:pPr>
    </w:p>
    <w:p w14:paraId="4A970089" w14:textId="77777777" w:rsidR="00141CEB" w:rsidRPr="00274094" w:rsidRDefault="00141CEB" w:rsidP="00141CEB">
      <w:pPr>
        <w:tabs>
          <w:tab w:val="left" w:pos="374"/>
        </w:tabs>
        <w:jc w:val="both"/>
        <w:rPr>
          <w:b/>
          <w:u w:val="single"/>
        </w:rPr>
      </w:pPr>
      <w:r w:rsidRPr="00274094">
        <w:rPr>
          <w:b/>
        </w:rPr>
        <w:t xml:space="preserve">IV.  </w:t>
      </w:r>
      <w:r w:rsidRPr="00274094">
        <w:rPr>
          <w:b/>
          <w:u w:val="single"/>
        </w:rPr>
        <w:t>DESIGN/EQUIPMENT PARAMETER(S)</w:t>
      </w:r>
    </w:p>
    <w:p w14:paraId="194F87E7" w14:textId="77777777" w:rsidR="00141CEB" w:rsidRPr="00274094" w:rsidRDefault="00141CEB" w:rsidP="00141CEB">
      <w:pPr>
        <w:pStyle w:val="ListParagraph"/>
        <w:ind w:left="0"/>
        <w:jc w:val="both"/>
        <w:rPr>
          <w:rFonts w:cs="Arial"/>
          <w:bCs/>
          <w:sz w:val="20"/>
        </w:rPr>
      </w:pPr>
    </w:p>
    <w:p w14:paraId="1B1D562D" w14:textId="77777777" w:rsidR="00141CEB" w:rsidRPr="00274094" w:rsidRDefault="00141CEB" w:rsidP="00141CEB">
      <w:pPr>
        <w:pStyle w:val="ListParagraph"/>
        <w:ind w:left="0"/>
        <w:jc w:val="both"/>
        <w:rPr>
          <w:bCs/>
          <w:sz w:val="20"/>
        </w:rPr>
      </w:pPr>
      <w:r w:rsidRPr="00274094">
        <w:rPr>
          <w:rFonts w:cs="Arial"/>
          <w:bCs/>
          <w:sz w:val="20"/>
        </w:rPr>
        <w:t>NA</w:t>
      </w:r>
    </w:p>
    <w:p w14:paraId="4F7FCB19" w14:textId="77777777" w:rsidR="00141CEB" w:rsidRPr="00274094" w:rsidRDefault="00141CEB" w:rsidP="00141CEB">
      <w:pPr>
        <w:tabs>
          <w:tab w:val="left" w:pos="374"/>
        </w:tabs>
        <w:jc w:val="both"/>
        <w:rPr>
          <w:rFonts w:cs="Arial"/>
          <w:sz w:val="20"/>
        </w:rPr>
      </w:pPr>
    </w:p>
    <w:p w14:paraId="749F543F" w14:textId="77777777" w:rsidR="00141CEB" w:rsidRPr="00274094" w:rsidRDefault="00141CEB" w:rsidP="00141CEB">
      <w:pPr>
        <w:tabs>
          <w:tab w:val="left" w:pos="374"/>
        </w:tabs>
        <w:jc w:val="both"/>
        <w:rPr>
          <w:rFonts w:cs="Arial"/>
          <w:b/>
          <w:sz w:val="20"/>
          <w:u w:val="single"/>
        </w:rPr>
      </w:pPr>
      <w:r w:rsidRPr="00274094">
        <w:rPr>
          <w:rFonts w:cs="Arial"/>
          <w:b/>
          <w:sz w:val="20"/>
        </w:rPr>
        <w:t xml:space="preserve">V.  </w:t>
      </w:r>
      <w:r w:rsidRPr="00274094">
        <w:rPr>
          <w:rFonts w:cs="Arial"/>
          <w:b/>
          <w:sz w:val="20"/>
          <w:u w:val="single"/>
        </w:rPr>
        <w:t>TESTING/SAMPLING</w:t>
      </w:r>
    </w:p>
    <w:p w14:paraId="1F6FF0BF" w14:textId="77777777" w:rsidR="00141CEB" w:rsidRPr="00274094" w:rsidRDefault="00141CEB" w:rsidP="00141CEB">
      <w:pPr>
        <w:jc w:val="both"/>
        <w:rPr>
          <w:b/>
          <w:sz w:val="20"/>
        </w:rPr>
      </w:pPr>
      <w:r w:rsidRPr="00274094">
        <w:rPr>
          <w:sz w:val="20"/>
        </w:rPr>
        <w:t xml:space="preserve">Records shall be maintained on file for a period of five years.  </w:t>
      </w:r>
      <w:r w:rsidRPr="00274094">
        <w:rPr>
          <w:b/>
          <w:sz w:val="20"/>
        </w:rPr>
        <w:t>(R 336.1213(3)(b)(ii))</w:t>
      </w:r>
    </w:p>
    <w:p w14:paraId="24738C9B" w14:textId="03DE686B" w:rsidR="00141CEB" w:rsidRPr="00274094" w:rsidRDefault="00141CEB" w:rsidP="00141CEB">
      <w:pPr>
        <w:jc w:val="both"/>
        <w:rPr>
          <w:sz w:val="20"/>
        </w:rPr>
      </w:pPr>
    </w:p>
    <w:p w14:paraId="569C5DF1" w14:textId="09E58627" w:rsidR="00141CEB" w:rsidRPr="00274094" w:rsidRDefault="00D74C26" w:rsidP="00141CEB">
      <w:pPr>
        <w:pStyle w:val="ListParagraph"/>
        <w:ind w:left="0"/>
        <w:jc w:val="both"/>
        <w:rPr>
          <w:sz w:val="20"/>
        </w:rPr>
      </w:pPr>
      <w:r w:rsidRPr="00274094">
        <w:rPr>
          <w:sz w:val="20"/>
        </w:rPr>
        <w:t>NA</w:t>
      </w:r>
    </w:p>
    <w:p w14:paraId="45583213" w14:textId="77777777" w:rsidR="00D74C26" w:rsidRPr="00274094" w:rsidRDefault="00D74C26" w:rsidP="00141CEB">
      <w:pPr>
        <w:pStyle w:val="ListParagraph"/>
        <w:ind w:left="0"/>
        <w:jc w:val="both"/>
        <w:rPr>
          <w:sz w:val="20"/>
        </w:rPr>
      </w:pPr>
    </w:p>
    <w:p w14:paraId="47CCD91E" w14:textId="77777777" w:rsidR="00141CEB" w:rsidRPr="00274094" w:rsidRDefault="00141CEB" w:rsidP="00141CEB">
      <w:pPr>
        <w:tabs>
          <w:tab w:val="left" w:pos="374"/>
        </w:tabs>
        <w:jc w:val="both"/>
      </w:pPr>
      <w:r w:rsidRPr="00274094">
        <w:rPr>
          <w:b/>
        </w:rPr>
        <w:t xml:space="preserve">VI.  </w:t>
      </w:r>
      <w:r w:rsidRPr="00274094">
        <w:rPr>
          <w:b/>
          <w:u w:val="single"/>
        </w:rPr>
        <w:t>MONITORING/RECORDKEEPING</w:t>
      </w:r>
    </w:p>
    <w:p w14:paraId="18B22353" w14:textId="77777777" w:rsidR="00141CEB" w:rsidRPr="00274094" w:rsidRDefault="00141CEB" w:rsidP="00141CEB">
      <w:pPr>
        <w:jc w:val="both"/>
        <w:rPr>
          <w:b/>
          <w:sz w:val="20"/>
        </w:rPr>
      </w:pPr>
      <w:r w:rsidRPr="00274094">
        <w:rPr>
          <w:sz w:val="20"/>
        </w:rPr>
        <w:t xml:space="preserve">Records shall be maintained on file for a period of five years.  </w:t>
      </w:r>
      <w:r w:rsidRPr="00274094">
        <w:rPr>
          <w:b/>
          <w:sz w:val="20"/>
        </w:rPr>
        <w:t>(R 336.1213(3)(b)(ii))</w:t>
      </w:r>
    </w:p>
    <w:p w14:paraId="0501EF50" w14:textId="30FD5F19" w:rsidR="00141CEB" w:rsidRPr="00274094" w:rsidRDefault="00141CEB" w:rsidP="00141CEB">
      <w:pPr>
        <w:pStyle w:val="NormalWeb"/>
        <w:spacing w:before="0" w:beforeAutospacing="0" w:after="0" w:afterAutospacing="0"/>
        <w:jc w:val="both"/>
        <w:rPr>
          <w:rFonts w:ascii="Arial" w:hAnsi="Arial" w:cs="Arial"/>
          <w:sz w:val="20"/>
          <w:szCs w:val="20"/>
        </w:rPr>
      </w:pPr>
    </w:p>
    <w:p w14:paraId="37A71735" w14:textId="05EE6C32" w:rsidR="00EC7477" w:rsidRPr="00274094" w:rsidRDefault="00EC7477" w:rsidP="00D93B77">
      <w:pPr>
        <w:spacing w:after="120"/>
        <w:ind w:left="360" w:hanging="360"/>
        <w:jc w:val="both"/>
        <w:rPr>
          <w:rFonts w:cs="Arial"/>
          <w:b/>
          <w:bCs/>
          <w:sz w:val="20"/>
        </w:rPr>
      </w:pPr>
      <w:r w:rsidRPr="00274094">
        <w:rPr>
          <w:rFonts w:cs="Arial"/>
          <w:sz w:val="20"/>
        </w:rPr>
        <w:t>1.</w:t>
      </w:r>
      <w:r w:rsidRPr="00274094">
        <w:rPr>
          <w:rFonts w:cs="Arial"/>
          <w:sz w:val="20"/>
        </w:rPr>
        <w:tab/>
        <w:t>The permittee shall install, calibrate, maintain, and operate according to the manufacturer's specifications the following equipment:</w:t>
      </w:r>
    </w:p>
    <w:p w14:paraId="203222E0" w14:textId="26B96A92" w:rsidR="00EC7477" w:rsidRPr="00274094" w:rsidRDefault="00EC7477" w:rsidP="00D93B77">
      <w:pPr>
        <w:spacing w:after="120"/>
        <w:ind w:left="720" w:hanging="360"/>
        <w:jc w:val="both"/>
        <w:rPr>
          <w:rFonts w:cs="Arial"/>
          <w:b/>
          <w:bCs/>
          <w:sz w:val="20"/>
        </w:rPr>
      </w:pPr>
      <w:r w:rsidRPr="00274094">
        <w:rPr>
          <w:rFonts w:cs="Arial"/>
          <w:sz w:val="20"/>
        </w:rPr>
        <w:t>a.</w:t>
      </w:r>
      <w:r w:rsidRPr="00274094">
        <w:rPr>
          <w:rFonts w:cs="Arial"/>
          <w:sz w:val="20"/>
        </w:rPr>
        <w:tab/>
        <w:t>A heat sensing device, such as an ultraviolet beam sensor or thermocouple, at the pilot light or the flame itself to indicate the continuous presence of a flame.</w:t>
      </w:r>
      <w:r w:rsidR="001809D5" w:rsidRPr="00274094">
        <w:rPr>
          <w:rFonts w:cs="Arial"/>
          <w:sz w:val="20"/>
          <w:vertAlign w:val="superscript"/>
        </w:rPr>
        <w:t>2</w:t>
      </w:r>
      <w:r w:rsidRPr="00274094">
        <w:rPr>
          <w:rFonts w:cs="Arial"/>
          <w:sz w:val="20"/>
        </w:rPr>
        <w:t xml:space="preserve"> </w:t>
      </w:r>
      <w:r w:rsidR="00D93B77" w:rsidRPr="00274094">
        <w:rPr>
          <w:rFonts w:cs="Arial"/>
          <w:sz w:val="20"/>
        </w:rPr>
        <w:t xml:space="preserve"> </w:t>
      </w:r>
      <w:r w:rsidRPr="00274094">
        <w:rPr>
          <w:rFonts w:cs="Arial"/>
          <w:b/>
          <w:bCs/>
          <w:sz w:val="20"/>
        </w:rPr>
        <w:t>(</w:t>
      </w:r>
      <w:r w:rsidR="00CA510C" w:rsidRPr="00274094">
        <w:rPr>
          <w:rFonts w:cs="Arial"/>
          <w:b/>
          <w:bCs/>
          <w:sz w:val="20"/>
        </w:rPr>
        <w:t>R 336.1201(3)</w:t>
      </w:r>
      <w:r w:rsidRPr="00274094">
        <w:rPr>
          <w:rFonts w:cs="Arial"/>
          <w:b/>
          <w:bCs/>
          <w:sz w:val="20"/>
        </w:rPr>
        <w:t>)</w:t>
      </w:r>
    </w:p>
    <w:p w14:paraId="3E70A96B" w14:textId="0F85FFDD" w:rsidR="00EC7477" w:rsidRPr="00274094" w:rsidRDefault="00EC7477" w:rsidP="00D93B77">
      <w:pPr>
        <w:spacing w:after="120"/>
        <w:ind w:left="720" w:hanging="360"/>
        <w:jc w:val="both"/>
        <w:rPr>
          <w:rFonts w:cs="Arial"/>
          <w:sz w:val="20"/>
        </w:rPr>
      </w:pPr>
      <w:r w:rsidRPr="00274094">
        <w:rPr>
          <w:rFonts w:cs="Arial"/>
          <w:sz w:val="20"/>
        </w:rPr>
        <w:t>b.</w:t>
      </w:r>
      <w:r w:rsidRPr="00274094">
        <w:rPr>
          <w:rFonts w:cs="Arial"/>
          <w:sz w:val="20"/>
        </w:rPr>
        <w:tab/>
        <w:t xml:space="preserve">A device that records flow to or bypass of the flare. </w:t>
      </w:r>
      <w:r w:rsidR="002E0471" w:rsidRPr="00274094">
        <w:rPr>
          <w:rFonts w:cs="Arial"/>
          <w:sz w:val="20"/>
        </w:rPr>
        <w:t xml:space="preserve"> </w:t>
      </w:r>
      <w:r w:rsidRPr="00274094">
        <w:rPr>
          <w:rFonts w:cs="Arial"/>
          <w:sz w:val="20"/>
        </w:rPr>
        <w:t>The owner or operator shall either:</w:t>
      </w:r>
    </w:p>
    <w:p w14:paraId="032030A3" w14:textId="0EC20B1B" w:rsidR="00EC7477" w:rsidRPr="00274094" w:rsidRDefault="00EC7477" w:rsidP="00FF680A">
      <w:pPr>
        <w:numPr>
          <w:ilvl w:val="2"/>
          <w:numId w:val="149"/>
        </w:numPr>
        <w:spacing w:after="120"/>
        <w:jc w:val="both"/>
        <w:rPr>
          <w:rFonts w:cs="Arial"/>
          <w:b/>
          <w:bCs/>
          <w:sz w:val="20"/>
        </w:rPr>
      </w:pPr>
      <w:r w:rsidRPr="00274094">
        <w:rPr>
          <w:rFonts w:cs="Arial"/>
          <w:sz w:val="20"/>
        </w:rPr>
        <w:t>Install, calibrate, and maintain a gas flow rate measuring device that shall record the flow to the control device at least every 15 minutes</w:t>
      </w:r>
      <w:r w:rsidR="00DC61C2" w:rsidRPr="00274094">
        <w:rPr>
          <w:rFonts w:cs="Arial"/>
          <w:sz w:val="20"/>
        </w:rPr>
        <w:t>.</w:t>
      </w:r>
      <w:r w:rsidR="001809D5" w:rsidRPr="00274094">
        <w:rPr>
          <w:rFonts w:cs="Arial"/>
          <w:sz w:val="20"/>
          <w:vertAlign w:val="superscript"/>
        </w:rPr>
        <w:t>2</w:t>
      </w:r>
      <w:r w:rsidRPr="00274094">
        <w:rPr>
          <w:rFonts w:cs="Arial"/>
          <w:sz w:val="20"/>
        </w:rPr>
        <w:t xml:space="preserve"> </w:t>
      </w:r>
      <w:r w:rsidR="00DC61C2" w:rsidRPr="00274094">
        <w:rPr>
          <w:rFonts w:cs="Arial"/>
          <w:sz w:val="20"/>
        </w:rPr>
        <w:t xml:space="preserve"> </w:t>
      </w:r>
      <w:r w:rsidRPr="00274094">
        <w:rPr>
          <w:rFonts w:cs="Arial"/>
          <w:b/>
          <w:bCs/>
          <w:sz w:val="20"/>
        </w:rPr>
        <w:t>(</w:t>
      </w:r>
      <w:r w:rsidR="00CA510C" w:rsidRPr="00274094">
        <w:rPr>
          <w:rFonts w:cs="Arial"/>
          <w:b/>
          <w:bCs/>
          <w:sz w:val="20"/>
        </w:rPr>
        <w:t>R 336.1201(3)</w:t>
      </w:r>
      <w:r w:rsidRPr="00274094">
        <w:rPr>
          <w:rFonts w:cs="Arial"/>
          <w:b/>
          <w:bCs/>
          <w:sz w:val="20"/>
        </w:rPr>
        <w:t>)</w:t>
      </w:r>
      <w:r w:rsidR="001809D5" w:rsidRPr="00274094">
        <w:rPr>
          <w:rFonts w:cs="Arial"/>
          <w:b/>
          <w:bCs/>
          <w:sz w:val="20"/>
        </w:rPr>
        <w:t xml:space="preserve">  </w:t>
      </w:r>
      <w:r w:rsidR="001809D5" w:rsidRPr="00274094">
        <w:rPr>
          <w:rFonts w:cs="Arial"/>
          <w:sz w:val="20"/>
        </w:rPr>
        <w:t>or</w:t>
      </w:r>
    </w:p>
    <w:p w14:paraId="04F68AA0" w14:textId="06E1B9BF" w:rsidR="00EC7477" w:rsidRPr="00274094" w:rsidRDefault="00EC7477" w:rsidP="00FF680A">
      <w:pPr>
        <w:numPr>
          <w:ilvl w:val="2"/>
          <w:numId w:val="149"/>
        </w:numPr>
        <w:jc w:val="both"/>
        <w:rPr>
          <w:rFonts w:cs="Arial"/>
          <w:sz w:val="20"/>
        </w:rPr>
      </w:pPr>
      <w:r w:rsidRPr="00274094">
        <w:rPr>
          <w:rFonts w:cs="Arial"/>
          <w:sz w:val="20"/>
        </w:rPr>
        <w:t>Secure the bypass line valve in the closed position with a car-seal or a lock-and-key type configuration. A visual inspection of the seal or closure mechanism shall be performed at least once every month to ensure that the valve is maintained in the closed position and that the gas flow is not diverted through the bypass line.</w:t>
      </w:r>
      <w:r w:rsidR="001809D5" w:rsidRPr="00274094">
        <w:rPr>
          <w:rFonts w:cs="Arial"/>
          <w:sz w:val="20"/>
          <w:vertAlign w:val="superscript"/>
        </w:rPr>
        <w:t>2</w:t>
      </w:r>
      <w:r w:rsidRPr="00274094">
        <w:rPr>
          <w:rFonts w:cs="Arial"/>
          <w:sz w:val="20"/>
        </w:rPr>
        <w:t xml:space="preserve"> </w:t>
      </w:r>
      <w:r w:rsidR="00DC61C2" w:rsidRPr="00274094">
        <w:rPr>
          <w:rFonts w:cs="Arial"/>
          <w:sz w:val="20"/>
        </w:rPr>
        <w:t xml:space="preserve"> </w:t>
      </w:r>
      <w:r w:rsidRPr="00274094">
        <w:rPr>
          <w:rFonts w:cs="Arial"/>
          <w:b/>
          <w:bCs/>
          <w:sz w:val="20"/>
        </w:rPr>
        <w:t>(</w:t>
      </w:r>
      <w:r w:rsidR="00CA510C" w:rsidRPr="00274094">
        <w:rPr>
          <w:rFonts w:cs="Arial"/>
          <w:b/>
          <w:bCs/>
          <w:sz w:val="20"/>
        </w:rPr>
        <w:t>R 336.1201(3)</w:t>
      </w:r>
      <w:r w:rsidRPr="00274094">
        <w:rPr>
          <w:rFonts w:cs="Arial"/>
          <w:b/>
          <w:bCs/>
          <w:sz w:val="20"/>
        </w:rPr>
        <w:t>)</w:t>
      </w:r>
    </w:p>
    <w:p w14:paraId="6C6B3925" w14:textId="77777777" w:rsidR="0047289C" w:rsidRPr="00274094" w:rsidRDefault="0047289C" w:rsidP="00D93B77">
      <w:pPr>
        <w:ind w:left="1080"/>
        <w:jc w:val="both"/>
        <w:rPr>
          <w:rFonts w:cs="Arial"/>
          <w:sz w:val="20"/>
        </w:rPr>
      </w:pPr>
    </w:p>
    <w:p w14:paraId="0130D274" w14:textId="4416CEC5" w:rsidR="00EC7477" w:rsidRPr="00274094" w:rsidRDefault="00163DF6" w:rsidP="00FF680A">
      <w:pPr>
        <w:numPr>
          <w:ilvl w:val="0"/>
          <w:numId w:val="139"/>
        </w:numPr>
        <w:ind w:left="360" w:hanging="360"/>
        <w:jc w:val="both"/>
        <w:rPr>
          <w:rFonts w:cs="Arial"/>
          <w:b/>
          <w:bCs/>
          <w:sz w:val="20"/>
        </w:rPr>
      </w:pPr>
      <w:r w:rsidRPr="00274094">
        <w:rPr>
          <w:rFonts w:cs="Arial"/>
          <w:sz w:val="20"/>
        </w:rPr>
        <w:t>The</w:t>
      </w:r>
      <w:r w:rsidR="00EC7477" w:rsidRPr="00274094">
        <w:rPr>
          <w:rFonts w:cs="Arial"/>
          <w:sz w:val="20"/>
        </w:rPr>
        <w:t xml:space="preserve"> permittee shall keep up-to-date, readily accessible records for the life of FGOPENFLARES of the data </w:t>
      </w:r>
      <w:r w:rsidR="00CA510C" w:rsidRPr="00274094">
        <w:rPr>
          <w:rFonts w:cs="Arial"/>
          <w:sz w:val="20"/>
        </w:rPr>
        <w:t>(</w:t>
      </w:r>
      <w:r w:rsidR="00EC7477" w:rsidRPr="00274094">
        <w:rPr>
          <w:rFonts w:cs="Arial"/>
          <w:sz w:val="20"/>
        </w:rPr>
        <w:t xml:space="preserve">below in </w:t>
      </w:r>
      <w:r w:rsidR="00DC61C2" w:rsidRPr="00274094">
        <w:rPr>
          <w:rFonts w:cs="Arial"/>
          <w:sz w:val="20"/>
        </w:rPr>
        <w:t>SC</w:t>
      </w:r>
      <w:r w:rsidR="00EC7477" w:rsidRPr="00274094">
        <w:rPr>
          <w:rFonts w:cs="Arial"/>
          <w:sz w:val="20"/>
        </w:rPr>
        <w:t xml:space="preserve"> </w:t>
      </w:r>
      <w:r w:rsidR="00EC7477" w:rsidRPr="00274094">
        <w:rPr>
          <w:rFonts w:cs="Arial"/>
          <w:bCs/>
          <w:sz w:val="20"/>
        </w:rPr>
        <w:t>VI.3</w:t>
      </w:r>
      <w:r w:rsidR="00CA510C" w:rsidRPr="00274094">
        <w:rPr>
          <w:rFonts w:cs="Arial"/>
          <w:bCs/>
          <w:sz w:val="20"/>
        </w:rPr>
        <w:t>)</w:t>
      </w:r>
      <w:r w:rsidR="00EC7477" w:rsidRPr="00274094">
        <w:rPr>
          <w:rFonts w:cs="Arial"/>
          <w:sz w:val="20"/>
        </w:rPr>
        <w:t xml:space="preserve"> as measured during the initial performance test or compliance determination. </w:t>
      </w:r>
      <w:r w:rsidR="002E0471" w:rsidRPr="00274094">
        <w:rPr>
          <w:rFonts w:cs="Arial"/>
          <w:sz w:val="20"/>
        </w:rPr>
        <w:t xml:space="preserve"> </w:t>
      </w:r>
      <w:r w:rsidR="00EC7477" w:rsidRPr="00274094">
        <w:rPr>
          <w:rFonts w:cs="Arial"/>
          <w:sz w:val="20"/>
        </w:rPr>
        <w:t xml:space="preserve">Records of subsequent tests or monitoring shall be maintained for a minimum of 5 years. </w:t>
      </w:r>
      <w:r w:rsidR="002E0471" w:rsidRPr="00274094">
        <w:rPr>
          <w:rFonts w:cs="Arial"/>
          <w:sz w:val="20"/>
        </w:rPr>
        <w:t xml:space="preserve"> </w:t>
      </w:r>
      <w:r w:rsidR="00EC7477" w:rsidRPr="00274094">
        <w:rPr>
          <w:rFonts w:cs="Arial"/>
          <w:sz w:val="20"/>
        </w:rPr>
        <w:t>Records of the FGOPENFLARES vendor specifications shall be maintained until removal.</w:t>
      </w:r>
      <w:r w:rsidR="00F16EB6" w:rsidRPr="00274094">
        <w:rPr>
          <w:rFonts w:cs="Arial"/>
          <w:sz w:val="20"/>
          <w:vertAlign w:val="superscript"/>
        </w:rPr>
        <w:t>2</w:t>
      </w:r>
      <w:r w:rsidR="00EC7477" w:rsidRPr="00274094">
        <w:rPr>
          <w:rFonts w:cs="Arial"/>
          <w:sz w:val="20"/>
        </w:rPr>
        <w:t xml:space="preserve">  </w:t>
      </w:r>
      <w:r w:rsidR="00EC7477" w:rsidRPr="00274094">
        <w:rPr>
          <w:rFonts w:cs="Arial"/>
          <w:b/>
          <w:bCs/>
          <w:sz w:val="20"/>
        </w:rPr>
        <w:t>(</w:t>
      </w:r>
      <w:r w:rsidR="00CA510C" w:rsidRPr="00274094">
        <w:rPr>
          <w:rFonts w:cs="Arial"/>
          <w:b/>
          <w:bCs/>
          <w:sz w:val="20"/>
        </w:rPr>
        <w:t>R 336.1201(3)</w:t>
      </w:r>
      <w:r w:rsidR="00EC7477" w:rsidRPr="00274094">
        <w:rPr>
          <w:rFonts w:cs="Arial"/>
          <w:b/>
          <w:bCs/>
          <w:sz w:val="20"/>
        </w:rPr>
        <w:t>)</w:t>
      </w:r>
    </w:p>
    <w:p w14:paraId="2DA05945" w14:textId="77777777" w:rsidR="00540710" w:rsidRPr="00274094" w:rsidRDefault="00540710" w:rsidP="00866644">
      <w:pPr>
        <w:ind w:left="360"/>
        <w:jc w:val="both"/>
        <w:rPr>
          <w:rFonts w:cs="Arial"/>
          <w:b/>
          <w:bCs/>
          <w:sz w:val="20"/>
        </w:rPr>
      </w:pPr>
    </w:p>
    <w:p w14:paraId="49066AB2" w14:textId="2F3C29A0" w:rsidR="00EC7477" w:rsidRPr="00274094" w:rsidRDefault="00EC7477" w:rsidP="00FF680A">
      <w:pPr>
        <w:numPr>
          <w:ilvl w:val="0"/>
          <w:numId w:val="139"/>
        </w:numPr>
        <w:ind w:left="360" w:hanging="360"/>
        <w:jc w:val="both"/>
        <w:rPr>
          <w:rFonts w:cs="Arial"/>
          <w:b/>
          <w:bCs/>
          <w:sz w:val="20"/>
        </w:rPr>
      </w:pPr>
      <w:r w:rsidRPr="00274094">
        <w:rPr>
          <w:rFonts w:cs="Arial"/>
          <w:sz w:val="20"/>
        </w:rPr>
        <w:t>The permittee shall maintain records regarding the flare type (i.e., steam-assisted, air-assisted, or non</w:t>
      </w:r>
      <w:r w:rsidR="00F862D1">
        <w:rPr>
          <w:rFonts w:cs="Arial"/>
          <w:sz w:val="20"/>
        </w:rPr>
        <w:t>-</w:t>
      </w:r>
      <w:r w:rsidRPr="00274094">
        <w:rPr>
          <w:rFonts w:cs="Arial"/>
          <w:sz w:val="20"/>
        </w:rPr>
        <w:t xml:space="preserve">assisted), all visible emission readings, heat content determination, flow rate or bypass flow rate measurements, and exit velocity determinations made during the performance test as specified in </w:t>
      </w:r>
      <w:r w:rsidR="00CC7361" w:rsidRPr="00274094">
        <w:rPr>
          <w:rFonts w:cs="Arial"/>
          <w:sz w:val="20"/>
        </w:rPr>
        <w:t xml:space="preserve">40 CFR </w:t>
      </w:r>
      <w:r w:rsidRPr="00274094">
        <w:rPr>
          <w:rFonts w:cs="Arial"/>
          <w:sz w:val="20"/>
        </w:rPr>
        <w:t>60.18; continuous records of the open flare pilot flame or open flare flame monitoring and records of all periods of operations during which the pilot flame of the flare flame is absent.</w:t>
      </w:r>
      <w:r w:rsidR="00F16EB6" w:rsidRPr="00274094">
        <w:rPr>
          <w:rFonts w:cs="Arial"/>
          <w:sz w:val="20"/>
          <w:vertAlign w:val="superscript"/>
        </w:rPr>
        <w:t>2</w:t>
      </w:r>
      <w:r w:rsidR="00F16EB6" w:rsidRPr="00274094">
        <w:rPr>
          <w:rFonts w:cs="Arial"/>
          <w:sz w:val="20"/>
        </w:rPr>
        <w:t xml:space="preserve"> </w:t>
      </w:r>
      <w:r w:rsidR="001809D5" w:rsidRPr="00274094">
        <w:rPr>
          <w:rFonts w:cs="Arial"/>
          <w:sz w:val="20"/>
        </w:rPr>
        <w:t xml:space="preserve"> </w:t>
      </w:r>
      <w:r w:rsidRPr="00274094">
        <w:rPr>
          <w:rFonts w:cs="Arial"/>
          <w:b/>
          <w:bCs/>
          <w:sz w:val="20"/>
        </w:rPr>
        <w:t>(</w:t>
      </w:r>
      <w:r w:rsidR="00CA510C" w:rsidRPr="00274094">
        <w:rPr>
          <w:rFonts w:cs="Arial"/>
          <w:b/>
          <w:bCs/>
          <w:sz w:val="20"/>
        </w:rPr>
        <w:t>R 336.1201(3)</w:t>
      </w:r>
      <w:r w:rsidRPr="00274094">
        <w:rPr>
          <w:rFonts w:cs="Arial"/>
          <w:b/>
          <w:bCs/>
          <w:sz w:val="20"/>
        </w:rPr>
        <w:t>)</w:t>
      </w:r>
    </w:p>
    <w:p w14:paraId="5BB291CD" w14:textId="77777777" w:rsidR="00540710" w:rsidRPr="00274094" w:rsidRDefault="00540710" w:rsidP="00866644">
      <w:pPr>
        <w:jc w:val="both"/>
        <w:rPr>
          <w:rFonts w:cs="Arial"/>
          <w:b/>
          <w:bCs/>
          <w:sz w:val="20"/>
        </w:rPr>
      </w:pPr>
    </w:p>
    <w:p w14:paraId="163812F3" w14:textId="43044DEC" w:rsidR="00EC7477" w:rsidRPr="00274094" w:rsidRDefault="00EC7477" w:rsidP="00DC61C2">
      <w:pPr>
        <w:spacing w:after="120"/>
        <w:ind w:left="360" w:hanging="360"/>
        <w:jc w:val="both"/>
        <w:rPr>
          <w:rFonts w:cs="Arial"/>
          <w:b/>
          <w:bCs/>
          <w:i/>
          <w:iCs/>
          <w:sz w:val="20"/>
        </w:rPr>
      </w:pPr>
      <w:r w:rsidRPr="00274094">
        <w:rPr>
          <w:rFonts w:cs="Arial"/>
          <w:bCs/>
          <w:sz w:val="20"/>
        </w:rPr>
        <w:lastRenderedPageBreak/>
        <w:t>4.</w:t>
      </w:r>
      <w:r w:rsidRPr="00274094">
        <w:rPr>
          <w:rFonts w:cs="Arial"/>
          <w:bCs/>
          <w:sz w:val="20"/>
        </w:rPr>
        <w:tab/>
      </w:r>
      <w:r w:rsidR="00F16EB6" w:rsidRPr="00274094">
        <w:rPr>
          <w:rFonts w:cs="Arial"/>
          <w:sz w:val="20"/>
        </w:rPr>
        <w:t>T</w:t>
      </w:r>
      <w:r w:rsidRPr="00274094">
        <w:rPr>
          <w:rFonts w:cs="Arial"/>
          <w:sz w:val="20"/>
        </w:rPr>
        <w:t xml:space="preserve">he permittee shall keep readily accessible continuous records of the equipment operating parameters specified to be monitored </w:t>
      </w:r>
      <w:r w:rsidR="0061343F" w:rsidRPr="00274094">
        <w:rPr>
          <w:rFonts w:cs="Arial"/>
          <w:sz w:val="20"/>
        </w:rPr>
        <w:t>(</w:t>
      </w:r>
      <w:r w:rsidRPr="00274094">
        <w:rPr>
          <w:rFonts w:cs="Arial"/>
          <w:sz w:val="20"/>
        </w:rPr>
        <w:t xml:space="preserve">above in </w:t>
      </w:r>
      <w:r w:rsidR="001809D5" w:rsidRPr="00274094">
        <w:rPr>
          <w:rFonts w:cs="Arial"/>
          <w:sz w:val="20"/>
        </w:rPr>
        <w:t>SC</w:t>
      </w:r>
      <w:r w:rsidRPr="00274094">
        <w:rPr>
          <w:rFonts w:cs="Arial"/>
          <w:sz w:val="20"/>
        </w:rPr>
        <w:t xml:space="preserve"> </w:t>
      </w:r>
      <w:r w:rsidRPr="00274094">
        <w:rPr>
          <w:rFonts w:cs="Arial"/>
          <w:bCs/>
          <w:sz w:val="20"/>
        </w:rPr>
        <w:t>VI.1</w:t>
      </w:r>
      <w:r w:rsidR="0061343F" w:rsidRPr="00274094">
        <w:rPr>
          <w:rFonts w:cs="Arial"/>
          <w:bCs/>
          <w:sz w:val="20"/>
        </w:rPr>
        <w:t>)</w:t>
      </w:r>
      <w:r w:rsidRPr="00274094">
        <w:rPr>
          <w:rFonts w:cs="Arial"/>
          <w:sz w:val="20"/>
        </w:rPr>
        <w:t>, as well as up to-date, readily accessible records for periods of operation during which the parameter boundaries established during the most recent performance test are exceeded.</w:t>
      </w:r>
    </w:p>
    <w:p w14:paraId="003BBBFD" w14:textId="16F3D402" w:rsidR="00EC7477" w:rsidRPr="00274094" w:rsidRDefault="00EC7477" w:rsidP="00DC61C2">
      <w:pPr>
        <w:spacing w:after="120"/>
        <w:ind w:left="720" w:hanging="360"/>
        <w:jc w:val="both"/>
        <w:rPr>
          <w:rFonts w:cs="Arial"/>
          <w:bCs/>
          <w:sz w:val="20"/>
        </w:rPr>
      </w:pPr>
      <w:r w:rsidRPr="00274094">
        <w:rPr>
          <w:rFonts w:cs="Arial"/>
          <w:bCs/>
          <w:sz w:val="20"/>
        </w:rPr>
        <w:t>a.</w:t>
      </w:r>
      <w:r w:rsidRPr="00274094">
        <w:rPr>
          <w:rFonts w:cs="Arial"/>
          <w:bCs/>
          <w:sz w:val="20"/>
        </w:rPr>
        <w:tab/>
      </w:r>
      <w:r w:rsidRPr="00274094">
        <w:rPr>
          <w:rFonts w:cs="Arial"/>
          <w:sz w:val="20"/>
        </w:rPr>
        <w:t>The permittee shall keep up-to-date, readily accessible continuous records of the indication of flow to the control device or the indication of bypass flow or records of monthly inspections of car-seals or lock-and key configurations used to seal bypass lines.</w:t>
      </w:r>
      <w:r w:rsidR="001809D5" w:rsidRPr="00274094">
        <w:rPr>
          <w:rFonts w:cs="Arial"/>
          <w:sz w:val="20"/>
          <w:vertAlign w:val="superscript"/>
        </w:rPr>
        <w:t>2</w:t>
      </w:r>
      <w:r w:rsidR="001809D5" w:rsidRPr="00274094">
        <w:rPr>
          <w:rFonts w:cs="Arial"/>
          <w:sz w:val="20"/>
        </w:rPr>
        <w:t xml:space="preserve">  </w:t>
      </w:r>
      <w:r w:rsidRPr="00274094">
        <w:rPr>
          <w:rFonts w:cs="Arial"/>
          <w:b/>
          <w:sz w:val="20"/>
        </w:rPr>
        <w:t>(</w:t>
      </w:r>
      <w:r w:rsidR="00CC7361" w:rsidRPr="00274094">
        <w:rPr>
          <w:rFonts w:cs="Arial"/>
          <w:b/>
          <w:bCs/>
          <w:sz w:val="20"/>
        </w:rPr>
        <w:t>R 336.1201(3)</w:t>
      </w:r>
      <w:r w:rsidRPr="00274094">
        <w:rPr>
          <w:rFonts w:cs="Arial"/>
          <w:b/>
          <w:sz w:val="20"/>
        </w:rPr>
        <w:t>)</w:t>
      </w:r>
    </w:p>
    <w:p w14:paraId="0EA785DF" w14:textId="45437178" w:rsidR="00EC7477" w:rsidRPr="00274094" w:rsidRDefault="00EC7477" w:rsidP="00DC61C2">
      <w:pPr>
        <w:ind w:left="720" w:hanging="360"/>
        <w:jc w:val="both"/>
        <w:rPr>
          <w:rFonts w:cs="Arial"/>
          <w:b/>
          <w:bCs/>
          <w:sz w:val="20"/>
        </w:rPr>
      </w:pPr>
      <w:r w:rsidRPr="00274094">
        <w:rPr>
          <w:rFonts w:cs="Arial"/>
          <w:bCs/>
          <w:sz w:val="20"/>
        </w:rPr>
        <w:t>b.</w:t>
      </w:r>
      <w:r w:rsidRPr="00274094">
        <w:rPr>
          <w:rFonts w:cs="Arial"/>
          <w:bCs/>
          <w:sz w:val="20"/>
        </w:rPr>
        <w:tab/>
      </w:r>
      <w:r w:rsidRPr="00274094">
        <w:rPr>
          <w:rFonts w:cs="Arial"/>
          <w:sz w:val="20"/>
        </w:rPr>
        <w:t xml:space="preserve">The permittee shall keep up-to-date, readily accessible continuous records of the flame or flare pilot flame monitoring specified </w:t>
      </w:r>
      <w:r w:rsidR="0061343F" w:rsidRPr="00274094">
        <w:rPr>
          <w:rFonts w:cs="Arial"/>
          <w:sz w:val="20"/>
        </w:rPr>
        <w:t>(</w:t>
      </w:r>
      <w:r w:rsidR="00DC61C2" w:rsidRPr="00274094">
        <w:rPr>
          <w:rFonts w:cs="Arial"/>
          <w:sz w:val="20"/>
        </w:rPr>
        <w:t>SC</w:t>
      </w:r>
      <w:r w:rsidRPr="00274094">
        <w:rPr>
          <w:rFonts w:cs="Arial"/>
          <w:sz w:val="20"/>
        </w:rPr>
        <w:t xml:space="preserve"> </w:t>
      </w:r>
      <w:r w:rsidRPr="00274094">
        <w:rPr>
          <w:rFonts w:cs="Arial"/>
          <w:bCs/>
          <w:sz w:val="20"/>
        </w:rPr>
        <w:t>VI.1.a</w:t>
      </w:r>
      <w:r w:rsidR="0061343F" w:rsidRPr="00274094">
        <w:rPr>
          <w:rFonts w:cs="Arial"/>
          <w:bCs/>
          <w:sz w:val="20"/>
        </w:rPr>
        <w:t>),</w:t>
      </w:r>
      <w:r w:rsidRPr="00274094">
        <w:rPr>
          <w:rFonts w:cs="Arial"/>
          <w:sz w:val="20"/>
        </w:rPr>
        <w:t xml:space="preserve"> and up-to-date, readily accessible records of all periods of operation in which the flame or flare pilot flame is absent.</w:t>
      </w:r>
      <w:r w:rsidR="001809D5" w:rsidRPr="00274094">
        <w:rPr>
          <w:rFonts w:cs="Arial"/>
          <w:sz w:val="20"/>
          <w:vertAlign w:val="superscript"/>
        </w:rPr>
        <w:t>2</w:t>
      </w:r>
      <w:r w:rsidRPr="00274094">
        <w:rPr>
          <w:rFonts w:cs="Arial"/>
          <w:sz w:val="20"/>
        </w:rPr>
        <w:t xml:space="preserve"> </w:t>
      </w:r>
      <w:r w:rsidR="001809D5" w:rsidRPr="00274094">
        <w:rPr>
          <w:rFonts w:cs="Arial"/>
          <w:sz w:val="20"/>
        </w:rPr>
        <w:t xml:space="preserve">  </w:t>
      </w:r>
      <w:r w:rsidRPr="00274094">
        <w:rPr>
          <w:rFonts w:cs="Arial"/>
          <w:b/>
          <w:bCs/>
          <w:sz w:val="20"/>
        </w:rPr>
        <w:t>(</w:t>
      </w:r>
      <w:r w:rsidR="00D77C50" w:rsidRPr="00274094">
        <w:rPr>
          <w:rFonts w:cs="Arial"/>
          <w:b/>
          <w:bCs/>
          <w:sz w:val="20"/>
        </w:rPr>
        <w:t>R 336.1201(3)</w:t>
      </w:r>
      <w:r w:rsidRPr="00274094">
        <w:rPr>
          <w:rFonts w:cs="Arial"/>
          <w:b/>
          <w:bCs/>
          <w:sz w:val="20"/>
        </w:rPr>
        <w:t>)</w:t>
      </w:r>
    </w:p>
    <w:p w14:paraId="2FAA5FCE" w14:textId="77777777" w:rsidR="00540710" w:rsidRPr="00274094" w:rsidRDefault="00540710" w:rsidP="00EC7477">
      <w:pPr>
        <w:spacing w:before="100" w:beforeAutospacing="1"/>
        <w:ind w:left="720" w:hanging="360"/>
        <w:jc w:val="both"/>
        <w:rPr>
          <w:rFonts w:cs="Arial"/>
          <w:b/>
          <w:bCs/>
          <w:sz w:val="20"/>
        </w:rPr>
      </w:pPr>
    </w:p>
    <w:p w14:paraId="4BC76EE4" w14:textId="231916A3" w:rsidR="00EC7477" w:rsidRPr="00274094" w:rsidRDefault="00EC7477" w:rsidP="00866644">
      <w:pPr>
        <w:ind w:left="360" w:hanging="360"/>
        <w:jc w:val="both"/>
        <w:rPr>
          <w:rFonts w:cs="Arial"/>
          <w:sz w:val="20"/>
        </w:rPr>
      </w:pPr>
      <w:r w:rsidRPr="00274094">
        <w:rPr>
          <w:rFonts w:cs="Arial"/>
          <w:bCs/>
          <w:sz w:val="20"/>
        </w:rPr>
        <w:t>5.</w:t>
      </w:r>
      <w:r w:rsidRPr="00274094">
        <w:rPr>
          <w:rFonts w:cs="Arial"/>
          <w:bCs/>
          <w:sz w:val="20"/>
        </w:rPr>
        <w:tab/>
      </w:r>
      <w:r w:rsidRPr="00274094">
        <w:rPr>
          <w:rFonts w:cs="Arial"/>
          <w:sz w:val="20"/>
        </w:rPr>
        <w:t>The following records for FGOPENFLARES shall be maintained onsite:</w:t>
      </w:r>
    </w:p>
    <w:p w14:paraId="3CF5EF7C" w14:textId="23240280" w:rsidR="00EC7477" w:rsidRPr="00274094" w:rsidRDefault="00EC7477" w:rsidP="00FF680A">
      <w:pPr>
        <w:numPr>
          <w:ilvl w:val="1"/>
          <w:numId w:val="148"/>
        </w:numPr>
        <w:tabs>
          <w:tab w:val="clear" w:pos="1440"/>
          <w:tab w:val="num" w:pos="720"/>
        </w:tabs>
        <w:spacing w:before="100" w:beforeAutospacing="1"/>
        <w:ind w:left="720"/>
        <w:jc w:val="both"/>
        <w:rPr>
          <w:rFonts w:cs="Arial"/>
          <w:b/>
          <w:bCs/>
          <w:sz w:val="20"/>
        </w:rPr>
      </w:pPr>
      <w:r w:rsidRPr="00274094">
        <w:rPr>
          <w:rFonts w:cs="Arial"/>
          <w:sz w:val="20"/>
        </w:rPr>
        <w:t>Records indicating presence of flare pilot flame</w:t>
      </w:r>
      <w:r w:rsidR="001809D5" w:rsidRPr="00274094">
        <w:rPr>
          <w:rFonts w:cs="Arial"/>
          <w:sz w:val="20"/>
        </w:rPr>
        <w:t>.</w:t>
      </w:r>
      <w:r w:rsidR="001809D5" w:rsidRPr="00274094">
        <w:rPr>
          <w:rFonts w:cs="Arial"/>
          <w:sz w:val="20"/>
          <w:vertAlign w:val="superscript"/>
        </w:rPr>
        <w:t>2</w:t>
      </w:r>
      <w:r w:rsidR="001809D5" w:rsidRPr="00274094">
        <w:rPr>
          <w:rFonts w:cs="Arial"/>
          <w:sz w:val="20"/>
        </w:rPr>
        <w:t xml:space="preserve"> </w:t>
      </w:r>
      <w:r w:rsidRPr="00274094">
        <w:rPr>
          <w:rFonts w:cs="Arial"/>
          <w:sz w:val="20"/>
        </w:rPr>
        <w:t xml:space="preserve"> </w:t>
      </w:r>
      <w:r w:rsidRPr="00274094">
        <w:rPr>
          <w:rFonts w:cs="Arial"/>
          <w:b/>
          <w:bCs/>
          <w:sz w:val="20"/>
        </w:rPr>
        <w:t>(40 CFR 60.18(f)(2))</w:t>
      </w:r>
    </w:p>
    <w:p w14:paraId="41F13F1D" w14:textId="5C3D13DF" w:rsidR="00EC7477" w:rsidRPr="00274094" w:rsidRDefault="00EC7477" w:rsidP="00FF680A">
      <w:pPr>
        <w:numPr>
          <w:ilvl w:val="1"/>
          <w:numId w:val="148"/>
        </w:numPr>
        <w:tabs>
          <w:tab w:val="clear" w:pos="1440"/>
          <w:tab w:val="num" w:pos="720"/>
        </w:tabs>
        <w:spacing w:before="100" w:beforeAutospacing="1"/>
        <w:ind w:left="720"/>
        <w:jc w:val="both"/>
        <w:rPr>
          <w:rFonts w:cs="Arial"/>
          <w:b/>
          <w:bCs/>
          <w:sz w:val="20"/>
        </w:rPr>
      </w:pPr>
      <w:r w:rsidRPr="00274094">
        <w:rPr>
          <w:rFonts w:cs="Arial"/>
          <w:sz w:val="20"/>
        </w:rPr>
        <w:t>The net heating value of the gas being combusted in FGOPENFLARES shall be calculated and recorded using the equation provided in the Appendix.</w:t>
      </w:r>
      <w:r w:rsidR="001809D5" w:rsidRPr="00274094">
        <w:rPr>
          <w:rFonts w:cs="Arial"/>
          <w:sz w:val="20"/>
          <w:vertAlign w:val="superscript"/>
        </w:rPr>
        <w:t>2</w:t>
      </w:r>
      <w:r w:rsidR="001809D5" w:rsidRPr="00274094">
        <w:rPr>
          <w:rFonts w:cs="Arial"/>
          <w:sz w:val="20"/>
        </w:rPr>
        <w:t xml:space="preserve"> </w:t>
      </w:r>
      <w:r w:rsidRPr="00274094">
        <w:rPr>
          <w:rFonts w:cs="Arial"/>
          <w:sz w:val="20"/>
        </w:rPr>
        <w:t xml:space="preserve"> </w:t>
      </w:r>
      <w:r w:rsidRPr="00274094">
        <w:rPr>
          <w:rFonts w:cs="Arial"/>
          <w:b/>
          <w:bCs/>
          <w:sz w:val="20"/>
        </w:rPr>
        <w:t>(40 CFR 60.18(f)(3))</w:t>
      </w:r>
    </w:p>
    <w:p w14:paraId="5F0F17EC" w14:textId="3A073482" w:rsidR="00EC7477" w:rsidRPr="00274094" w:rsidRDefault="00EC7477" w:rsidP="00FF680A">
      <w:pPr>
        <w:numPr>
          <w:ilvl w:val="1"/>
          <w:numId w:val="148"/>
        </w:numPr>
        <w:tabs>
          <w:tab w:val="clear" w:pos="1440"/>
          <w:tab w:val="num" w:pos="720"/>
        </w:tabs>
        <w:spacing w:before="100" w:beforeAutospacing="1"/>
        <w:ind w:left="720"/>
        <w:jc w:val="both"/>
        <w:rPr>
          <w:rFonts w:cs="Arial"/>
          <w:b/>
          <w:bCs/>
          <w:sz w:val="20"/>
        </w:rPr>
      </w:pPr>
      <w:r w:rsidRPr="00274094">
        <w:rPr>
          <w:rFonts w:cs="Arial"/>
          <w:sz w:val="20"/>
        </w:rPr>
        <w:t xml:space="preserve">The actual exit velocity of the flare shall be calculated and recorded by dividing the volumetric flow rate (in units of standard temperature and pressure), as determined by Federal Reference Test Methods 2, 2A, 2C, or 2D as appropriate, by the unobstructed (free) cross sectional area of the flare tip. </w:t>
      </w:r>
      <w:r w:rsidR="002E0471" w:rsidRPr="00274094">
        <w:rPr>
          <w:rFonts w:cs="Arial"/>
          <w:sz w:val="20"/>
        </w:rPr>
        <w:t xml:space="preserve"> </w:t>
      </w:r>
      <w:r w:rsidRPr="00274094">
        <w:rPr>
          <w:rFonts w:cs="Arial"/>
          <w:sz w:val="20"/>
        </w:rPr>
        <w:t>Method 3C may be used to determined the landfill gas molecular weight for calculating the flare gas exit velocity under 40 CFR 60.18(f)(3)</w:t>
      </w:r>
      <w:r w:rsidR="003A279F" w:rsidRPr="00274094">
        <w:rPr>
          <w:rFonts w:cs="Arial"/>
          <w:sz w:val="20"/>
        </w:rPr>
        <w:t>.</w:t>
      </w:r>
      <w:r w:rsidR="001809D5" w:rsidRPr="00274094">
        <w:rPr>
          <w:rFonts w:cs="Arial"/>
          <w:sz w:val="20"/>
          <w:vertAlign w:val="superscript"/>
        </w:rPr>
        <w:t>2</w:t>
      </w:r>
      <w:r w:rsidR="001809D5" w:rsidRPr="00274094">
        <w:rPr>
          <w:rFonts w:cs="Arial"/>
          <w:sz w:val="20"/>
        </w:rPr>
        <w:t xml:space="preserve"> </w:t>
      </w:r>
      <w:r w:rsidR="003A279F" w:rsidRPr="00274094">
        <w:rPr>
          <w:rFonts w:cs="Arial"/>
          <w:sz w:val="20"/>
        </w:rPr>
        <w:t xml:space="preserve"> </w:t>
      </w:r>
      <w:r w:rsidRPr="00274094">
        <w:rPr>
          <w:rFonts w:cs="Arial"/>
          <w:b/>
          <w:bCs/>
          <w:sz w:val="20"/>
        </w:rPr>
        <w:t>(40 CFR</w:t>
      </w:r>
      <w:r w:rsidR="00F16EB6" w:rsidRPr="00274094">
        <w:rPr>
          <w:rFonts w:cs="Arial"/>
          <w:b/>
          <w:bCs/>
          <w:sz w:val="20"/>
        </w:rPr>
        <w:t xml:space="preserve"> </w:t>
      </w:r>
      <w:r w:rsidRPr="00274094">
        <w:rPr>
          <w:rFonts w:cs="Arial"/>
          <w:b/>
          <w:bCs/>
          <w:sz w:val="20"/>
        </w:rPr>
        <w:t>60.18(f)(4))</w:t>
      </w:r>
    </w:p>
    <w:p w14:paraId="61159126" w14:textId="1B1344D5" w:rsidR="00EC7477" w:rsidRPr="00274094" w:rsidRDefault="00EC7477" w:rsidP="00FF680A">
      <w:pPr>
        <w:numPr>
          <w:ilvl w:val="1"/>
          <w:numId w:val="148"/>
        </w:numPr>
        <w:tabs>
          <w:tab w:val="clear" w:pos="1440"/>
          <w:tab w:val="num" w:pos="720"/>
        </w:tabs>
        <w:spacing w:before="100" w:beforeAutospacing="1"/>
        <w:ind w:left="720"/>
        <w:jc w:val="both"/>
        <w:rPr>
          <w:rFonts w:cs="Arial"/>
          <w:b/>
          <w:bCs/>
          <w:sz w:val="20"/>
        </w:rPr>
      </w:pPr>
      <w:r w:rsidRPr="00274094">
        <w:rPr>
          <w:rFonts w:cs="Arial"/>
          <w:sz w:val="20"/>
        </w:rPr>
        <w:t>The maximum permitted velocity, Vmax, for flares complying with 40 CFR 60.18(c)(4)(iii) shall be calculated and recorded using the equation provided in the Appendix.</w:t>
      </w:r>
      <w:r w:rsidR="001809D5" w:rsidRPr="00274094">
        <w:rPr>
          <w:rFonts w:cs="Arial"/>
          <w:sz w:val="20"/>
          <w:vertAlign w:val="superscript"/>
        </w:rPr>
        <w:t>2</w:t>
      </w:r>
      <w:r w:rsidR="001809D5" w:rsidRPr="00274094">
        <w:rPr>
          <w:rFonts w:cs="Arial"/>
          <w:sz w:val="20"/>
        </w:rPr>
        <w:t xml:space="preserve"> </w:t>
      </w:r>
      <w:r w:rsidRPr="00274094">
        <w:rPr>
          <w:rFonts w:cs="Arial"/>
          <w:sz w:val="20"/>
        </w:rPr>
        <w:t xml:space="preserve"> </w:t>
      </w:r>
      <w:r w:rsidRPr="00274094">
        <w:rPr>
          <w:rFonts w:cs="Arial"/>
          <w:b/>
          <w:bCs/>
          <w:sz w:val="20"/>
        </w:rPr>
        <w:t>(40 CFR 60.18(f)(5))</w:t>
      </w:r>
    </w:p>
    <w:p w14:paraId="136E4589" w14:textId="545608C2" w:rsidR="00EC7477" w:rsidRPr="00274094" w:rsidRDefault="00EC7477" w:rsidP="00FF680A">
      <w:pPr>
        <w:numPr>
          <w:ilvl w:val="1"/>
          <w:numId w:val="148"/>
        </w:numPr>
        <w:tabs>
          <w:tab w:val="clear" w:pos="1440"/>
          <w:tab w:val="num" w:pos="720"/>
        </w:tabs>
        <w:spacing w:before="100" w:beforeAutospacing="1"/>
        <w:ind w:left="720"/>
        <w:jc w:val="both"/>
        <w:rPr>
          <w:rFonts w:cs="Arial"/>
          <w:b/>
          <w:bCs/>
          <w:sz w:val="20"/>
        </w:rPr>
      </w:pPr>
      <w:r w:rsidRPr="00274094">
        <w:rPr>
          <w:rFonts w:cs="Arial"/>
          <w:sz w:val="20"/>
        </w:rPr>
        <w:t>The maximum permitted velocity, Vmax, for air-assisted flares shall be calculated and recorded using the equation provided in the Appendix.</w:t>
      </w:r>
      <w:r w:rsidR="001809D5" w:rsidRPr="00274094">
        <w:rPr>
          <w:rFonts w:cs="Arial"/>
          <w:sz w:val="20"/>
          <w:vertAlign w:val="superscript"/>
        </w:rPr>
        <w:t>2</w:t>
      </w:r>
      <w:r w:rsidR="001809D5" w:rsidRPr="00274094">
        <w:rPr>
          <w:rFonts w:cs="Arial"/>
          <w:sz w:val="20"/>
        </w:rPr>
        <w:t xml:space="preserve"> </w:t>
      </w:r>
      <w:r w:rsidRPr="00274094">
        <w:rPr>
          <w:rFonts w:cs="Arial"/>
          <w:sz w:val="20"/>
        </w:rPr>
        <w:t xml:space="preserve"> </w:t>
      </w:r>
      <w:r w:rsidRPr="00274094">
        <w:rPr>
          <w:rFonts w:cs="Arial"/>
          <w:b/>
          <w:bCs/>
          <w:sz w:val="20"/>
        </w:rPr>
        <w:t>(40 CFR 60.18(f)(6))</w:t>
      </w:r>
    </w:p>
    <w:p w14:paraId="086E4D5F" w14:textId="3EF5315E" w:rsidR="00EC7477" w:rsidRPr="00274094" w:rsidRDefault="00EC7477" w:rsidP="00FF680A">
      <w:pPr>
        <w:numPr>
          <w:ilvl w:val="1"/>
          <w:numId w:val="148"/>
        </w:numPr>
        <w:tabs>
          <w:tab w:val="clear" w:pos="1440"/>
          <w:tab w:val="num" w:pos="720"/>
        </w:tabs>
        <w:spacing w:before="100" w:beforeAutospacing="1"/>
        <w:ind w:left="720"/>
        <w:jc w:val="both"/>
        <w:rPr>
          <w:rFonts w:cs="Arial"/>
          <w:sz w:val="20"/>
        </w:rPr>
      </w:pPr>
      <w:r w:rsidRPr="00274094">
        <w:rPr>
          <w:rFonts w:cs="Arial"/>
          <w:sz w:val="20"/>
        </w:rPr>
        <w:t>The BTU value of the landfill gas per unit volume.</w:t>
      </w:r>
      <w:r w:rsidR="001809D5" w:rsidRPr="00274094">
        <w:rPr>
          <w:rFonts w:cs="Arial"/>
          <w:sz w:val="20"/>
          <w:vertAlign w:val="superscript"/>
        </w:rPr>
        <w:t>2</w:t>
      </w:r>
      <w:r w:rsidR="001809D5" w:rsidRPr="00274094">
        <w:rPr>
          <w:rFonts w:cs="Arial"/>
          <w:sz w:val="20"/>
        </w:rPr>
        <w:t xml:space="preserve">  </w:t>
      </w:r>
      <w:r w:rsidRPr="00274094">
        <w:rPr>
          <w:rFonts w:cs="Arial"/>
          <w:b/>
          <w:sz w:val="20"/>
        </w:rPr>
        <w:t>(</w:t>
      </w:r>
      <w:r w:rsidRPr="00274094">
        <w:rPr>
          <w:b/>
          <w:sz w:val="20"/>
        </w:rPr>
        <w:t>R 336.1205(1)(a))</w:t>
      </w:r>
    </w:p>
    <w:p w14:paraId="05BF5172" w14:textId="77777777" w:rsidR="0061343F" w:rsidRPr="00274094" w:rsidRDefault="0061343F" w:rsidP="00DC61C2">
      <w:pPr>
        <w:ind w:left="720"/>
        <w:jc w:val="both"/>
        <w:rPr>
          <w:rFonts w:cs="Arial"/>
          <w:sz w:val="20"/>
        </w:rPr>
      </w:pPr>
    </w:p>
    <w:p w14:paraId="76DA21B2" w14:textId="70750FBF" w:rsidR="00EC7477" w:rsidRPr="00274094" w:rsidRDefault="00EC7477" w:rsidP="00FF680A">
      <w:pPr>
        <w:numPr>
          <w:ilvl w:val="0"/>
          <w:numId w:val="187"/>
        </w:numPr>
        <w:jc w:val="both"/>
        <w:rPr>
          <w:rFonts w:cs="Arial"/>
          <w:b/>
          <w:bCs/>
          <w:sz w:val="20"/>
        </w:rPr>
      </w:pPr>
      <w:r w:rsidRPr="00274094">
        <w:rPr>
          <w:rFonts w:cs="Arial"/>
          <w:sz w:val="20"/>
        </w:rPr>
        <w:t>The permittee shall install, calibrate, and maintain a gas flow measuring device that shall continuously record the total actual flow of landfill gas to FGOPENFLARES.</w:t>
      </w:r>
      <w:r w:rsidR="003A279F" w:rsidRPr="00274094">
        <w:rPr>
          <w:rFonts w:cs="Arial"/>
          <w:sz w:val="20"/>
          <w:vertAlign w:val="superscript"/>
        </w:rPr>
        <w:t>2</w:t>
      </w:r>
      <w:r w:rsidRPr="00274094">
        <w:rPr>
          <w:rFonts w:cs="Arial"/>
          <w:sz w:val="20"/>
        </w:rPr>
        <w:t xml:space="preserve"> </w:t>
      </w:r>
      <w:r w:rsidR="001809D5" w:rsidRPr="00274094">
        <w:rPr>
          <w:rFonts w:cs="Arial"/>
          <w:sz w:val="20"/>
        </w:rPr>
        <w:t xml:space="preserve"> </w:t>
      </w:r>
      <w:r w:rsidRPr="00274094">
        <w:rPr>
          <w:rFonts w:cs="Arial"/>
          <w:b/>
          <w:bCs/>
          <w:sz w:val="20"/>
        </w:rPr>
        <w:t>(R</w:t>
      </w:r>
      <w:r w:rsidR="001809D5" w:rsidRPr="00274094">
        <w:rPr>
          <w:rFonts w:cs="Arial"/>
          <w:b/>
          <w:bCs/>
          <w:sz w:val="20"/>
        </w:rPr>
        <w:t xml:space="preserve"> </w:t>
      </w:r>
      <w:r w:rsidRPr="00274094">
        <w:rPr>
          <w:rFonts w:cs="Arial"/>
          <w:b/>
          <w:bCs/>
          <w:sz w:val="20"/>
        </w:rPr>
        <w:t>336.1205(1)(a))</w:t>
      </w:r>
    </w:p>
    <w:p w14:paraId="1291938C" w14:textId="77777777" w:rsidR="0061343F" w:rsidRPr="00274094" w:rsidRDefault="0061343F" w:rsidP="00866644">
      <w:pPr>
        <w:ind w:left="360"/>
        <w:jc w:val="both"/>
        <w:rPr>
          <w:rFonts w:cs="Arial"/>
          <w:b/>
          <w:bCs/>
          <w:sz w:val="20"/>
        </w:rPr>
      </w:pPr>
    </w:p>
    <w:p w14:paraId="294BA3E0" w14:textId="39715125" w:rsidR="00EC7477" w:rsidRPr="00274094" w:rsidRDefault="00DF0842" w:rsidP="00866644">
      <w:pPr>
        <w:ind w:left="360" w:hanging="360"/>
        <w:jc w:val="both"/>
        <w:rPr>
          <w:rFonts w:cs="Arial"/>
          <w:b/>
          <w:bCs/>
          <w:sz w:val="20"/>
        </w:rPr>
      </w:pPr>
      <w:r w:rsidRPr="00274094">
        <w:rPr>
          <w:rFonts w:cs="Arial"/>
          <w:bCs/>
          <w:sz w:val="20"/>
        </w:rPr>
        <w:t>7</w:t>
      </w:r>
      <w:r w:rsidR="00EC7477" w:rsidRPr="00274094">
        <w:rPr>
          <w:rFonts w:cs="Arial"/>
          <w:bCs/>
          <w:sz w:val="20"/>
        </w:rPr>
        <w:t>.</w:t>
      </w:r>
      <w:r w:rsidR="00EC7477" w:rsidRPr="00274094">
        <w:rPr>
          <w:rFonts w:cs="Arial"/>
          <w:bCs/>
          <w:sz w:val="20"/>
        </w:rPr>
        <w:tab/>
      </w:r>
      <w:r w:rsidR="00EC7477" w:rsidRPr="00274094">
        <w:rPr>
          <w:rFonts w:cs="Arial"/>
          <w:sz w:val="20"/>
        </w:rPr>
        <w:t xml:space="preserve">The permittee shall keep, in a satisfactory manner, monthly and 12-month rolling CO emission calculations for FGOPENFLARES. </w:t>
      </w:r>
      <w:r w:rsidR="00DC61C2" w:rsidRPr="00274094">
        <w:rPr>
          <w:rFonts w:cs="Arial"/>
          <w:sz w:val="20"/>
        </w:rPr>
        <w:t xml:space="preserve"> </w:t>
      </w:r>
      <w:r w:rsidR="00EC7477" w:rsidRPr="00274094">
        <w:rPr>
          <w:rFonts w:cs="Arial"/>
          <w:sz w:val="20"/>
        </w:rPr>
        <w:t>The permittee shall keep all records on file at the facility and make them available to the Department upon request.</w:t>
      </w:r>
      <w:r w:rsidR="003A279F" w:rsidRPr="00274094">
        <w:rPr>
          <w:rFonts w:cs="Arial"/>
          <w:sz w:val="20"/>
          <w:vertAlign w:val="superscript"/>
        </w:rPr>
        <w:t>2</w:t>
      </w:r>
      <w:r w:rsidR="00EC7477" w:rsidRPr="00274094">
        <w:rPr>
          <w:rFonts w:cs="Arial"/>
          <w:sz w:val="20"/>
        </w:rPr>
        <w:t xml:space="preserve"> </w:t>
      </w:r>
      <w:r w:rsidR="001809D5" w:rsidRPr="00274094">
        <w:rPr>
          <w:rFonts w:cs="Arial"/>
          <w:sz w:val="20"/>
        </w:rPr>
        <w:t xml:space="preserve"> </w:t>
      </w:r>
      <w:r w:rsidR="00EC7477" w:rsidRPr="00274094">
        <w:rPr>
          <w:rFonts w:cs="Arial"/>
          <w:b/>
          <w:bCs/>
          <w:sz w:val="20"/>
        </w:rPr>
        <w:t>(</w:t>
      </w:r>
      <w:r w:rsidR="0061343F" w:rsidRPr="00274094">
        <w:rPr>
          <w:rFonts w:cs="Arial"/>
          <w:b/>
          <w:bCs/>
          <w:sz w:val="20"/>
        </w:rPr>
        <w:t xml:space="preserve">R 336.1205(3), </w:t>
      </w:r>
      <w:r w:rsidR="00EC7477" w:rsidRPr="00274094">
        <w:rPr>
          <w:rFonts w:cs="Arial"/>
          <w:b/>
          <w:bCs/>
          <w:sz w:val="20"/>
        </w:rPr>
        <w:t>40 CFR 52.21(d))</w:t>
      </w:r>
    </w:p>
    <w:p w14:paraId="2F1E3057" w14:textId="77777777" w:rsidR="00141CEB" w:rsidRPr="00274094" w:rsidRDefault="00141CEB" w:rsidP="00141CEB">
      <w:pPr>
        <w:jc w:val="both"/>
        <w:rPr>
          <w:rFonts w:cs="Arial"/>
          <w:sz w:val="20"/>
        </w:rPr>
      </w:pPr>
    </w:p>
    <w:p w14:paraId="3431346D" w14:textId="01D19379" w:rsidR="00141CEB" w:rsidRPr="00274094" w:rsidRDefault="00141CEB" w:rsidP="00141CEB">
      <w:pPr>
        <w:jc w:val="both"/>
        <w:rPr>
          <w:bCs/>
          <w:sz w:val="20"/>
        </w:rPr>
      </w:pPr>
      <w:r w:rsidRPr="00274094">
        <w:rPr>
          <w:b/>
          <w:sz w:val="20"/>
        </w:rPr>
        <w:t>See Appendix 7</w:t>
      </w:r>
      <w:r w:rsidR="00877834" w:rsidRPr="00274094">
        <w:rPr>
          <w:b/>
          <w:sz w:val="20"/>
        </w:rPr>
        <w:t>-1</w:t>
      </w:r>
    </w:p>
    <w:p w14:paraId="5EB503A0" w14:textId="77777777" w:rsidR="00141CEB" w:rsidRPr="00274094" w:rsidRDefault="00141CEB" w:rsidP="00141CEB">
      <w:pPr>
        <w:jc w:val="both"/>
        <w:rPr>
          <w:sz w:val="20"/>
        </w:rPr>
      </w:pPr>
    </w:p>
    <w:p w14:paraId="6158FCA5" w14:textId="77777777" w:rsidR="00141CEB" w:rsidRPr="00274094" w:rsidRDefault="00141CEB" w:rsidP="00141CEB">
      <w:pPr>
        <w:tabs>
          <w:tab w:val="left" w:pos="374"/>
        </w:tabs>
        <w:jc w:val="both"/>
        <w:rPr>
          <w:b/>
          <w:u w:val="single"/>
        </w:rPr>
      </w:pPr>
      <w:r w:rsidRPr="00274094">
        <w:rPr>
          <w:b/>
        </w:rPr>
        <w:t xml:space="preserve">VII.  </w:t>
      </w:r>
      <w:r w:rsidRPr="00274094">
        <w:rPr>
          <w:b/>
          <w:u w:val="single"/>
        </w:rPr>
        <w:t>REPORTING</w:t>
      </w:r>
    </w:p>
    <w:p w14:paraId="2DE138E2" w14:textId="77777777" w:rsidR="00141CEB" w:rsidRPr="00274094" w:rsidRDefault="00141CEB" w:rsidP="00141CEB">
      <w:pPr>
        <w:jc w:val="both"/>
        <w:rPr>
          <w:sz w:val="20"/>
        </w:rPr>
      </w:pPr>
    </w:p>
    <w:p w14:paraId="179A5901" w14:textId="070EA6C3" w:rsidR="00141CEB" w:rsidRPr="00274094" w:rsidRDefault="009E56CC" w:rsidP="00141CEB">
      <w:pPr>
        <w:rPr>
          <w:sz w:val="20"/>
        </w:rPr>
      </w:pPr>
      <w:r w:rsidRPr="00274094">
        <w:rPr>
          <w:sz w:val="20"/>
        </w:rPr>
        <w:t>NA</w:t>
      </w:r>
    </w:p>
    <w:p w14:paraId="3BCD0A70" w14:textId="77777777" w:rsidR="00141CEB" w:rsidRPr="00274094" w:rsidRDefault="00141CEB" w:rsidP="00141CEB">
      <w:pPr>
        <w:jc w:val="both"/>
        <w:rPr>
          <w:rFonts w:cs="Arial"/>
          <w:sz w:val="20"/>
        </w:rPr>
      </w:pPr>
    </w:p>
    <w:p w14:paraId="44164EA4" w14:textId="77777777" w:rsidR="00141CEB" w:rsidRPr="00274094" w:rsidRDefault="00141CEB" w:rsidP="00141CEB">
      <w:pPr>
        <w:tabs>
          <w:tab w:val="left" w:pos="374"/>
        </w:tabs>
        <w:jc w:val="both"/>
      </w:pPr>
      <w:r w:rsidRPr="00274094">
        <w:rPr>
          <w:b/>
        </w:rPr>
        <w:t xml:space="preserve">VIII.  </w:t>
      </w:r>
      <w:r w:rsidRPr="00274094">
        <w:rPr>
          <w:b/>
          <w:u w:val="single"/>
        </w:rPr>
        <w:t>STACK/VENT RESTRICTION(S)</w:t>
      </w:r>
    </w:p>
    <w:p w14:paraId="26D3CF42" w14:textId="77777777" w:rsidR="00141CEB" w:rsidRPr="00274094" w:rsidRDefault="00141CEB" w:rsidP="00141CEB">
      <w:pPr>
        <w:jc w:val="both"/>
        <w:rPr>
          <w:sz w:val="20"/>
        </w:rPr>
      </w:pPr>
    </w:p>
    <w:p w14:paraId="6D299CDB" w14:textId="77777777" w:rsidR="009E56CC" w:rsidRPr="00274094" w:rsidRDefault="009E56CC" w:rsidP="009E56CC">
      <w:pPr>
        <w:jc w:val="both"/>
        <w:rPr>
          <w:sz w:val="20"/>
        </w:rPr>
      </w:pPr>
      <w:r w:rsidRPr="00274094">
        <w:rPr>
          <w:sz w:val="20"/>
        </w:rPr>
        <w:t>The exhaust gases from the stacks listed in the table below shall be discharged unobstructed vertically upwards to the ambient air unless otherwise noted:</w:t>
      </w:r>
    </w:p>
    <w:p w14:paraId="70736FAC" w14:textId="77777777" w:rsidR="009E56CC" w:rsidRPr="00274094" w:rsidRDefault="009E56CC" w:rsidP="009E56CC">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880"/>
        <w:gridCol w:w="2610"/>
        <w:gridCol w:w="2340"/>
      </w:tblGrid>
      <w:tr w:rsidR="00274094" w:rsidRPr="00274094" w14:paraId="50800F25" w14:textId="77777777" w:rsidTr="00866644">
        <w:trPr>
          <w:cantSplit/>
          <w:tblHeader/>
        </w:trPr>
        <w:tc>
          <w:tcPr>
            <w:tcW w:w="2430" w:type="dxa"/>
          </w:tcPr>
          <w:p w14:paraId="17900BE7" w14:textId="77777777" w:rsidR="009E56CC" w:rsidRPr="00274094" w:rsidRDefault="009E56CC" w:rsidP="00201284">
            <w:pPr>
              <w:jc w:val="center"/>
              <w:rPr>
                <w:b/>
                <w:sz w:val="20"/>
              </w:rPr>
            </w:pPr>
            <w:r w:rsidRPr="00274094">
              <w:rPr>
                <w:b/>
                <w:sz w:val="20"/>
              </w:rPr>
              <w:t>Stack &amp; Vent ID</w:t>
            </w:r>
          </w:p>
        </w:tc>
        <w:tc>
          <w:tcPr>
            <w:tcW w:w="2880" w:type="dxa"/>
          </w:tcPr>
          <w:p w14:paraId="10A66C0E" w14:textId="0E27667F" w:rsidR="009E56CC" w:rsidRPr="00274094" w:rsidRDefault="009E56CC">
            <w:pPr>
              <w:jc w:val="center"/>
              <w:rPr>
                <w:b/>
                <w:sz w:val="20"/>
              </w:rPr>
            </w:pPr>
            <w:r w:rsidRPr="00274094">
              <w:rPr>
                <w:b/>
                <w:sz w:val="20"/>
              </w:rPr>
              <w:t>Maximum Exhaust Dimensions (inches)</w:t>
            </w:r>
          </w:p>
        </w:tc>
        <w:tc>
          <w:tcPr>
            <w:tcW w:w="2610" w:type="dxa"/>
          </w:tcPr>
          <w:p w14:paraId="25009BB2" w14:textId="76A4F4FC" w:rsidR="009E56CC" w:rsidRPr="00274094" w:rsidRDefault="009E56CC">
            <w:pPr>
              <w:jc w:val="center"/>
              <w:rPr>
                <w:b/>
                <w:sz w:val="20"/>
              </w:rPr>
            </w:pPr>
            <w:r w:rsidRPr="00274094">
              <w:rPr>
                <w:b/>
                <w:sz w:val="20"/>
              </w:rPr>
              <w:t>Minimum Height Above Ground (feet)</w:t>
            </w:r>
          </w:p>
        </w:tc>
        <w:tc>
          <w:tcPr>
            <w:tcW w:w="2340" w:type="dxa"/>
          </w:tcPr>
          <w:p w14:paraId="77B0B0EB" w14:textId="31574DD3" w:rsidR="009E56CC" w:rsidRPr="00274094" w:rsidRDefault="009E56CC">
            <w:pPr>
              <w:jc w:val="center"/>
              <w:rPr>
                <w:b/>
                <w:sz w:val="20"/>
              </w:rPr>
            </w:pPr>
            <w:r w:rsidRPr="00274094">
              <w:rPr>
                <w:b/>
                <w:sz w:val="20"/>
              </w:rPr>
              <w:t>Underlying Applicable Requirements</w:t>
            </w:r>
          </w:p>
        </w:tc>
      </w:tr>
      <w:tr w:rsidR="00274094" w:rsidRPr="00274094" w14:paraId="0E622FF8" w14:textId="77777777" w:rsidTr="00866644">
        <w:trPr>
          <w:cantSplit/>
        </w:trPr>
        <w:tc>
          <w:tcPr>
            <w:tcW w:w="2430" w:type="dxa"/>
          </w:tcPr>
          <w:p w14:paraId="5BD1EE4F" w14:textId="77777777" w:rsidR="009E56CC" w:rsidRPr="00274094" w:rsidRDefault="009E56CC" w:rsidP="00201284">
            <w:pPr>
              <w:tabs>
                <w:tab w:val="num" w:pos="360"/>
              </w:tabs>
              <w:ind w:left="360" w:hanging="360"/>
              <w:rPr>
                <w:sz w:val="20"/>
              </w:rPr>
            </w:pPr>
            <w:r w:rsidRPr="00274094">
              <w:rPr>
                <w:sz w:val="20"/>
              </w:rPr>
              <w:t>1. SVOPENFLARE1500</w:t>
            </w:r>
          </w:p>
        </w:tc>
        <w:tc>
          <w:tcPr>
            <w:tcW w:w="2880" w:type="dxa"/>
          </w:tcPr>
          <w:p w14:paraId="1FB02DCF" w14:textId="77777777" w:rsidR="009E56CC" w:rsidRPr="00274094" w:rsidRDefault="009E56CC" w:rsidP="00201284">
            <w:pPr>
              <w:jc w:val="center"/>
              <w:rPr>
                <w:sz w:val="20"/>
              </w:rPr>
            </w:pPr>
            <w:r w:rsidRPr="00274094">
              <w:rPr>
                <w:sz w:val="20"/>
              </w:rPr>
              <w:t>NA</w:t>
            </w:r>
          </w:p>
        </w:tc>
        <w:tc>
          <w:tcPr>
            <w:tcW w:w="2610" w:type="dxa"/>
          </w:tcPr>
          <w:p w14:paraId="44DA2143" w14:textId="414ACE22" w:rsidR="009E56CC" w:rsidRPr="00274094" w:rsidRDefault="009E56CC" w:rsidP="00201284">
            <w:pPr>
              <w:jc w:val="center"/>
              <w:rPr>
                <w:sz w:val="20"/>
                <w:vertAlign w:val="superscript"/>
              </w:rPr>
            </w:pPr>
            <w:r w:rsidRPr="00274094">
              <w:rPr>
                <w:sz w:val="20"/>
              </w:rPr>
              <w:t>30</w:t>
            </w:r>
            <w:r w:rsidRPr="00274094">
              <w:rPr>
                <w:sz w:val="20"/>
                <w:vertAlign w:val="superscript"/>
              </w:rPr>
              <w:t>1</w:t>
            </w:r>
          </w:p>
        </w:tc>
        <w:tc>
          <w:tcPr>
            <w:tcW w:w="2340" w:type="dxa"/>
          </w:tcPr>
          <w:p w14:paraId="7F3AD09E" w14:textId="77777777" w:rsidR="009E56CC" w:rsidRPr="00274094" w:rsidRDefault="009E56CC" w:rsidP="00201284">
            <w:pPr>
              <w:jc w:val="center"/>
              <w:rPr>
                <w:b/>
                <w:sz w:val="20"/>
              </w:rPr>
            </w:pPr>
            <w:r w:rsidRPr="00274094">
              <w:rPr>
                <w:b/>
                <w:sz w:val="20"/>
              </w:rPr>
              <w:t>R 336.1225</w:t>
            </w:r>
          </w:p>
        </w:tc>
      </w:tr>
      <w:tr w:rsidR="009E56CC" w:rsidRPr="00274094" w14:paraId="5A255B1F" w14:textId="77777777" w:rsidTr="00866644">
        <w:trPr>
          <w:cantSplit/>
        </w:trPr>
        <w:tc>
          <w:tcPr>
            <w:tcW w:w="2430" w:type="dxa"/>
          </w:tcPr>
          <w:p w14:paraId="67D6E63A" w14:textId="77777777" w:rsidR="009E56CC" w:rsidRPr="00274094" w:rsidRDefault="009E56CC" w:rsidP="00201284">
            <w:pPr>
              <w:tabs>
                <w:tab w:val="num" w:pos="360"/>
              </w:tabs>
              <w:ind w:left="360" w:hanging="360"/>
              <w:rPr>
                <w:sz w:val="20"/>
              </w:rPr>
            </w:pPr>
            <w:r w:rsidRPr="00274094">
              <w:rPr>
                <w:sz w:val="20"/>
              </w:rPr>
              <w:t>2. SVOPENFLARE4200</w:t>
            </w:r>
          </w:p>
        </w:tc>
        <w:tc>
          <w:tcPr>
            <w:tcW w:w="2880" w:type="dxa"/>
          </w:tcPr>
          <w:p w14:paraId="3A4B348F" w14:textId="77777777" w:rsidR="009E56CC" w:rsidRPr="00274094" w:rsidRDefault="009E56CC" w:rsidP="00201284">
            <w:pPr>
              <w:jc w:val="center"/>
              <w:rPr>
                <w:sz w:val="20"/>
              </w:rPr>
            </w:pPr>
            <w:r w:rsidRPr="00274094">
              <w:rPr>
                <w:sz w:val="20"/>
              </w:rPr>
              <w:t>NA</w:t>
            </w:r>
          </w:p>
        </w:tc>
        <w:tc>
          <w:tcPr>
            <w:tcW w:w="2610" w:type="dxa"/>
          </w:tcPr>
          <w:p w14:paraId="722C2498" w14:textId="6DD2B442" w:rsidR="009E56CC" w:rsidRPr="00274094" w:rsidRDefault="009E56CC" w:rsidP="00201284">
            <w:pPr>
              <w:jc w:val="center"/>
              <w:rPr>
                <w:sz w:val="20"/>
                <w:vertAlign w:val="superscript"/>
              </w:rPr>
            </w:pPr>
            <w:r w:rsidRPr="00274094">
              <w:rPr>
                <w:sz w:val="20"/>
              </w:rPr>
              <w:t>45</w:t>
            </w:r>
            <w:r w:rsidRPr="00274094">
              <w:rPr>
                <w:sz w:val="20"/>
                <w:vertAlign w:val="superscript"/>
              </w:rPr>
              <w:t>1</w:t>
            </w:r>
          </w:p>
        </w:tc>
        <w:tc>
          <w:tcPr>
            <w:tcW w:w="2340" w:type="dxa"/>
          </w:tcPr>
          <w:p w14:paraId="2284C279" w14:textId="77777777" w:rsidR="009E56CC" w:rsidRPr="00274094" w:rsidRDefault="009E56CC" w:rsidP="00201284">
            <w:pPr>
              <w:jc w:val="center"/>
              <w:rPr>
                <w:b/>
                <w:sz w:val="20"/>
              </w:rPr>
            </w:pPr>
            <w:r w:rsidRPr="00274094">
              <w:rPr>
                <w:b/>
                <w:sz w:val="20"/>
              </w:rPr>
              <w:t>R 336.1225</w:t>
            </w:r>
          </w:p>
        </w:tc>
      </w:tr>
    </w:tbl>
    <w:p w14:paraId="79577CFA" w14:textId="66A75C18" w:rsidR="00DC61C2" w:rsidRPr="00274094" w:rsidRDefault="00DC61C2" w:rsidP="00141CEB">
      <w:pPr>
        <w:jc w:val="both"/>
        <w:rPr>
          <w:sz w:val="20"/>
        </w:rPr>
      </w:pPr>
    </w:p>
    <w:p w14:paraId="3D84EF31" w14:textId="77777777" w:rsidR="00DC61C2" w:rsidRPr="00274094" w:rsidRDefault="00DC61C2">
      <w:pPr>
        <w:rPr>
          <w:sz w:val="20"/>
        </w:rPr>
      </w:pPr>
      <w:r w:rsidRPr="00274094">
        <w:rPr>
          <w:sz w:val="20"/>
        </w:rPr>
        <w:br w:type="page"/>
      </w:r>
    </w:p>
    <w:p w14:paraId="42AC4A33" w14:textId="77777777" w:rsidR="009E56CC" w:rsidRPr="00274094" w:rsidRDefault="009E56CC" w:rsidP="00141CEB">
      <w:pPr>
        <w:jc w:val="both"/>
        <w:rPr>
          <w:sz w:val="20"/>
        </w:rPr>
      </w:pPr>
    </w:p>
    <w:p w14:paraId="274624BB" w14:textId="77777777" w:rsidR="00141CEB" w:rsidRPr="00274094" w:rsidRDefault="00141CEB" w:rsidP="00141CEB">
      <w:pPr>
        <w:tabs>
          <w:tab w:val="left" w:pos="374"/>
        </w:tabs>
        <w:jc w:val="both"/>
      </w:pPr>
      <w:r w:rsidRPr="00274094">
        <w:rPr>
          <w:b/>
        </w:rPr>
        <w:t xml:space="preserve">IX.  </w:t>
      </w:r>
      <w:r w:rsidRPr="00274094">
        <w:rPr>
          <w:b/>
          <w:u w:val="single"/>
        </w:rPr>
        <w:t>OTHER REQUIREMENT(S)</w:t>
      </w:r>
    </w:p>
    <w:p w14:paraId="48FBD25B" w14:textId="77777777" w:rsidR="00141CEB" w:rsidRPr="00274094" w:rsidRDefault="00141CEB" w:rsidP="00141CEB">
      <w:pPr>
        <w:jc w:val="both"/>
        <w:rPr>
          <w:sz w:val="20"/>
        </w:rPr>
      </w:pPr>
    </w:p>
    <w:p w14:paraId="571D7C6D" w14:textId="06705543" w:rsidR="004D26BF" w:rsidRPr="00274094" w:rsidRDefault="004D26BF" w:rsidP="00FF680A">
      <w:pPr>
        <w:numPr>
          <w:ilvl w:val="0"/>
          <w:numId w:val="150"/>
        </w:numPr>
        <w:jc w:val="both"/>
        <w:rPr>
          <w:rFonts w:cs="Arial"/>
          <w:sz w:val="20"/>
        </w:rPr>
      </w:pPr>
      <w:r w:rsidRPr="00274094">
        <w:rPr>
          <w:rFonts w:cs="Arial"/>
          <w:sz w:val="20"/>
        </w:rPr>
        <w:t xml:space="preserve">The permittee shall operate FGOPENFLARES, in accordance with the provisions of </w:t>
      </w:r>
      <w:r w:rsidR="00250BFA" w:rsidRPr="00274094">
        <w:rPr>
          <w:rFonts w:cs="Arial"/>
          <w:sz w:val="20"/>
        </w:rPr>
        <w:t>S</w:t>
      </w:r>
      <w:r w:rsidRPr="00274094">
        <w:rPr>
          <w:rFonts w:cs="Arial"/>
          <w:sz w:val="20"/>
        </w:rPr>
        <w:t>ection III.</w:t>
      </w:r>
      <w:r w:rsidRPr="00274094">
        <w:rPr>
          <w:rFonts w:cs="Arial"/>
          <w:sz w:val="20"/>
          <w:vertAlign w:val="superscript"/>
        </w:rPr>
        <w:t>2</w:t>
      </w:r>
      <w:r w:rsidRPr="00274094">
        <w:rPr>
          <w:rFonts w:cs="Arial"/>
          <w:sz w:val="20"/>
        </w:rPr>
        <w:t xml:space="preserve"> </w:t>
      </w:r>
      <w:r w:rsidR="00EF0EF7" w:rsidRPr="00274094">
        <w:rPr>
          <w:rFonts w:cs="Arial"/>
          <w:sz w:val="20"/>
        </w:rPr>
        <w:t xml:space="preserve"> </w:t>
      </w:r>
      <w:r w:rsidRPr="00274094">
        <w:rPr>
          <w:rFonts w:cs="Arial"/>
          <w:b/>
          <w:sz w:val="20"/>
        </w:rPr>
        <w:t>(R 336.1702(b))</w:t>
      </w:r>
    </w:p>
    <w:p w14:paraId="0EC9F41D" w14:textId="362A3E39" w:rsidR="00141CEB" w:rsidRPr="00274094" w:rsidRDefault="00141CEB" w:rsidP="00141CEB">
      <w:pPr>
        <w:jc w:val="both"/>
        <w:rPr>
          <w:sz w:val="20"/>
        </w:rPr>
      </w:pPr>
    </w:p>
    <w:p w14:paraId="4025712E" w14:textId="77777777" w:rsidR="0047289C" w:rsidRPr="00274094" w:rsidRDefault="0047289C" w:rsidP="00141CEB">
      <w:pPr>
        <w:jc w:val="both"/>
        <w:rPr>
          <w:sz w:val="20"/>
        </w:rPr>
      </w:pPr>
    </w:p>
    <w:p w14:paraId="3853E4EE" w14:textId="77777777" w:rsidR="00141CEB" w:rsidRPr="00274094" w:rsidRDefault="00141CEB" w:rsidP="00141CEB">
      <w:pPr>
        <w:jc w:val="both"/>
        <w:rPr>
          <w:b/>
          <w:sz w:val="20"/>
        </w:rPr>
      </w:pPr>
      <w:r w:rsidRPr="00274094">
        <w:rPr>
          <w:b/>
          <w:sz w:val="20"/>
          <w:u w:val="single"/>
        </w:rPr>
        <w:t>Footnotes</w:t>
      </w:r>
      <w:r w:rsidRPr="00274094">
        <w:rPr>
          <w:b/>
          <w:sz w:val="20"/>
        </w:rPr>
        <w:t>:</w:t>
      </w:r>
    </w:p>
    <w:p w14:paraId="058241FA" w14:textId="77777777" w:rsidR="00141CEB" w:rsidRPr="00274094" w:rsidRDefault="00141CEB" w:rsidP="00141CEB">
      <w:pPr>
        <w:jc w:val="both"/>
        <w:rPr>
          <w:sz w:val="20"/>
        </w:rPr>
      </w:pPr>
      <w:r w:rsidRPr="00274094">
        <w:rPr>
          <w:sz w:val="20"/>
          <w:vertAlign w:val="superscript"/>
        </w:rPr>
        <w:t>1</w:t>
      </w:r>
      <w:r w:rsidRPr="00274094">
        <w:rPr>
          <w:sz w:val="20"/>
        </w:rPr>
        <w:t>This condition is state-only enforceable and was established pursuant to Rule 201(1)(b).</w:t>
      </w:r>
    </w:p>
    <w:p w14:paraId="7129BA2E" w14:textId="77777777" w:rsidR="00141CEB" w:rsidRPr="00274094" w:rsidRDefault="00141CEB" w:rsidP="00141CEB">
      <w:pPr>
        <w:jc w:val="both"/>
        <w:rPr>
          <w:sz w:val="20"/>
        </w:rPr>
      </w:pPr>
      <w:r w:rsidRPr="00274094">
        <w:rPr>
          <w:sz w:val="20"/>
          <w:vertAlign w:val="superscript"/>
        </w:rPr>
        <w:t>2</w:t>
      </w:r>
      <w:r w:rsidRPr="00274094">
        <w:rPr>
          <w:sz w:val="20"/>
        </w:rPr>
        <w:t>This condition is federally enforceable and was established pursuant to Rule 201(1)(a).</w:t>
      </w:r>
    </w:p>
    <w:p w14:paraId="3C9C7E9B" w14:textId="610DF1EF" w:rsidR="00DA07F1" w:rsidRDefault="0047289C" w:rsidP="00866644">
      <w:pPr>
        <w:jc w:val="both"/>
        <w:rPr>
          <w:szCs w:val="28"/>
        </w:rPr>
      </w:pPr>
      <w:r w:rsidRPr="00274094">
        <w:rPr>
          <w:szCs w:val="28"/>
        </w:rPr>
        <w:br w:type="page"/>
      </w:r>
    </w:p>
    <w:p w14:paraId="6F073F01" w14:textId="77777777" w:rsidR="00A45F92" w:rsidRPr="00274094" w:rsidRDefault="00A45F92" w:rsidP="00866644">
      <w:pPr>
        <w:jc w:val="both"/>
        <w:rPr>
          <w:sz w:val="20"/>
        </w:rPr>
      </w:pPr>
    </w:p>
    <w:p w14:paraId="5AB1DB0C" w14:textId="7CB9507E" w:rsidR="00DA07F1" w:rsidRPr="00274094" w:rsidRDefault="00DA07F1" w:rsidP="00DA07F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111" w:name="_Toc131413908"/>
      <w:r w:rsidRPr="00274094">
        <w:t>FGOPENFLARE-OOO</w:t>
      </w:r>
      <w:r w:rsidR="00817436" w:rsidRPr="00274094">
        <w:t>-1</w:t>
      </w:r>
      <w:bookmarkEnd w:id="111"/>
    </w:p>
    <w:p w14:paraId="742D33EC" w14:textId="6F8FAA6C" w:rsidR="00DA07F1" w:rsidRPr="00274094" w:rsidRDefault="00DA07F1" w:rsidP="00DA07F1">
      <w:pPr>
        <w:pBdr>
          <w:top w:val="single" w:sz="4" w:space="1" w:color="auto"/>
          <w:left w:val="single" w:sz="4" w:space="4" w:color="auto"/>
          <w:bottom w:val="single" w:sz="4" w:space="1" w:color="auto"/>
          <w:right w:val="single" w:sz="4" w:space="4" w:color="auto"/>
        </w:pBdr>
        <w:jc w:val="center"/>
        <w:rPr>
          <w:sz w:val="28"/>
          <w:szCs w:val="28"/>
        </w:rPr>
      </w:pPr>
      <w:r w:rsidRPr="00274094">
        <w:rPr>
          <w:b/>
          <w:sz w:val="28"/>
          <w:szCs w:val="28"/>
        </w:rPr>
        <w:t>FLEXIBLE GROUP</w:t>
      </w:r>
      <w:r w:rsidR="00AD657D">
        <w:rPr>
          <w:b/>
          <w:sz w:val="28"/>
          <w:szCs w:val="28"/>
        </w:rPr>
        <w:t xml:space="preserve"> </w:t>
      </w:r>
      <w:r w:rsidRPr="00274094">
        <w:rPr>
          <w:b/>
          <w:sz w:val="28"/>
          <w:szCs w:val="28"/>
        </w:rPr>
        <w:t>CONDITIONS</w:t>
      </w:r>
    </w:p>
    <w:p w14:paraId="052DD967" w14:textId="77777777" w:rsidR="00DA07F1" w:rsidRPr="00274094" w:rsidRDefault="00DA07F1" w:rsidP="00DA07F1">
      <w:pPr>
        <w:jc w:val="both"/>
        <w:rPr>
          <w:rFonts w:cs="Arial"/>
          <w:sz w:val="20"/>
        </w:rPr>
      </w:pPr>
    </w:p>
    <w:p w14:paraId="4AF9F0DA" w14:textId="77777777" w:rsidR="00DA07F1" w:rsidRPr="00274094" w:rsidRDefault="00DA07F1" w:rsidP="00DA07F1">
      <w:pPr>
        <w:jc w:val="both"/>
        <w:rPr>
          <w:rFonts w:cs="Arial"/>
          <w:sz w:val="20"/>
        </w:rPr>
      </w:pPr>
    </w:p>
    <w:p w14:paraId="7199AA04" w14:textId="77777777" w:rsidR="00DA07F1" w:rsidRPr="00274094" w:rsidRDefault="00DA07F1" w:rsidP="00DA07F1">
      <w:pPr>
        <w:jc w:val="both"/>
        <w:rPr>
          <w:b/>
          <w:u w:val="single"/>
        </w:rPr>
      </w:pPr>
      <w:r w:rsidRPr="00274094">
        <w:rPr>
          <w:b/>
          <w:u w:val="single"/>
        </w:rPr>
        <w:t>DESCRIPTION</w:t>
      </w:r>
    </w:p>
    <w:p w14:paraId="2F1C5EF4" w14:textId="77777777" w:rsidR="00DA07F1" w:rsidRPr="00274094" w:rsidRDefault="00DA07F1" w:rsidP="00DA07F1">
      <w:pPr>
        <w:jc w:val="both"/>
      </w:pPr>
    </w:p>
    <w:p w14:paraId="6E738816" w14:textId="77777777" w:rsidR="00DA07F1" w:rsidRPr="00274094" w:rsidRDefault="00DA07F1" w:rsidP="00DA07F1">
      <w:pPr>
        <w:jc w:val="both"/>
        <w:rPr>
          <w:sz w:val="20"/>
        </w:rPr>
      </w:pPr>
      <w:r w:rsidRPr="00274094">
        <w:rPr>
          <w:rFonts w:cs="Arial"/>
          <w:sz w:val="20"/>
        </w:rPr>
        <w:t>Open (non-enclosed) flare is an open combustor without enclosure or shroud.  This flexible group contains 40 CFR Part 62, Subpart OOO requirements.</w:t>
      </w:r>
    </w:p>
    <w:p w14:paraId="61389ED7" w14:textId="77777777" w:rsidR="00DA07F1" w:rsidRPr="00274094" w:rsidRDefault="00DA07F1" w:rsidP="00DA07F1">
      <w:pPr>
        <w:jc w:val="both"/>
        <w:rPr>
          <w:sz w:val="20"/>
        </w:rPr>
      </w:pPr>
    </w:p>
    <w:p w14:paraId="543278D8" w14:textId="468796B3" w:rsidR="00DA07F1" w:rsidRPr="00274094" w:rsidRDefault="00DA07F1" w:rsidP="00DA07F1">
      <w:pPr>
        <w:jc w:val="both"/>
        <w:rPr>
          <w:sz w:val="20"/>
        </w:rPr>
      </w:pPr>
      <w:r w:rsidRPr="00274094">
        <w:rPr>
          <w:b/>
          <w:sz w:val="20"/>
        </w:rPr>
        <w:t>Emission Unit</w:t>
      </w:r>
      <w:r w:rsidR="003A0F5F" w:rsidRPr="00274094">
        <w:rPr>
          <w:b/>
          <w:sz w:val="20"/>
        </w:rPr>
        <w:t>s</w:t>
      </w:r>
      <w:r w:rsidRPr="00274094">
        <w:rPr>
          <w:b/>
          <w:sz w:val="20"/>
        </w:rPr>
        <w:t>:</w:t>
      </w:r>
      <w:r w:rsidRPr="00274094">
        <w:rPr>
          <w:sz w:val="20"/>
        </w:rPr>
        <w:t xml:space="preserve">  EUOPENFLARE</w:t>
      </w:r>
      <w:r w:rsidR="00FA1691" w:rsidRPr="00274094">
        <w:rPr>
          <w:sz w:val="20"/>
        </w:rPr>
        <w:t>1500, EUOPENFLARE4200</w:t>
      </w:r>
    </w:p>
    <w:p w14:paraId="2F52CF09" w14:textId="77777777" w:rsidR="00DA07F1" w:rsidRPr="00274094" w:rsidRDefault="00DA07F1" w:rsidP="00DA07F1">
      <w:pPr>
        <w:jc w:val="both"/>
      </w:pPr>
    </w:p>
    <w:p w14:paraId="16DD5A93" w14:textId="77777777" w:rsidR="00DA07F1" w:rsidRPr="00274094" w:rsidRDefault="00DA07F1" w:rsidP="00DA07F1">
      <w:pPr>
        <w:jc w:val="both"/>
      </w:pPr>
      <w:r w:rsidRPr="00274094">
        <w:rPr>
          <w:b/>
          <w:u w:val="single"/>
        </w:rPr>
        <w:t>POLLUTION CONTROL EQUIPMENT</w:t>
      </w:r>
    </w:p>
    <w:p w14:paraId="44E865C3" w14:textId="77777777" w:rsidR="00DA07F1" w:rsidRPr="00274094" w:rsidRDefault="00DA07F1" w:rsidP="00DA07F1">
      <w:pPr>
        <w:jc w:val="both"/>
      </w:pPr>
    </w:p>
    <w:p w14:paraId="115C7D71" w14:textId="77777777" w:rsidR="006C6C60" w:rsidRPr="00274094" w:rsidRDefault="006C6C60" w:rsidP="006C6C60">
      <w:pPr>
        <w:jc w:val="both"/>
        <w:rPr>
          <w:sz w:val="20"/>
        </w:rPr>
      </w:pPr>
      <w:r w:rsidRPr="00274094">
        <w:rPr>
          <w:rFonts w:cs="Arial"/>
          <w:sz w:val="20"/>
        </w:rPr>
        <w:t xml:space="preserve">Two open flare controls rated at 1500 scfm and 4200 scfm (EUOPENFLARE1500 and EUOPENFLARE4200). </w:t>
      </w:r>
    </w:p>
    <w:p w14:paraId="3D71DAEC" w14:textId="77777777" w:rsidR="00DA07F1" w:rsidRPr="00274094" w:rsidRDefault="00DA07F1" w:rsidP="00DA07F1">
      <w:pPr>
        <w:jc w:val="both"/>
        <w:rPr>
          <w:sz w:val="20"/>
        </w:rPr>
      </w:pPr>
    </w:p>
    <w:p w14:paraId="53E860BB" w14:textId="77777777" w:rsidR="00DA07F1" w:rsidRPr="00274094" w:rsidRDefault="00DA07F1" w:rsidP="00DA07F1">
      <w:pPr>
        <w:jc w:val="both"/>
        <w:rPr>
          <w:b/>
          <w:u w:val="single"/>
        </w:rPr>
      </w:pPr>
      <w:r w:rsidRPr="00274094">
        <w:rPr>
          <w:b/>
        </w:rPr>
        <w:t xml:space="preserve">I.  </w:t>
      </w:r>
      <w:r w:rsidRPr="00274094">
        <w:rPr>
          <w:b/>
          <w:u w:val="single"/>
        </w:rPr>
        <w:t>EMISSION LIMIT(S)</w:t>
      </w:r>
    </w:p>
    <w:p w14:paraId="14D3CD56" w14:textId="77777777" w:rsidR="00DA07F1" w:rsidRPr="00274094" w:rsidRDefault="00DA07F1" w:rsidP="00DA07F1">
      <w:pPr>
        <w:jc w:val="both"/>
        <w:rPr>
          <w:sz w:val="20"/>
        </w:rPr>
      </w:pPr>
    </w:p>
    <w:p w14:paraId="1C792932" w14:textId="49AC70A5" w:rsidR="00DA07F1" w:rsidRPr="00274094" w:rsidRDefault="00DA07F1" w:rsidP="00FF680A">
      <w:pPr>
        <w:pStyle w:val="ListParagraph"/>
        <w:numPr>
          <w:ilvl w:val="3"/>
          <w:numId w:val="26"/>
        </w:numPr>
        <w:tabs>
          <w:tab w:val="clear" w:pos="2880"/>
        </w:tabs>
        <w:ind w:left="360"/>
        <w:jc w:val="both"/>
        <w:rPr>
          <w:sz w:val="20"/>
        </w:rPr>
      </w:pPr>
      <w:r w:rsidRPr="00274094">
        <w:rPr>
          <w:rFonts w:cs="Arial"/>
          <w:sz w:val="20"/>
        </w:rPr>
        <w:t>There must be no visible emissions from EUOPENFLARE</w:t>
      </w:r>
      <w:r w:rsidR="00DE080D" w:rsidRPr="00274094">
        <w:rPr>
          <w:rFonts w:cs="Arial"/>
          <w:sz w:val="20"/>
        </w:rPr>
        <w:t>1500 and/or EUOPENFLARE4200</w:t>
      </w:r>
      <w:r w:rsidRPr="00274094">
        <w:rPr>
          <w:rFonts w:cs="Arial"/>
          <w:sz w:val="20"/>
        </w:rPr>
        <w:t xml:space="preserve"> </w:t>
      </w:r>
      <w:r w:rsidRPr="00274094">
        <w:rPr>
          <w:sz w:val="20"/>
        </w:rPr>
        <w:t xml:space="preserve">except for periods not to exceed a total of 5 minutes during any 2 consecutive hours.  </w:t>
      </w:r>
      <w:r w:rsidRPr="00274094">
        <w:rPr>
          <w:b/>
          <w:sz w:val="20"/>
        </w:rPr>
        <w:t>(40 CFR 60.18(c)(1))</w:t>
      </w:r>
    </w:p>
    <w:p w14:paraId="6F2E2B8B" w14:textId="77777777" w:rsidR="00DA07F1" w:rsidRPr="00274094" w:rsidRDefault="00DA07F1" w:rsidP="00DA07F1">
      <w:pPr>
        <w:tabs>
          <w:tab w:val="left" w:pos="374"/>
        </w:tabs>
        <w:jc w:val="both"/>
        <w:rPr>
          <w:sz w:val="20"/>
        </w:rPr>
      </w:pPr>
    </w:p>
    <w:p w14:paraId="59495F2B" w14:textId="77777777" w:rsidR="00DA07F1" w:rsidRPr="00274094" w:rsidRDefault="00DA07F1" w:rsidP="00DA07F1">
      <w:pPr>
        <w:tabs>
          <w:tab w:val="left" w:pos="374"/>
        </w:tabs>
        <w:jc w:val="both"/>
        <w:rPr>
          <w:b/>
          <w:u w:val="single"/>
        </w:rPr>
      </w:pPr>
      <w:r w:rsidRPr="00274094">
        <w:rPr>
          <w:b/>
        </w:rPr>
        <w:t xml:space="preserve">II.  </w:t>
      </w:r>
      <w:r w:rsidRPr="00274094">
        <w:rPr>
          <w:b/>
          <w:u w:val="single"/>
        </w:rPr>
        <w:t>MATERIAL LIMIT(S)</w:t>
      </w:r>
    </w:p>
    <w:p w14:paraId="6ED4CF35" w14:textId="77777777" w:rsidR="00DA07F1" w:rsidRPr="00274094" w:rsidRDefault="00DA07F1" w:rsidP="00DA07F1">
      <w:pPr>
        <w:jc w:val="both"/>
        <w:rPr>
          <w:sz w:val="20"/>
        </w:rPr>
      </w:pPr>
    </w:p>
    <w:p w14:paraId="751E153E" w14:textId="77777777" w:rsidR="00DA07F1" w:rsidRPr="00274094" w:rsidRDefault="00DA07F1" w:rsidP="00DA07F1">
      <w:pPr>
        <w:jc w:val="both"/>
        <w:rPr>
          <w:sz w:val="20"/>
        </w:rPr>
      </w:pPr>
      <w:r w:rsidRPr="00274094">
        <w:rPr>
          <w:sz w:val="20"/>
        </w:rPr>
        <w:t>NA</w:t>
      </w:r>
    </w:p>
    <w:p w14:paraId="1E21E86E" w14:textId="77777777" w:rsidR="00DA07F1" w:rsidRPr="00274094" w:rsidRDefault="00DA07F1" w:rsidP="00DA07F1">
      <w:pPr>
        <w:jc w:val="both"/>
        <w:rPr>
          <w:sz w:val="20"/>
        </w:rPr>
      </w:pPr>
    </w:p>
    <w:p w14:paraId="15DE9603" w14:textId="77777777" w:rsidR="00DA07F1" w:rsidRPr="00274094" w:rsidRDefault="00DA07F1" w:rsidP="00DA07F1">
      <w:pPr>
        <w:tabs>
          <w:tab w:val="left" w:pos="374"/>
        </w:tabs>
        <w:jc w:val="both"/>
        <w:rPr>
          <w:b/>
          <w:u w:val="single"/>
        </w:rPr>
      </w:pPr>
      <w:r w:rsidRPr="00274094">
        <w:rPr>
          <w:b/>
        </w:rPr>
        <w:t xml:space="preserve">III.  </w:t>
      </w:r>
      <w:r w:rsidRPr="00274094">
        <w:rPr>
          <w:b/>
          <w:u w:val="single"/>
        </w:rPr>
        <w:t>PROCESS/OPERATIONAL RESTRICTION(S)</w:t>
      </w:r>
      <w:r w:rsidRPr="00274094" w:rsidDel="001C614B">
        <w:rPr>
          <w:b/>
          <w:u w:val="single"/>
        </w:rPr>
        <w:t xml:space="preserve"> </w:t>
      </w:r>
    </w:p>
    <w:p w14:paraId="172DA099" w14:textId="77777777" w:rsidR="00DA07F1" w:rsidRPr="00274094" w:rsidRDefault="00DA07F1" w:rsidP="00DA07F1">
      <w:pPr>
        <w:jc w:val="both"/>
      </w:pPr>
    </w:p>
    <w:p w14:paraId="4C76C734" w14:textId="77777777" w:rsidR="00DA07F1" w:rsidRPr="00274094" w:rsidRDefault="00DA07F1" w:rsidP="00FF680A">
      <w:pPr>
        <w:numPr>
          <w:ilvl w:val="0"/>
          <w:numId w:val="28"/>
        </w:numPr>
        <w:tabs>
          <w:tab w:val="clear" w:pos="360"/>
        </w:tabs>
        <w:jc w:val="both"/>
        <w:rPr>
          <w:rFonts w:cs="Arial"/>
          <w:b/>
          <w:sz w:val="20"/>
        </w:rPr>
      </w:pPr>
      <w:r w:rsidRPr="00274094">
        <w:rPr>
          <w:sz w:val="20"/>
        </w:rPr>
        <w:t xml:space="preserve">The permittee must operate the flare in accordance with </w:t>
      </w:r>
      <w:r w:rsidRPr="00274094">
        <w:rPr>
          <w:rFonts w:cs="Arial"/>
          <w:sz w:val="20"/>
        </w:rPr>
        <w:t xml:space="preserve">40 CFR </w:t>
      </w:r>
      <w:r w:rsidRPr="00274094">
        <w:rPr>
          <w:sz w:val="20"/>
        </w:rPr>
        <w:t xml:space="preserve">60.18.  </w:t>
      </w:r>
      <w:r w:rsidRPr="00274094">
        <w:rPr>
          <w:rFonts w:cs="Arial"/>
          <w:b/>
          <w:sz w:val="20"/>
        </w:rPr>
        <w:t>(</w:t>
      </w:r>
      <w:r w:rsidRPr="00274094">
        <w:rPr>
          <w:rFonts w:cs="Arial"/>
          <w:b/>
          <w:sz w:val="20"/>
          <w:shd w:val="clear" w:color="auto" w:fill="FFFFFF"/>
        </w:rPr>
        <w:t>40 CFR 62.16714(c)(1)</w:t>
      </w:r>
      <w:r w:rsidRPr="00274094">
        <w:rPr>
          <w:rFonts w:cs="Arial"/>
          <w:b/>
          <w:sz w:val="20"/>
        </w:rPr>
        <w:t>)</w:t>
      </w:r>
    </w:p>
    <w:p w14:paraId="03C4E385" w14:textId="77777777" w:rsidR="00DA07F1" w:rsidRPr="00274094" w:rsidRDefault="00DA07F1" w:rsidP="00DA07F1">
      <w:pPr>
        <w:jc w:val="both"/>
        <w:rPr>
          <w:rFonts w:cs="Arial"/>
          <w:bCs/>
          <w:sz w:val="20"/>
        </w:rPr>
      </w:pPr>
    </w:p>
    <w:p w14:paraId="33591FB0" w14:textId="77777777" w:rsidR="00DA07F1" w:rsidRPr="00274094" w:rsidRDefault="00DA07F1" w:rsidP="00FF680A">
      <w:pPr>
        <w:numPr>
          <w:ilvl w:val="0"/>
          <w:numId w:val="28"/>
        </w:numPr>
        <w:jc w:val="both"/>
        <w:rPr>
          <w:rFonts w:cs="Arial"/>
          <w:sz w:val="20"/>
        </w:rPr>
      </w:pPr>
      <w:r w:rsidRPr="00274094">
        <w:rPr>
          <w:rFonts w:cs="Arial"/>
          <w:sz w:val="20"/>
        </w:rPr>
        <w:t xml:space="preserve">The flare must be operated with a flame present at all times.  </w:t>
      </w:r>
      <w:r w:rsidRPr="00274094">
        <w:rPr>
          <w:rFonts w:cs="Arial"/>
          <w:b/>
          <w:sz w:val="20"/>
        </w:rPr>
        <w:t>(40 CFR 60.18(c)(2))</w:t>
      </w:r>
    </w:p>
    <w:p w14:paraId="7D216984" w14:textId="77777777" w:rsidR="00DA07F1" w:rsidRPr="00274094" w:rsidRDefault="00DA07F1" w:rsidP="00DA07F1">
      <w:pPr>
        <w:jc w:val="both"/>
        <w:rPr>
          <w:sz w:val="20"/>
        </w:rPr>
      </w:pPr>
    </w:p>
    <w:p w14:paraId="77A8D75A" w14:textId="77777777" w:rsidR="00DA07F1" w:rsidRPr="00274094" w:rsidRDefault="00DA07F1" w:rsidP="00DA07F1">
      <w:pPr>
        <w:tabs>
          <w:tab w:val="left" w:pos="374"/>
        </w:tabs>
        <w:jc w:val="both"/>
        <w:rPr>
          <w:b/>
          <w:u w:val="single"/>
        </w:rPr>
      </w:pPr>
      <w:r w:rsidRPr="00274094">
        <w:rPr>
          <w:b/>
        </w:rPr>
        <w:t xml:space="preserve">IV.  </w:t>
      </w:r>
      <w:r w:rsidRPr="00274094">
        <w:rPr>
          <w:b/>
          <w:u w:val="single"/>
        </w:rPr>
        <w:t>DESIGN/EQUIPMENT PARAMETER(S)</w:t>
      </w:r>
    </w:p>
    <w:p w14:paraId="235A7C7A" w14:textId="77777777" w:rsidR="00DA07F1" w:rsidRPr="00274094" w:rsidRDefault="00DA07F1" w:rsidP="00DA07F1">
      <w:pPr>
        <w:jc w:val="both"/>
        <w:rPr>
          <w:sz w:val="20"/>
        </w:rPr>
      </w:pPr>
    </w:p>
    <w:p w14:paraId="2E42894A" w14:textId="77777777" w:rsidR="00DA07F1" w:rsidRPr="00274094" w:rsidRDefault="00DA07F1" w:rsidP="00DA07F1">
      <w:pPr>
        <w:pStyle w:val="ListParagraph"/>
        <w:ind w:left="0"/>
        <w:jc w:val="both"/>
        <w:rPr>
          <w:bCs/>
          <w:sz w:val="20"/>
        </w:rPr>
      </w:pPr>
      <w:r w:rsidRPr="00274094">
        <w:rPr>
          <w:rFonts w:cs="Arial"/>
          <w:bCs/>
          <w:sz w:val="20"/>
        </w:rPr>
        <w:t>NA</w:t>
      </w:r>
    </w:p>
    <w:p w14:paraId="49999EB8" w14:textId="77777777" w:rsidR="00DA07F1" w:rsidRPr="00274094" w:rsidRDefault="00DA07F1" w:rsidP="00DA07F1">
      <w:pPr>
        <w:tabs>
          <w:tab w:val="left" w:pos="374"/>
        </w:tabs>
        <w:jc w:val="both"/>
        <w:rPr>
          <w:rFonts w:cs="Arial"/>
          <w:sz w:val="20"/>
        </w:rPr>
      </w:pPr>
    </w:p>
    <w:p w14:paraId="256AD395" w14:textId="77777777" w:rsidR="00DA07F1" w:rsidRPr="00274094" w:rsidRDefault="00DA07F1" w:rsidP="00DA07F1">
      <w:pPr>
        <w:tabs>
          <w:tab w:val="left" w:pos="374"/>
        </w:tabs>
        <w:jc w:val="both"/>
        <w:rPr>
          <w:rFonts w:cs="Arial"/>
          <w:b/>
          <w:sz w:val="20"/>
          <w:u w:val="single"/>
        </w:rPr>
      </w:pPr>
      <w:r w:rsidRPr="00274094">
        <w:rPr>
          <w:rFonts w:cs="Arial"/>
          <w:b/>
          <w:sz w:val="20"/>
        </w:rPr>
        <w:t xml:space="preserve">V.  </w:t>
      </w:r>
      <w:r w:rsidRPr="00274094">
        <w:rPr>
          <w:rFonts w:cs="Arial"/>
          <w:b/>
          <w:sz w:val="20"/>
          <w:u w:val="single"/>
        </w:rPr>
        <w:t>TESTING/SAMPLING</w:t>
      </w:r>
    </w:p>
    <w:p w14:paraId="0E43D3B3" w14:textId="77777777" w:rsidR="00DA07F1" w:rsidRPr="00274094" w:rsidRDefault="00DA07F1" w:rsidP="00DA07F1">
      <w:pPr>
        <w:jc w:val="both"/>
        <w:rPr>
          <w:b/>
          <w:sz w:val="20"/>
        </w:rPr>
      </w:pPr>
      <w:r w:rsidRPr="00274094">
        <w:rPr>
          <w:sz w:val="20"/>
        </w:rPr>
        <w:t xml:space="preserve">Records shall be maintained on file for a period of five years.  </w:t>
      </w:r>
      <w:r w:rsidRPr="00274094">
        <w:rPr>
          <w:b/>
          <w:sz w:val="20"/>
        </w:rPr>
        <w:t>(R 336.1213(3)(b)(ii))</w:t>
      </w:r>
    </w:p>
    <w:p w14:paraId="5B1D21F6" w14:textId="77777777" w:rsidR="00DA07F1" w:rsidRPr="00274094" w:rsidRDefault="00DA07F1" w:rsidP="00DA07F1">
      <w:pPr>
        <w:jc w:val="both"/>
        <w:rPr>
          <w:sz w:val="20"/>
        </w:rPr>
      </w:pPr>
    </w:p>
    <w:p w14:paraId="07ACD374" w14:textId="1F602B25" w:rsidR="00DA07F1" w:rsidRPr="00274094" w:rsidRDefault="00DA07F1" w:rsidP="00DA07F1">
      <w:pPr>
        <w:tabs>
          <w:tab w:val="left" w:pos="7470"/>
        </w:tabs>
        <w:ind w:left="374" w:hanging="374"/>
        <w:jc w:val="both"/>
        <w:rPr>
          <w:b/>
          <w:sz w:val="20"/>
        </w:rPr>
      </w:pPr>
      <w:r w:rsidRPr="00274094">
        <w:rPr>
          <w:sz w:val="20"/>
        </w:rPr>
        <w:t>1.</w:t>
      </w:r>
      <w:r w:rsidRPr="00274094">
        <w:rPr>
          <w:sz w:val="20"/>
        </w:rPr>
        <w:tab/>
      </w:r>
      <w:r w:rsidR="0032540F" w:rsidRPr="00274094">
        <w:rPr>
          <w:sz w:val="20"/>
        </w:rPr>
        <w:t>T</w:t>
      </w:r>
      <w:r w:rsidRPr="00274094">
        <w:rPr>
          <w:sz w:val="20"/>
        </w:rPr>
        <w:t>he permittee must verify visible emissions from EUOPENFLARE</w:t>
      </w:r>
      <w:r w:rsidR="00DE080D" w:rsidRPr="00274094">
        <w:rPr>
          <w:sz w:val="20"/>
        </w:rPr>
        <w:t>1500 and EUOPENFLARE4200</w:t>
      </w:r>
      <w:r w:rsidRPr="00274094">
        <w:rPr>
          <w:sz w:val="20"/>
        </w:rPr>
        <w:t xml:space="preserve">, by testing at owner's expense, in accordance with Department requirements.  Testing must be performed using an approved USEPA Method 22 listed in 40 CFR Part 60, Appendix A.  No less than 30 days prior to testing, the permittee must submit a complete test plan to the AQD Technical Programs Unit and the appropriate District Office.  The AQD must approve the final plan prior to testing.  The permittee must submit a complete report of the test results to the AQD Technical Programs Unit and the appropriate District Office within 60 days following the last date of the test. </w:t>
      </w:r>
      <w:r w:rsidRPr="00274094">
        <w:rPr>
          <w:b/>
          <w:sz w:val="20"/>
        </w:rPr>
        <w:t xml:space="preserve"> (R 336.1213(3), R 336.2001, R 336.2003, R 336.2004, 40 CFR 60.18(f))</w:t>
      </w:r>
    </w:p>
    <w:p w14:paraId="0C38D100" w14:textId="77777777" w:rsidR="00DA07F1" w:rsidRPr="00274094" w:rsidRDefault="00DA07F1" w:rsidP="00DA07F1">
      <w:pPr>
        <w:ind w:left="374" w:hanging="374"/>
        <w:jc w:val="both"/>
        <w:rPr>
          <w:sz w:val="20"/>
        </w:rPr>
      </w:pPr>
    </w:p>
    <w:p w14:paraId="7AB6A7E4" w14:textId="66EE1A7B" w:rsidR="00DA07F1" w:rsidRPr="00274094" w:rsidRDefault="0032540F" w:rsidP="00FF680A">
      <w:pPr>
        <w:numPr>
          <w:ilvl w:val="0"/>
          <w:numId w:val="77"/>
        </w:numPr>
        <w:spacing w:after="120"/>
        <w:jc w:val="both"/>
        <w:rPr>
          <w:sz w:val="20"/>
        </w:rPr>
      </w:pPr>
      <w:r w:rsidRPr="00274094">
        <w:rPr>
          <w:sz w:val="20"/>
        </w:rPr>
        <w:t>T</w:t>
      </w:r>
      <w:r w:rsidR="00DA07F1" w:rsidRPr="00274094">
        <w:rPr>
          <w:sz w:val="20"/>
        </w:rPr>
        <w:t xml:space="preserve">he permittee must verify </w:t>
      </w:r>
      <w:r w:rsidR="00DA07F1" w:rsidRPr="00274094">
        <w:rPr>
          <w:rFonts w:cs="Arial"/>
          <w:sz w:val="20"/>
        </w:rPr>
        <w:t xml:space="preserve">the following: </w:t>
      </w:r>
    </w:p>
    <w:p w14:paraId="4C53CD30" w14:textId="03F1D9E5" w:rsidR="00DA07F1" w:rsidRPr="00274094" w:rsidRDefault="00DA07F1" w:rsidP="00FF680A">
      <w:pPr>
        <w:numPr>
          <w:ilvl w:val="1"/>
          <w:numId w:val="77"/>
        </w:numPr>
        <w:spacing w:after="120"/>
        <w:jc w:val="both"/>
        <w:rPr>
          <w:sz w:val="20"/>
        </w:rPr>
      </w:pPr>
      <w:r w:rsidRPr="00274094">
        <w:rPr>
          <w:sz w:val="20"/>
        </w:rPr>
        <w:t>The net heating value of the gas being combusted in the flare must be calculated and recorded using the equation provided in Appendix 7</w:t>
      </w:r>
      <w:r w:rsidR="00877834" w:rsidRPr="00274094">
        <w:rPr>
          <w:sz w:val="20"/>
        </w:rPr>
        <w:t>-1</w:t>
      </w:r>
      <w:r w:rsidRPr="00274094">
        <w:rPr>
          <w:sz w:val="20"/>
        </w:rPr>
        <w:t xml:space="preserve">.  </w:t>
      </w:r>
      <w:r w:rsidRPr="00274094">
        <w:rPr>
          <w:b/>
          <w:sz w:val="20"/>
        </w:rPr>
        <w:t xml:space="preserve">(40 CFR </w:t>
      </w:r>
      <w:bookmarkStart w:id="112" w:name="_Hlk93580467"/>
      <w:r w:rsidRPr="00274094">
        <w:rPr>
          <w:b/>
          <w:sz w:val="20"/>
        </w:rPr>
        <w:t>60.18(f)(3)</w:t>
      </w:r>
      <w:bookmarkEnd w:id="112"/>
      <w:r w:rsidRPr="00274094">
        <w:rPr>
          <w:b/>
          <w:sz w:val="20"/>
        </w:rPr>
        <w:t>)</w:t>
      </w:r>
    </w:p>
    <w:p w14:paraId="45F391EA" w14:textId="2B6B9638" w:rsidR="00DA07F1" w:rsidRPr="00274094" w:rsidRDefault="00DA07F1" w:rsidP="00FF680A">
      <w:pPr>
        <w:numPr>
          <w:ilvl w:val="1"/>
          <w:numId w:val="77"/>
        </w:numPr>
        <w:jc w:val="both"/>
        <w:rPr>
          <w:sz w:val="20"/>
        </w:rPr>
      </w:pPr>
      <w:r w:rsidRPr="00274094">
        <w:rPr>
          <w:sz w:val="20"/>
        </w:rPr>
        <w:t>The exit velocity for steam-assisted, air-assisted, or non-assisted</w:t>
      </w:r>
      <w:r w:rsidRPr="00274094" w:rsidDel="00552622">
        <w:rPr>
          <w:sz w:val="20"/>
        </w:rPr>
        <w:t xml:space="preserve"> </w:t>
      </w:r>
      <w:r w:rsidRPr="00274094">
        <w:rPr>
          <w:sz w:val="20"/>
        </w:rPr>
        <w:t>flares as determined by the methods provided in Appendix 7</w:t>
      </w:r>
      <w:r w:rsidR="00877834" w:rsidRPr="00274094">
        <w:rPr>
          <w:sz w:val="20"/>
        </w:rPr>
        <w:t>-1</w:t>
      </w:r>
      <w:r w:rsidRPr="00274094">
        <w:rPr>
          <w:sz w:val="20"/>
        </w:rPr>
        <w:t xml:space="preserve">.  </w:t>
      </w:r>
      <w:r w:rsidRPr="00274094">
        <w:rPr>
          <w:b/>
          <w:sz w:val="20"/>
        </w:rPr>
        <w:t xml:space="preserve">(40 CFR </w:t>
      </w:r>
      <w:bookmarkStart w:id="113" w:name="_Hlk93580508"/>
      <w:r w:rsidRPr="00274094">
        <w:rPr>
          <w:b/>
          <w:sz w:val="20"/>
        </w:rPr>
        <w:t>60.18(f)(5) and (6))</w:t>
      </w:r>
      <w:bookmarkEnd w:id="113"/>
    </w:p>
    <w:p w14:paraId="2C3191EE" w14:textId="77777777" w:rsidR="00DA07F1" w:rsidRPr="00274094" w:rsidRDefault="00DA07F1" w:rsidP="00DA07F1">
      <w:pPr>
        <w:jc w:val="both"/>
        <w:rPr>
          <w:sz w:val="20"/>
          <w:highlight w:val="yellow"/>
        </w:rPr>
      </w:pPr>
    </w:p>
    <w:p w14:paraId="04B81BB9" w14:textId="72CB639D" w:rsidR="00DA07F1" w:rsidRPr="00274094" w:rsidRDefault="00DA07F1" w:rsidP="00FF680A">
      <w:pPr>
        <w:pStyle w:val="ListParagraph"/>
        <w:numPr>
          <w:ilvl w:val="0"/>
          <w:numId w:val="75"/>
        </w:numPr>
        <w:jc w:val="both"/>
        <w:rPr>
          <w:b/>
          <w:sz w:val="20"/>
        </w:rPr>
      </w:pPr>
      <w:r w:rsidRPr="00274094">
        <w:rPr>
          <w:sz w:val="20"/>
        </w:rPr>
        <w:lastRenderedPageBreak/>
        <w:t>Within 180 days of permit issuance, the permittee must verify visible emissions, the net heating value, and exit velocity from EUOPENFLARE</w:t>
      </w:r>
      <w:r w:rsidR="00DE080D" w:rsidRPr="00274094">
        <w:rPr>
          <w:sz w:val="20"/>
        </w:rPr>
        <w:t>1500 and EUOPENFLARE4200</w:t>
      </w:r>
      <w:r w:rsidRPr="00274094">
        <w:rPr>
          <w:sz w:val="20"/>
        </w:rPr>
        <w:t xml:space="preserve"> and at a minimum, every five years from the date of the last test, thereafter. </w:t>
      </w:r>
      <w:r w:rsidRPr="00274094">
        <w:rPr>
          <w:bCs/>
          <w:sz w:val="20"/>
        </w:rPr>
        <w:t xml:space="preserve"> </w:t>
      </w:r>
      <w:r w:rsidRPr="00274094">
        <w:rPr>
          <w:b/>
          <w:sz w:val="20"/>
        </w:rPr>
        <w:t>(R 336.1213(3), R 336.2001, R 336.2003, R 336.2004, 40 CFR 60.18(f))</w:t>
      </w:r>
    </w:p>
    <w:p w14:paraId="260C4DE4" w14:textId="77777777" w:rsidR="00DA07F1" w:rsidRPr="00274094" w:rsidRDefault="00DA07F1" w:rsidP="00DA07F1">
      <w:pPr>
        <w:jc w:val="both"/>
        <w:rPr>
          <w:sz w:val="20"/>
        </w:rPr>
      </w:pPr>
    </w:p>
    <w:p w14:paraId="4114FAD2" w14:textId="1D5201C6" w:rsidR="00DA07F1" w:rsidRPr="00274094" w:rsidRDefault="00DA07F1" w:rsidP="00FF680A">
      <w:pPr>
        <w:numPr>
          <w:ilvl w:val="0"/>
          <w:numId w:val="75"/>
        </w:numPr>
        <w:jc w:val="both"/>
        <w:rPr>
          <w:rFonts w:cs="Arial"/>
          <w:b/>
          <w:sz w:val="20"/>
        </w:rPr>
      </w:pPr>
      <w:bookmarkStart w:id="114" w:name="_Hlk11750621"/>
      <w:r w:rsidRPr="00274094">
        <w:rPr>
          <w:rFonts w:cs="Arial"/>
          <w:sz w:val="20"/>
        </w:rPr>
        <w:t xml:space="preserve">The permittee must notify the </w:t>
      </w:r>
      <w:r w:rsidR="008D2F53" w:rsidRPr="00274094">
        <w:rPr>
          <w:rFonts w:cs="Arial"/>
          <w:sz w:val="20"/>
        </w:rPr>
        <w:t xml:space="preserve">AQD Technical Programs Unit Supervisor and the appropriate </w:t>
      </w:r>
      <w:r w:rsidRPr="00274094">
        <w:rPr>
          <w:rFonts w:cs="Arial"/>
          <w:sz w:val="20"/>
        </w:rPr>
        <w:t xml:space="preserve">AQD District Supervisor not less than 30 days of the time and place before performance tests are conducted.  </w:t>
      </w:r>
      <w:r w:rsidRPr="00274094">
        <w:rPr>
          <w:rFonts w:cs="Arial"/>
          <w:b/>
          <w:sz w:val="20"/>
        </w:rPr>
        <w:t>(R 336.1213(3))</w:t>
      </w:r>
    </w:p>
    <w:bookmarkEnd w:id="114"/>
    <w:p w14:paraId="5CE71FB5" w14:textId="77777777" w:rsidR="00DA07F1" w:rsidRPr="00274094" w:rsidRDefault="00DA07F1" w:rsidP="00DA07F1">
      <w:pPr>
        <w:pStyle w:val="ListParagraph"/>
        <w:ind w:left="0"/>
        <w:jc w:val="both"/>
        <w:rPr>
          <w:sz w:val="20"/>
        </w:rPr>
      </w:pPr>
    </w:p>
    <w:p w14:paraId="29B83F4B" w14:textId="77777777" w:rsidR="00DA07F1" w:rsidRPr="00274094" w:rsidRDefault="00DA07F1" w:rsidP="00DA07F1">
      <w:pPr>
        <w:tabs>
          <w:tab w:val="left" w:pos="374"/>
        </w:tabs>
        <w:jc w:val="both"/>
      </w:pPr>
      <w:r w:rsidRPr="00274094">
        <w:rPr>
          <w:b/>
        </w:rPr>
        <w:t xml:space="preserve">VI.  </w:t>
      </w:r>
      <w:r w:rsidRPr="00274094">
        <w:rPr>
          <w:b/>
          <w:u w:val="single"/>
        </w:rPr>
        <w:t>MONITORING/RECORDKEEPING</w:t>
      </w:r>
    </w:p>
    <w:p w14:paraId="1C60E03D" w14:textId="77777777" w:rsidR="00DA07F1" w:rsidRPr="00274094" w:rsidRDefault="00DA07F1" w:rsidP="00DA07F1">
      <w:pPr>
        <w:jc w:val="both"/>
        <w:rPr>
          <w:b/>
          <w:sz w:val="20"/>
        </w:rPr>
      </w:pPr>
      <w:r w:rsidRPr="00274094">
        <w:rPr>
          <w:sz w:val="20"/>
        </w:rPr>
        <w:t xml:space="preserve">Records shall be maintained on file for a period of five years.  </w:t>
      </w:r>
      <w:r w:rsidRPr="00274094">
        <w:rPr>
          <w:b/>
          <w:sz w:val="20"/>
        </w:rPr>
        <w:t>(R 336.1213(3)(b)(ii))</w:t>
      </w:r>
    </w:p>
    <w:p w14:paraId="4B873C48" w14:textId="77777777" w:rsidR="00DA07F1" w:rsidRPr="00274094" w:rsidRDefault="00DA07F1" w:rsidP="00DA07F1">
      <w:pPr>
        <w:pStyle w:val="NormalWeb"/>
        <w:spacing w:before="0" w:beforeAutospacing="0" w:after="0" w:afterAutospacing="0"/>
        <w:jc w:val="both"/>
        <w:rPr>
          <w:rFonts w:ascii="Arial" w:hAnsi="Arial" w:cs="Arial"/>
          <w:sz w:val="20"/>
          <w:szCs w:val="20"/>
        </w:rPr>
      </w:pPr>
    </w:p>
    <w:p w14:paraId="1E2071DF" w14:textId="77777777" w:rsidR="00DA07F1" w:rsidRPr="00274094" w:rsidRDefault="00DA07F1" w:rsidP="00FF680A">
      <w:pPr>
        <w:numPr>
          <w:ilvl w:val="0"/>
          <w:numId w:val="47"/>
        </w:numPr>
        <w:jc w:val="both"/>
        <w:rPr>
          <w:rFonts w:cs="Arial"/>
          <w:b/>
          <w:sz w:val="20"/>
        </w:rPr>
      </w:pPr>
      <w:r w:rsidRPr="00274094">
        <w:rPr>
          <w:sz w:val="20"/>
        </w:rPr>
        <w:t>The permittee must keep up-to-date, readily accessible records for the life of the control equipment of the data as measured during the initial performance test or compliance determination.  Records of subsequent tests or monitoring must be maintained for a minimum of 5 years.  Records of the control device vendor specifications must be maintained until removal.</w:t>
      </w:r>
      <w:r w:rsidRPr="00274094" w:rsidDel="006D5F27">
        <w:rPr>
          <w:sz w:val="20"/>
        </w:rPr>
        <w:t xml:space="preserve"> </w:t>
      </w:r>
      <w:r w:rsidRPr="00274094">
        <w:rPr>
          <w:sz w:val="20"/>
        </w:rPr>
        <w:t xml:space="preserve"> </w:t>
      </w:r>
      <w:r w:rsidRPr="00274094">
        <w:rPr>
          <w:rFonts w:cs="Arial"/>
          <w:b/>
          <w:sz w:val="20"/>
        </w:rPr>
        <w:t>(</w:t>
      </w:r>
      <w:r w:rsidRPr="00274094">
        <w:rPr>
          <w:rFonts w:cs="Arial"/>
          <w:b/>
          <w:sz w:val="20"/>
          <w:shd w:val="clear" w:color="auto" w:fill="FFFFFF"/>
        </w:rPr>
        <w:t>40 CFR 62.16726(b)</w:t>
      </w:r>
      <w:r w:rsidRPr="00274094">
        <w:rPr>
          <w:rFonts w:cs="Arial"/>
          <w:b/>
          <w:sz w:val="20"/>
        </w:rPr>
        <w:t>)</w:t>
      </w:r>
    </w:p>
    <w:p w14:paraId="5DBD3813" w14:textId="77777777" w:rsidR="00DA07F1" w:rsidRPr="00274094" w:rsidRDefault="00DA07F1" w:rsidP="00DA07F1">
      <w:pPr>
        <w:pStyle w:val="NormalWeb"/>
        <w:spacing w:before="0" w:beforeAutospacing="0" w:after="0" w:afterAutospacing="0"/>
        <w:jc w:val="both"/>
        <w:rPr>
          <w:rFonts w:ascii="Arial" w:hAnsi="Arial" w:cs="Arial"/>
          <w:sz w:val="20"/>
          <w:szCs w:val="20"/>
        </w:rPr>
      </w:pPr>
    </w:p>
    <w:p w14:paraId="3F1D165B" w14:textId="77777777" w:rsidR="00DA07F1" w:rsidRPr="00274094" w:rsidRDefault="00DA07F1" w:rsidP="00FF680A">
      <w:pPr>
        <w:numPr>
          <w:ilvl w:val="0"/>
          <w:numId w:val="47"/>
        </w:numPr>
        <w:jc w:val="both"/>
        <w:rPr>
          <w:rFonts w:cs="Arial"/>
          <w:b/>
          <w:sz w:val="20"/>
        </w:rPr>
      </w:pPr>
      <w:r w:rsidRPr="00274094">
        <w:rPr>
          <w:sz w:val="20"/>
        </w:rPr>
        <w:t>Where the permittee seeks to demonstrate compliance with 40 CFR 62.16714(c)(1) through use of a non-enclosed flare, the flare type (</w:t>
      </w:r>
      <w:r w:rsidRPr="00274094">
        <w:rPr>
          <w:i/>
          <w:iCs/>
          <w:sz w:val="20"/>
        </w:rPr>
        <w:t>i.e.,</w:t>
      </w:r>
      <w:r w:rsidRPr="00274094">
        <w:rPr>
          <w:sz w:val="20"/>
        </w:rPr>
        <w:t xml:space="preserve"> steam-assisted, air-assisted, or non-assisted), all visible emission readings, heat content determination, flow rate or bypass flow rate measurements, and exit velocity determinations made during the performance test as specified in 40 CFR 60.18; and continuous records of the flare pilot flame or flare flame monitoring and records of all periods of operations during which the pilot flame or the flare flame is absent.  </w:t>
      </w:r>
      <w:r w:rsidRPr="00274094">
        <w:rPr>
          <w:rFonts w:cs="Arial"/>
          <w:b/>
          <w:sz w:val="20"/>
        </w:rPr>
        <w:t>(</w:t>
      </w:r>
      <w:r w:rsidRPr="00274094">
        <w:rPr>
          <w:rFonts w:cs="Arial"/>
          <w:b/>
          <w:sz w:val="20"/>
          <w:shd w:val="clear" w:color="auto" w:fill="FFFFFF"/>
        </w:rPr>
        <w:t>40 CFR 62.16726(b)(4)</w:t>
      </w:r>
      <w:r w:rsidRPr="00274094">
        <w:rPr>
          <w:rFonts w:cs="Arial"/>
          <w:b/>
          <w:sz w:val="20"/>
        </w:rPr>
        <w:t>)</w:t>
      </w:r>
    </w:p>
    <w:p w14:paraId="59EF78A6" w14:textId="77777777" w:rsidR="00DA07F1" w:rsidRPr="00274094" w:rsidRDefault="00DA07F1" w:rsidP="00DA07F1">
      <w:pPr>
        <w:jc w:val="both"/>
        <w:rPr>
          <w:rFonts w:cs="Arial"/>
          <w:sz w:val="20"/>
        </w:rPr>
      </w:pPr>
    </w:p>
    <w:p w14:paraId="52F45F1B" w14:textId="77777777" w:rsidR="00DA07F1" w:rsidRPr="00274094" w:rsidRDefault="00DA07F1" w:rsidP="00FF680A">
      <w:pPr>
        <w:numPr>
          <w:ilvl w:val="0"/>
          <w:numId w:val="47"/>
        </w:numPr>
        <w:spacing w:after="120"/>
        <w:jc w:val="both"/>
        <w:rPr>
          <w:sz w:val="20"/>
        </w:rPr>
      </w:pPr>
      <w:r w:rsidRPr="00274094">
        <w:rPr>
          <w:rFonts w:cs="Arial"/>
          <w:sz w:val="20"/>
        </w:rPr>
        <w:t xml:space="preserve">The following records for the flare must be maintained onsite: </w:t>
      </w:r>
    </w:p>
    <w:p w14:paraId="03F170BE" w14:textId="1C7135AD" w:rsidR="00DA07F1" w:rsidRPr="00274094" w:rsidRDefault="00DA07F1" w:rsidP="00FF680A">
      <w:pPr>
        <w:numPr>
          <w:ilvl w:val="1"/>
          <w:numId w:val="47"/>
        </w:numPr>
        <w:spacing w:after="120"/>
        <w:jc w:val="both"/>
        <w:rPr>
          <w:sz w:val="20"/>
        </w:rPr>
      </w:pPr>
      <w:r w:rsidRPr="00274094">
        <w:rPr>
          <w:sz w:val="20"/>
        </w:rPr>
        <w:t>The net heating value of the gas being combusted in the flare must be calculated and recorded using the equation provided in Appendix 7</w:t>
      </w:r>
      <w:r w:rsidR="00877834" w:rsidRPr="00274094">
        <w:rPr>
          <w:sz w:val="20"/>
        </w:rPr>
        <w:t>-1</w:t>
      </w:r>
      <w:r w:rsidRPr="00274094">
        <w:rPr>
          <w:sz w:val="20"/>
        </w:rPr>
        <w:t xml:space="preserve">.  </w:t>
      </w:r>
      <w:r w:rsidRPr="00274094">
        <w:rPr>
          <w:b/>
          <w:sz w:val="20"/>
        </w:rPr>
        <w:t>(40 CFR 60.18(f)(3))</w:t>
      </w:r>
    </w:p>
    <w:p w14:paraId="607EEC02" w14:textId="32C20209" w:rsidR="00DA07F1" w:rsidRPr="00274094" w:rsidRDefault="00DA07F1" w:rsidP="00FF680A">
      <w:pPr>
        <w:numPr>
          <w:ilvl w:val="1"/>
          <w:numId w:val="47"/>
        </w:numPr>
        <w:jc w:val="both"/>
        <w:rPr>
          <w:sz w:val="20"/>
        </w:rPr>
      </w:pPr>
      <w:r w:rsidRPr="00274094">
        <w:rPr>
          <w:sz w:val="20"/>
        </w:rPr>
        <w:t>The exit velocity for steam-assisted, air-assisted, or non-assisted</w:t>
      </w:r>
      <w:r w:rsidRPr="00274094" w:rsidDel="00552622">
        <w:rPr>
          <w:sz w:val="20"/>
        </w:rPr>
        <w:t xml:space="preserve"> </w:t>
      </w:r>
      <w:r w:rsidRPr="00274094">
        <w:rPr>
          <w:sz w:val="20"/>
        </w:rPr>
        <w:t>flares as determined by the methods specified in 40 CFR 60.18(f)(4) provided in Appendix 7</w:t>
      </w:r>
      <w:r w:rsidR="00877834" w:rsidRPr="00274094">
        <w:rPr>
          <w:sz w:val="20"/>
        </w:rPr>
        <w:t>-1</w:t>
      </w:r>
      <w:r w:rsidRPr="00274094">
        <w:rPr>
          <w:sz w:val="20"/>
        </w:rPr>
        <w:t xml:space="preserve">.  </w:t>
      </w:r>
      <w:r w:rsidRPr="00274094">
        <w:rPr>
          <w:b/>
          <w:sz w:val="20"/>
        </w:rPr>
        <w:t>(40 CFR 60.18(f)(4))</w:t>
      </w:r>
    </w:p>
    <w:p w14:paraId="0C4EC688" w14:textId="77777777" w:rsidR="00DA07F1" w:rsidRPr="00274094" w:rsidRDefault="00DA07F1" w:rsidP="00DA07F1">
      <w:pPr>
        <w:jc w:val="both"/>
        <w:rPr>
          <w:rFonts w:cs="Arial"/>
          <w:bCs/>
          <w:sz w:val="20"/>
        </w:rPr>
      </w:pPr>
    </w:p>
    <w:p w14:paraId="4523116C" w14:textId="77777777" w:rsidR="00DA07F1" w:rsidRPr="00274094" w:rsidRDefault="00DA07F1" w:rsidP="00DA07F1">
      <w:pPr>
        <w:ind w:left="360" w:hanging="360"/>
        <w:jc w:val="both"/>
        <w:rPr>
          <w:rFonts w:cs="Arial"/>
          <w:bCs/>
          <w:sz w:val="20"/>
        </w:rPr>
      </w:pPr>
      <w:r w:rsidRPr="00274094">
        <w:rPr>
          <w:rFonts w:cs="Arial"/>
          <w:bCs/>
          <w:sz w:val="20"/>
        </w:rPr>
        <w:t>4.</w:t>
      </w:r>
      <w:r w:rsidRPr="00274094">
        <w:t xml:space="preserve"> </w:t>
      </w:r>
      <w:r w:rsidRPr="00274094">
        <w:tab/>
      </w:r>
      <w:r w:rsidRPr="00274094">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274094">
        <w:rPr>
          <w:rFonts w:cs="Arial"/>
          <w:b/>
          <w:sz w:val="20"/>
        </w:rPr>
        <w:t>(</w:t>
      </w:r>
      <w:r w:rsidRPr="00274094">
        <w:rPr>
          <w:rFonts w:cs="Arial"/>
          <w:b/>
          <w:sz w:val="20"/>
          <w:shd w:val="clear" w:color="auto" w:fill="FFFFFF"/>
        </w:rPr>
        <w:t>40 CFR 62.16726(e)</w:t>
      </w:r>
      <w:r w:rsidRPr="00274094">
        <w:rPr>
          <w:rFonts w:cs="Arial"/>
          <w:b/>
          <w:sz w:val="20"/>
        </w:rPr>
        <w:t>)</w:t>
      </w:r>
    </w:p>
    <w:p w14:paraId="6D6027AD" w14:textId="77777777" w:rsidR="00DA07F1" w:rsidRPr="00274094" w:rsidRDefault="00DA07F1" w:rsidP="00DA07F1">
      <w:pPr>
        <w:jc w:val="both"/>
        <w:rPr>
          <w:rFonts w:cs="Arial"/>
          <w:sz w:val="20"/>
        </w:rPr>
      </w:pPr>
    </w:p>
    <w:p w14:paraId="1CDF0565" w14:textId="623D9F5D" w:rsidR="00DA07F1" w:rsidRPr="00274094" w:rsidRDefault="00DA07F1" w:rsidP="00DA07F1">
      <w:pPr>
        <w:jc w:val="both"/>
        <w:rPr>
          <w:bCs/>
          <w:sz w:val="20"/>
        </w:rPr>
      </w:pPr>
      <w:r w:rsidRPr="00274094">
        <w:rPr>
          <w:b/>
          <w:sz w:val="20"/>
        </w:rPr>
        <w:t>See Appendix 7</w:t>
      </w:r>
      <w:r w:rsidR="00877834" w:rsidRPr="00274094">
        <w:rPr>
          <w:b/>
          <w:sz w:val="20"/>
        </w:rPr>
        <w:t>-1</w:t>
      </w:r>
    </w:p>
    <w:p w14:paraId="32DEBCBF" w14:textId="77777777" w:rsidR="00DA07F1" w:rsidRPr="00274094" w:rsidRDefault="00DA07F1" w:rsidP="00DA07F1">
      <w:pPr>
        <w:jc w:val="both"/>
        <w:rPr>
          <w:sz w:val="20"/>
        </w:rPr>
      </w:pPr>
    </w:p>
    <w:p w14:paraId="25FBC90D" w14:textId="77777777" w:rsidR="00DA07F1" w:rsidRPr="00274094" w:rsidRDefault="00DA07F1" w:rsidP="00DA07F1">
      <w:pPr>
        <w:tabs>
          <w:tab w:val="left" w:pos="374"/>
        </w:tabs>
        <w:jc w:val="both"/>
        <w:rPr>
          <w:b/>
          <w:u w:val="single"/>
        </w:rPr>
      </w:pPr>
      <w:r w:rsidRPr="00274094">
        <w:rPr>
          <w:b/>
        </w:rPr>
        <w:t xml:space="preserve">VII.  </w:t>
      </w:r>
      <w:r w:rsidRPr="00274094">
        <w:rPr>
          <w:b/>
          <w:u w:val="single"/>
        </w:rPr>
        <w:t>REPORTING</w:t>
      </w:r>
    </w:p>
    <w:p w14:paraId="475CAD25" w14:textId="77777777" w:rsidR="00DA07F1" w:rsidRPr="00274094" w:rsidRDefault="00DA07F1" w:rsidP="00DA07F1">
      <w:pPr>
        <w:jc w:val="both"/>
        <w:rPr>
          <w:sz w:val="20"/>
        </w:rPr>
      </w:pPr>
    </w:p>
    <w:p w14:paraId="496B51D6" w14:textId="77777777" w:rsidR="00DA07F1" w:rsidRPr="00274094" w:rsidRDefault="00DA07F1" w:rsidP="00FF680A">
      <w:pPr>
        <w:numPr>
          <w:ilvl w:val="0"/>
          <w:numId w:val="27"/>
        </w:numPr>
        <w:tabs>
          <w:tab w:val="clear" w:pos="360"/>
        </w:tabs>
        <w:jc w:val="both"/>
        <w:rPr>
          <w:sz w:val="20"/>
        </w:rPr>
      </w:pPr>
      <w:r w:rsidRPr="00274094">
        <w:rPr>
          <w:sz w:val="20"/>
        </w:rPr>
        <w:t xml:space="preserve">Prompt reporting of deviations pursuant to General Conditions 21 and 22 of Part A.  </w:t>
      </w:r>
      <w:r w:rsidRPr="00274094">
        <w:rPr>
          <w:b/>
          <w:sz w:val="20"/>
        </w:rPr>
        <w:t>(R 336.1213(3)(c)(ii))</w:t>
      </w:r>
    </w:p>
    <w:p w14:paraId="352F6013" w14:textId="77777777" w:rsidR="00DA07F1" w:rsidRPr="00274094" w:rsidRDefault="00DA07F1" w:rsidP="00DA07F1">
      <w:pPr>
        <w:jc w:val="both"/>
        <w:rPr>
          <w:sz w:val="20"/>
        </w:rPr>
      </w:pPr>
    </w:p>
    <w:p w14:paraId="758590DD" w14:textId="77777777" w:rsidR="00DA07F1" w:rsidRPr="00274094" w:rsidRDefault="00DA07F1" w:rsidP="00FF680A">
      <w:pPr>
        <w:numPr>
          <w:ilvl w:val="0"/>
          <w:numId w:val="27"/>
        </w:numPr>
        <w:tabs>
          <w:tab w:val="clear" w:pos="360"/>
        </w:tabs>
        <w:jc w:val="both"/>
        <w:rPr>
          <w:sz w:val="20"/>
        </w:rPr>
      </w:pPr>
      <w:r w:rsidRPr="00274094">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74094">
        <w:rPr>
          <w:b/>
          <w:sz w:val="20"/>
        </w:rPr>
        <w:t>(R 336.1213(3)(c)(i))</w:t>
      </w:r>
    </w:p>
    <w:p w14:paraId="201377EE" w14:textId="77777777" w:rsidR="00DA07F1" w:rsidRPr="00274094" w:rsidRDefault="00DA07F1" w:rsidP="00DA07F1">
      <w:pPr>
        <w:jc w:val="both"/>
        <w:rPr>
          <w:sz w:val="20"/>
        </w:rPr>
      </w:pPr>
    </w:p>
    <w:p w14:paraId="25ECB2DD" w14:textId="77777777" w:rsidR="00DA07F1" w:rsidRPr="00274094" w:rsidRDefault="00DA07F1" w:rsidP="00FF680A">
      <w:pPr>
        <w:numPr>
          <w:ilvl w:val="0"/>
          <w:numId w:val="27"/>
        </w:numPr>
        <w:tabs>
          <w:tab w:val="clear" w:pos="360"/>
        </w:tabs>
        <w:jc w:val="both"/>
        <w:rPr>
          <w:sz w:val="20"/>
        </w:rPr>
      </w:pPr>
      <w:r w:rsidRPr="00274094">
        <w:rPr>
          <w:sz w:val="20"/>
        </w:rPr>
        <w:t xml:space="preserve">Annual certification of compliance pursuant to General Conditions 19 and 20 of Part A.  The report shall be postmarked or received by the appropriate AQD District Office by March 15 for the previous calendar year.  </w:t>
      </w:r>
      <w:r w:rsidRPr="00274094">
        <w:rPr>
          <w:b/>
          <w:sz w:val="20"/>
        </w:rPr>
        <w:t>(R 336.1213(4)(c))</w:t>
      </w:r>
    </w:p>
    <w:p w14:paraId="491C483F" w14:textId="77777777" w:rsidR="00DA07F1" w:rsidRPr="00274094" w:rsidRDefault="00DA07F1" w:rsidP="00DA07F1">
      <w:pPr>
        <w:pStyle w:val="ListParagraph"/>
        <w:ind w:left="0"/>
        <w:jc w:val="both"/>
        <w:rPr>
          <w:rFonts w:cs="Arial"/>
          <w:sz w:val="20"/>
        </w:rPr>
      </w:pPr>
    </w:p>
    <w:p w14:paraId="5D0C719A" w14:textId="77777777" w:rsidR="00DA07F1" w:rsidRPr="00274094" w:rsidRDefault="00DA07F1" w:rsidP="00DA07F1">
      <w:pPr>
        <w:ind w:left="360" w:hanging="360"/>
        <w:jc w:val="both"/>
        <w:rPr>
          <w:rFonts w:cs="Arial"/>
          <w:sz w:val="20"/>
        </w:rPr>
      </w:pPr>
      <w:r w:rsidRPr="00274094">
        <w:rPr>
          <w:sz w:val="20"/>
        </w:rPr>
        <w:t>4.</w:t>
      </w:r>
      <w:r w:rsidRPr="00274094">
        <w:rPr>
          <w:sz w:val="20"/>
        </w:rPr>
        <w:tab/>
        <w:t xml:space="preserve">If complying with the operational provisions of 40 CFR 63.1958, 40 CFR 63.1960, and 40 CFR 63.1961, as allowed at </w:t>
      </w:r>
      <w:r w:rsidRPr="00274094">
        <w:rPr>
          <w:rFonts w:cs="Arial"/>
          <w:sz w:val="20"/>
        </w:rPr>
        <w:t>40 CFR 62.16716, 40 CFR 62.16720, and 40 CFR 62.16722</w:t>
      </w:r>
      <w:r w:rsidRPr="00274094">
        <w:rPr>
          <w:sz w:val="20"/>
        </w:rPr>
        <w:t xml:space="preserve">, the permittee must follow the semi-annual reporting requirements in 40 CFR 63.1981(h) in lieu of </w:t>
      </w:r>
      <w:r w:rsidRPr="00274094">
        <w:rPr>
          <w:rFonts w:cs="Arial"/>
          <w:sz w:val="20"/>
          <w:shd w:val="clear" w:color="auto" w:fill="FFFFFF"/>
        </w:rPr>
        <w:t>40 CFR 62.16724(h)</w:t>
      </w:r>
      <w:r w:rsidRPr="00274094">
        <w:rPr>
          <w:sz w:val="20"/>
        </w:rPr>
        <w:t>.</w:t>
      </w:r>
      <w:r w:rsidRPr="00274094">
        <w:t xml:space="preserve">  </w:t>
      </w:r>
      <w:r w:rsidRPr="00274094">
        <w:rPr>
          <w:b/>
          <w:bCs/>
        </w:rPr>
        <w:t>(</w:t>
      </w:r>
      <w:r w:rsidRPr="00274094">
        <w:rPr>
          <w:rFonts w:cs="Arial"/>
          <w:b/>
          <w:bCs/>
          <w:sz w:val="20"/>
          <w:shd w:val="clear" w:color="auto" w:fill="FFFFFF"/>
        </w:rPr>
        <w:t>40 CFR 62.16724(h))</w:t>
      </w:r>
    </w:p>
    <w:p w14:paraId="416EFD2F" w14:textId="0729F9C9" w:rsidR="009C0BA9" w:rsidRPr="00274094" w:rsidRDefault="009C0BA9">
      <w:pPr>
        <w:rPr>
          <w:rFonts w:cs="Arial"/>
          <w:bCs/>
          <w:sz w:val="20"/>
        </w:rPr>
      </w:pPr>
      <w:r w:rsidRPr="00274094">
        <w:rPr>
          <w:rFonts w:cs="Arial"/>
          <w:bCs/>
          <w:sz w:val="20"/>
        </w:rPr>
        <w:br w:type="page"/>
      </w:r>
    </w:p>
    <w:p w14:paraId="706053A2" w14:textId="77777777" w:rsidR="00DA07F1" w:rsidRPr="00274094" w:rsidRDefault="00DA07F1" w:rsidP="00DA07F1">
      <w:pPr>
        <w:pStyle w:val="NormalWeb"/>
        <w:spacing w:before="0" w:beforeAutospacing="0" w:after="0" w:afterAutospacing="0"/>
        <w:jc w:val="both"/>
        <w:rPr>
          <w:rFonts w:ascii="Arial" w:hAnsi="Arial" w:cs="Arial"/>
          <w:bCs/>
          <w:sz w:val="20"/>
          <w:szCs w:val="20"/>
        </w:rPr>
      </w:pPr>
    </w:p>
    <w:p w14:paraId="76E21630" w14:textId="77777777" w:rsidR="00DA07F1" w:rsidRPr="00274094" w:rsidRDefault="00DA07F1" w:rsidP="00FF680A">
      <w:pPr>
        <w:pStyle w:val="ListParagraph"/>
        <w:numPr>
          <w:ilvl w:val="0"/>
          <w:numId w:val="73"/>
        </w:numPr>
        <w:tabs>
          <w:tab w:val="clear" w:pos="1440"/>
        </w:tabs>
        <w:ind w:left="360"/>
        <w:jc w:val="both"/>
        <w:rPr>
          <w:sz w:val="20"/>
        </w:rPr>
      </w:pPr>
      <w:r w:rsidRPr="00274094">
        <w:rPr>
          <w:sz w:val="20"/>
        </w:rPr>
        <w:t>The permittee must submit reports electronically according to the following:</w:t>
      </w:r>
    </w:p>
    <w:p w14:paraId="4BB5A6F0" w14:textId="376B046F" w:rsidR="00EF0EF7" w:rsidRPr="00274094" w:rsidRDefault="00DA07F1" w:rsidP="00FF680A">
      <w:pPr>
        <w:pStyle w:val="ListParagraph"/>
        <w:numPr>
          <w:ilvl w:val="1"/>
          <w:numId w:val="74"/>
        </w:numPr>
        <w:spacing w:before="120" w:after="120"/>
        <w:jc w:val="both"/>
        <w:rPr>
          <w:sz w:val="20"/>
        </w:rPr>
      </w:pPr>
      <w:r w:rsidRPr="00274094">
        <w:rPr>
          <w:sz w:val="20"/>
        </w:rPr>
        <w:t xml:space="preserve">Within 60 days after the date of completing each performance test (as defined in 40 CFR 60.8), the permittee must submit the results of each performance test.  For data collected using test methods supported by the USEPA's Electronic Reporting Tool (ERT) as listed on the USEPA's ERT </w:t>
      </w:r>
      <w:r w:rsidR="00EF0EF7" w:rsidRPr="00274094">
        <w:rPr>
          <w:sz w:val="20"/>
        </w:rPr>
        <w:t>website (</w:t>
      </w:r>
      <w:hyperlink r:id="rId25" w:tgtFrame="_blank" w:history="1">
        <w:r w:rsidR="00EF0EF7" w:rsidRPr="00D40024">
          <w:rPr>
            <w:rStyle w:val="Hyperlink"/>
            <w:rFonts w:cs="Arial"/>
            <w:sz w:val="20"/>
          </w:rPr>
          <w:t>https://www.epa.gov/electronic-reporting-air-emissions/electronic-reporting-tool-ert</w:t>
        </w:r>
      </w:hyperlink>
      <w:r w:rsidR="00EF0EF7" w:rsidRPr="00274094">
        <w:rPr>
          <w:rFonts w:cs="Arial"/>
          <w:sz w:val="20"/>
        </w:rPr>
        <w:t>)</w:t>
      </w:r>
      <w:r w:rsidR="00EF0EF7" w:rsidRPr="00274094">
        <w:rPr>
          <w:sz w:val="20"/>
        </w:rPr>
        <w:t>, submit the results of the performance test to the USEPA via the Compliance and Emissions Data Reporting Interface (CEDRI).  The CEDRI can be accessed through the USEPA's CDX (</w:t>
      </w:r>
      <w:hyperlink r:id="rId26" w:history="1">
        <w:r w:rsidR="00EF0EF7" w:rsidRPr="00D40024">
          <w:rPr>
            <w:rStyle w:val="Hyperlink"/>
            <w:sz w:val="20"/>
          </w:rPr>
          <w:t>https://cdx.epa.gov/</w:t>
        </w:r>
      </w:hyperlink>
      <w:r w:rsidR="00EF0EF7" w:rsidRPr="00274094">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00EF0EF7" w:rsidRPr="00274094">
        <w:rPr>
          <w:b/>
          <w:bCs/>
          <w:sz w:val="20"/>
        </w:rPr>
        <w:t xml:space="preserve">(40 CFR </w:t>
      </w:r>
      <w:r w:rsidR="00EF0EF7" w:rsidRPr="00274094">
        <w:rPr>
          <w:rFonts w:cs="Arial"/>
          <w:b/>
          <w:bCs/>
          <w:sz w:val="20"/>
          <w:shd w:val="clear" w:color="auto" w:fill="FFFFFF"/>
        </w:rPr>
        <w:t>62.16724</w:t>
      </w:r>
      <w:r w:rsidR="00EF0EF7" w:rsidRPr="00274094">
        <w:rPr>
          <w:b/>
          <w:bCs/>
          <w:sz w:val="20"/>
        </w:rPr>
        <w:t>(j)(1)(i))</w:t>
      </w:r>
    </w:p>
    <w:p w14:paraId="1C90D79B" w14:textId="77777777" w:rsidR="00DA07F1" w:rsidRPr="00274094" w:rsidRDefault="00DA07F1" w:rsidP="00FF680A">
      <w:pPr>
        <w:pStyle w:val="ListParagraph"/>
        <w:numPr>
          <w:ilvl w:val="1"/>
          <w:numId w:val="74"/>
        </w:numPr>
        <w:spacing w:before="120" w:after="120"/>
        <w:jc w:val="both"/>
        <w:rPr>
          <w:sz w:val="20"/>
        </w:rPr>
      </w:pPr>
      <w:r w:rsidRPr="00274094">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274094">
        <w:rPr>
          <w:b/>
          <w:bCs/>
          <w:sz w:val="20"/>
        </w:rPr>
        <w:t xml:space="preserve">(40 CFR </w:t>
      </w:r>
      <w:r w:rsidRPr="00274094">
        <w:rPr>
          <w:rFonts w:cs="Arial"/>
          <w:b/>
          <w:bCs/>
          <w:sz w:val="20"/>
          <w:shd w:val="clear" w:color="auto" w:fill="FFFFFF"/>
        </w:rPr>
        <w:t>62.16724</w:t>
      </w:r>
      <w:r w:rsidRPr="00274094">
        <w:rPr>
          <w:b/>
          <w:bCs/>
          <w:sz w:val="20"/>
        </w:rPr>
        <w:t>(j)(1)(ii))</w:t>
      </w:r>
    </w:p>
    <w:p w14:paraId="7BAC1A17" w14:textId="02D52DAE" w:rsidR="00DA07F1" w:rsidRPr="00274094" w:rsidRDefault="00DA07F1" w:rsidP="00FF680A">
      <w:pPr>
        <w:pStyle w:val="ListParagraph"/>
        <w:numPr>
          <w:ilvl w:val="1"/>
          <w:numId w:val="74"/>
        </w:numPr>
        <w:spacing w:before="120"/>
        <w:jc w:val="both"/>
        <w:rPr>
          <w:sz w:val="20"/>
        </w:rPr>
      </w:pPr>
      <w:r w:rsidRPr="0027409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7" w:history="1">
        <w:r w:rsidRPr="00D40024">
          <w:rPr>
            <w:rStyle w:val="Hyperlink"/>
            <w:sz w:val="20"/>
          </w:rPr>
          <w:t>https://www.epa.gov/chief</w:t>
        </w:r>
      </w:hyperlink>
      <w:r w:rsidRPr="00274094">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274094">
        <w:rPr>
          <w:b/>
          <w:bCs/>
          <w:sz w:val="20"/>
        </w:rPr>
        <w:t xml:space="preserve">(40 CFR </w:t>
      </w:r>
      <w:r w:rsidRPr="00274094">
        <w:rPr>
          <w:rFonts w:cs="Arial"/>
          <w:b/>
          <w:bCs/>
          <w:sz w:val="20"/>
          <w:shd w:val="clear" w:color="auto" w:fill="FFFFFF"/>
        </w:rPr>
        <w:t>62.16724</w:t>
      </w:r>
      <w:r w:rsidRPr="00274094">
        <w:rPr>
          <w:b/>
          <w:bCs/>
          <w:sz w:val="20"/>
        </w:rPr>
        <w:t>(j)(2))</w:t>
      </w:r>
    </w:p>
    <w:p w14:paraId="1471DAD2" w14:textId="77777777" w:rsidR="00DA07F1" w:rsidRPr="00274094" w:rsidRDefault="00DA07F1" w:rsidP="00DA07F1">
      <w:pPr>
        <w:rPr>
          <w:sz w:val="20"/>
        </w:rPr>
      </w:pPr>
    </w:p>
    <w:p w14:paraId="6EE46481" w14:textId="77777777" w:rsidR="00DA07F1" w:rsidRPr="00274094" w:rsidRDefault="00DA07F1" w:rsidP="00FF680A">
      <w:pPr>
        <w:pStyle w:val="ListParagraph"/>
        <w:numPr>
          <w:ilvl w:val="0"/>
          <w:numId w:val="73"/>
        </w:numPr>
        <w:tabs>
          <w:tab w:val="clear" w:pos="1440"/>
        </w:tabs>
        <w:ind w:left="360"/>
        <w:jc w:val="both"/>
        <w:rPr>
          <w:sz w:val="20"/>
        </w:rPr>
      </w:pPr>
      <w:r w:rsidRPr="00274094">
        <w:rPr>
          <w:rFonts w:cs="Arial"/>
          <w:sz w:val="20"/>
        </w:rPr>
        <w:t xml:space="preserve">The permittee shall submit any performance test reports and all other reports required by 40 CFR Part 62, Subpart OOO to the appropriate AQD District Office, in a format approved by the appropriate AQD District Supervisor.  </w:t>
      </w:r>
      <w:r w:rsidRPr="00274094">
        <w:rPr>
          <w:rFonts w:cs="Arial"/>
          <w:b/>
          <w:sz w:val="20"/>
        </w:rPr>
        <w:t>(R 336.1213(3)(c), R 336.2001(5))</w:t>
      </w:r>
    </w:p>
    <w:p w14:paraId="4AF0AE3C" w14:textId="77777777" w:rsidR="00DA07F1" w:rsidRPr="00274094" w:rsidRDefault="00DA07F1" w:rsidP="00DA07F1">
      <w:pPr>
        <w:rPr>
          <w:sz w:val="20"/>
        </w:rPr>
      </w:pPr>
    </w:p>
    <w:p w14:paraId="0E5919ED" w14:textId="5C3AFA88" w:rsidR="00DA07F1" w:rsidRPr="00274094" w:rsidRDefault="00DA07F1" w:rsidP="00DA07F1">
      <w:pPr>
        <w:rPr>
          <w:bCs/>
          <w:sz w:val="20"/>
        </w:rPr>
      </w:pPr>
      <w:r w:rsidRPr="00274094">
        <w:rPr>
          <w:b/>
          <w:sz w:val="20"/>
        </w:rPr>
        <w:t>See Appendix 8</w:t>
      </w:r>
      <w:r w:rsidR="00877834" w:rsidRPr="00274094">
        <w:rPr>
          <w:b/>
          <w:sz w:val="20"/>
        </w:rPr>
        <w:t>-1</w:t>
      </w:r>
    </w:p>
    <w:p w14:paraId="0B4462AE" w14:textId="77777777" w:rsidR="00DA07F1" w:rsidRPr="00274094" w:rsidRDefault="00DA07F1" w:rsidP="00DA07F1">
      <w:pPr>
        <w:jc w:val="both"/>
        <w:rPr>
          <w:rFonts w:cs="Arial"/>
          <w:sz w:val="20"/>
        </w:rPr>
      </w:pPr>
    </w:p>
    <w:p w14:paraId="598A6EEC" w14:textId="77777777" w:rsidR="00DA07F1" w:rsidRPr="00274094" w:rsidRDefault="00DA07F1" w:rsidP="00DA07F1">
      <w:pPr>
        <w:tabs>
          <w:tab w:val="left" w:pos="374"/>
        </w:tabs>
        <w:jc w:val="both"/>
      </w:pPr>
      <w:r w:rsidRPr="00274094">
        <w:rPr>
          <w:b/>
        </w:rPr>
        <w:t xml:space="preserve">VIII.  </w:t>
      </w:r>
      <w:r w:rsidRPr="00274094">
        <w:rPr>
          <w:b/>
          <w:u w:val="single"/>
        </w:rPr>
        <w:t>STACK/VENT RESTRICTION(S)</w:t>
      </w:r>
    </w:p>
    <w:p w14:paraId="2ECE390A" w14:textId="77777777" w:rsidR="00DA07F1" w:rsidRPr="00274094" w:rsidRDefault="00DA07F1" w:rsidP="00DA07F1">
      <w:pPr>
        <w:jc w:val="both"/>
        <w:rPr>
          <w:sz w:val="20"/>
        </w:rPr>
      </w:pPr>
    </w:p>
    <w:p w14:paraId="386EFE4A" w14:textId="77777777" w:rsidR="00DA07F1" w:rsidRPr="00274094" w:rsidRDefault="00DA07F1" w:rsidP="00DA07F1">
      <w:pPr>
        <w:jc w:val="both"/>
        <w:rPr>
          <w:sz w:val="20"/>
        </w:rPr>
      </w:pPr>
      <w:r w:rsidRPr="00274094">
        <w:rPr>
          <w:sz w:val="20"/>
        </w:rPr>
        <w:t>NA</w:t>
      </w:r>
    </w:p>
    <w:p w14:paraId="151E2591" w14:textId="77777777" w:rsidR="00DA07F1" w:rsidRPr="00274094" w:rsidRDefault="00DA07F1" w:rsidP="00DA07F1">
      <w:pPr>
        <w:jc w:val="both"/>
        <w:rPr>
          <w:sz w:val="20"/>
        </w:rPr>
      </w:pPr>
    </w:p>
    <w:p w14:paraId="4093E67F" w14:textId="77777777" w:rsidR="00DA07F1" w:rsidRPr="00274094" w:rsidRDefault="00DA07F1" w:rsidP="00DA07F1">
      <w:pPr>
        <w:tabs>
          <w:tab w:val="left" w:pos="374"/>
        </w:tabs>
        <w:jc w:val="both"/>
      </w:pPr>
      <w:r w:rsidRPr="00274094">
        <w:rPr>
          <w:b/>
        </w:rPr>
        <w:t xml:space="preserve">IX.  </w:t>
      </w:r>
      <w:r w:rsidRPr="00274094">
        <w:rPr>
          <w:b/>
          <w:u w:val="single"/>
        </w:rPr>
        <w:t>OTHER REQUIREMENT(S)</w:t>
      </w:r>
    </w:p>
    <w:p w14:paraId="04FE602B" w14:textId="77777777" w:rsidR="00DA07F1" w:rsidRPr="00274094" w:rsidRDefault="00DA07F1" w:rsidP="00DA07F1">
      <w:pPr>
        <w:jc w:val="both"/>
        <w:rPr>
          <w:sz w:val="20"/>
        </w:rPr>
      </w:pPr>
    </w:p>
    <w:p w14:paraId="12889FD8" w14:textId="37F3B63F" w:rsidR="00817436" w:rsidRPr="002C5C6A" w:rsidRDefault="00817436" w:rsidP="002C5C6A">
      <w:pPr>
        <w:pStyle w:val="ListParagraph"/>
        <w:numPr>
          <w:ilvl w:val="0"/>
          <w:numId w:val="201"/>
        </w:numPr>
        <w:jc w:val="both"/>
        <w:rPr>
          <w:sz w:val="20"/>
        </w:rPr>
      </w:pPr>
      <w:bookmarkStart w:id="115" w:name="_Hlk11160476"/>
      <w:r w:rsidRPr="002C5C6A">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62.16716 (as well as the provisions in 40 CFR 62.16720 and 40 CFR 62.16722), or the operational standards in 40 CFR 63.1958 (as well as the provisions in 40 CFR 63.1960 and 40 CFR 63.1961), or both as alternative means of compliance,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2C5C6A">
        <w:rPr>
          <w:rFonts w:cs="Arial"/>
          <w:b/>
          <w:bCs/>
          <w:sz w:val="20"/>
        </w:rPr>
        <w:t>(40 CFR 62.16716, 40 CFR 62.16720, 40 CFR 62.16722, 40 CFR Part 62, Subpart OOO)</w:t>
      </w:r>
    </w:p>
    <w:p w14:paraId="23C2741B" w14:textId="75ECED2C" w:rsidR="007A5290" w:rsidRPr="00274094" w:rsidRDefault="007A5290" w:rsidP="00DA07F1">
      <w:pPr>
        <w:jc w:val="both"/>
        <w:rPr>
          <w:sz w:val="20"/>
        </w:rPr>
      </w:pPr>
    </w:p>
    <w:bookmarkEnd w:id="115"/>
    <w:p w14:paraId="2523F4AB" w14:textId="4122D5CB" w:rsidR="00DA07F1" w:rsidRDefault="00240EC3" w:rsidP="00DA07F1">
      <w:pPr>
        <w:jc w:val="both"/>
        <w:rPr>
          <w:szCs w:val="28"/>
        </w:rPr>
      </w:pPr>
      <w:r w:rsidRPr="00274094">
        <w:rPr>
          <w:szCs w:val="28"/>
        </w:rPr>
        <w:br w:type="page"/>
      </w:r>
    </w:p>
    <w:p w14:paraId="707098A5" w14:textId="77777777" w:rsidR="00A45F92" w:rsidRPr="00274094" w:rsidRDefault="00A45F92" w:rsidP="00DA07F1">
      <w:pPr>
        <w:jc w:val="both"/>
        <w:rPr>
          <w:sz w:val="20"/>
        </w:rPr>
      </w:pPr>
    </w:p>
    <w:p w14:paraId="182FC0EE" w14:textId="77594A02" w:rsidR="00DA07F1" w:rsidRPr="00274094" w:rsidRDefault="00DA07F1" w:rsidP="00DA07F1">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116" w:name="_Toc131413909"/>
      <w:r w:rsidRPr="00274094">
        <w:t>FGOPENFLARE-AAAA</w:t>
      </w:r>
      <w:r w:rsidR="00817436" w:rsidRPr="00274094">
        <w:t>-1</w:t>
      </w:r>
      <w:bookmarkEnd w:id="116"/>
    </w:p>
    <w:p w14:paraId="7B091877" w14:textId="77777777" w:rsidR="00DA07F1" w:rsidRPr="00274094" w:rsidRDefault="00DA07F1" w:rsidP="00DA07F1">
      <w:pPr>
        <w:pBdr>
          <w:top w:val="single" w:sz="4" w:space="1" w:color="auto"/>
          <w:left w:val="single" w:sz="4" w:space="4" w:color="auto"/>
          <w:bottom w:val="single" w:sz="4" w:space="1" w:color="auto"/>
          <w:right w:val="single" w:sz="4" w:space="4" w:color="auto"/>
        </w:pBdr>
        <w:jc w:val="center"/>
        <w:rPr>
          <w:sz w:val="28"/>
          <w:szCs w:val="28"/>
        </w:rPr>
      </w:pPr>
      <w:r w:rsidRPr="00274094">
        <w:rPr>
          <w:b/>
          <w:sz w:val="28"/>
          <w:szCs w:val="28"/>
        </w:rPr>
        <w:t>FLEXIBLE GROUP CONDITIONS</w:t>
      </w:r>
    </w:p>
    <w:p w14:paraId="26FC7B4D" w14:textId="77777777" w:rsidR="00DA07F1" w:rsidRPr="00274094" w:rsidRDefault="00DA07F1" w:rsidP="00DA07F1">
      <w:pPr>
        <w:jc w:val="both"/>
      </w:pPr>
    </w:p>
    <w:p w14:paraId="3F130C5E" w14:textId="77777777" w:rsidR="00DA07F1" w:rsidRPr="00274094" w:rsidRDefault="00DA07F1" w:rsidP="00DA07F1">
      <w:pPr>
        <w:jc w:val="both"/>
        <w:rPr>
          <w:b/>
          <w:u w:val="single"/>
        </w:rPr>
      </w:pPr>
      <w:r w:rsidRPr="00274094">
        <w:rPr>
          <w:b/>
          <w:u w:val="single"/>
        </w:rPr>
        <w:t>DESCRIPTION</w:t>
      </w:r>
    </w:p>
    <w:p w14:paraId="58CE525B" w14:textId="77777777" w:rsidR="00DA07F1" w:rsidRPr="00274094" w:rsidRDefault="00DA07F1" w:rsidP="00DA07F1">
      <w:pPr>
        <w:jc w:val="both"/>
      </w:pPr>
    </w:p>
    <w:p w14:paraId="7E3A4F96" w14:textId="77777777" w:rsidR="00DA07F1" w:rsidRPr="00274094" w:rsidRDefault="00DA07F1" w:rsidP="00DA07F1">
      <w:pPr>
        <w:jc w:val="both"/>
        <w:rPr>
          <w:sz w:val="20"/>
        </w:rPr>
      </w:pPr>
      <w:r w:rsidRPr="00274094">
        <w:rPr>
          <w:rFonts w:cs="Arial"/>
          <w:sz w:val="20"/>
        </w:rPr>
        <w:t>Open (non-enclosed) flare is an open combustor without enclosure or shroud.  This flexible group contains 40 CFR Part 63, Subpart AAAA requirements.</w:t>
      </w:r>
    </w:p>
    <w:p w14:paraId="1E0C283A" w14:textId="77777777" w:rsidR="00DA07F1" w:rsidRPr="00274094" w:rsidRDefault="00DA07F1" w:rsidP="00DA07F1">
      <w:pPr>
        <w:jc w:val="both"/>
        <w:rPr>
          <w:sz w:val="20"/>
        </w:rPr>
      </w:pPr>
    </w:p>
    <w:p w14:paraId="537000ED" w14:textId="6AFBC2E9" w:rsidR="00DA07F1" w:rsidRPr="00274094" w:rsidRDefault="00DA07F1" w:rsidP="00DA07F1">
      <w:pPr>
        <w:jc w:val="both"/>
        <w:rPr>
          <w:sz w:val="20"/>
        </w:rPr>
      </w:pPr>
      <w:r w:rsidRPr="00274094">
        <w:rPr>
          <w:b/>
          <w:sz w:val="20"/>
        </w:rPr>
        <w:t>Emission Unit</w:t>
      </w:r>
      <w:r w:rsidR="003A0F5F" w:rsidRPr="00274094">
        <w:rPr>
          <w:b/>
          <w:sz w:val="20"/>
        </w:rPr>
        <w:t>s</w:t>
      </w:r>
      <w:r w:rsidRPr="00274094">
        <w:rPr>
          <w:b/>
          <w:sz w:val="20"/>
        </w:rPr>
        <w:t>:</w:t>
      </w:r>
      <w:r w:rsidRPr="00274094">
        <w:rPr>
          <w:sz w:val="20"/>
        </w:rPr>
        <w:t xml:space="preserve">  EUOPENFLARE</w:t>
      </w:r>
      <w:r w:rsidR="00E119A2" w:rsidRPr="00274094">
        <w:rPr>
          <w:sz w:val="20"/>
        </w:rPr>
        <w:t>1500, EUOPENFLARE4200</w:t>
      </w:r>
    </w:p>
    <w:p w14:paraId="0AE0655C" w14:textId="77777777" w:rsidR="00DA07F1" w:rsidRPr="00274094" w:rsidRDefault="00DA07F1" w:rsidP="00DA07F1">
      <w:pPr>
        <w:jc w:val="both"/>
      </w:pPr>
    </w:p>
    <w:p w14:paraId="5D9D250E" w14:textId="77777777" w:rsidR="00DA07F1" w:rsidRPr="00274094" w:rsidRDefault="00DA07F1" w:rsidP="00DA07F1">
      <w:pPr>
        <w:jc w:val="both"/>
      </w:pPr>
      <w:r w:rsidRPr="00274094">
        <w:rPr>
          <w:b/>
          <w:u w:val="single"/>
        </w:rPr>
        <w:t>POLLUTION CONTROL EQUIPMENT</w:t>
      </w:r>
    </w:p>
    <w:p w14:paraId="70A3717C" w14:textId="77777777" w:rsidR="00DA07F1" w:rsidRPr="00274094" w:rsidRDefault="00DA07F1" w:rsidP="00DA07F1">
      <w:pPr>
        <w:jc w:val="both"/>
      </w:pPr>
    </w:p>
    <w:p w14:paraId="73D49958" w14:textId="77777777" w:rsidR="00FB374C" w:rsidRPr="00274094" w:rsidRDefault="00FB374C" w:rsidP="00FB374C">
      <w:pPr>
        <w:jc w:val="both"/>
        <w:rPr>
          <w:sz w:val="20"/>
        </w:rPr>
      </w:pPr>
      <w:bookmarkStart w:id="117" w:name="_Hlk94184009"/>
      <w:r w:rsidRPr="00274094">
        <w:rPr>
          <w:rFonts w:cs="Arial"/>
          <w:sz w:val="20"/>
        </w:rPr>
        <w:t xml:space="preserve">Two open flare controls rated at 1500 scfm and 4200 scfm (EUOPENFLARE1500 and EUOPENFLARE4200). </w:t>
      </w:r>
    </w:p>
    <w:bookmarkEnd w:id="117"/>
    <w:p w14:paraId="0D7FD93F" w14:textId="77777777" w:rsidR="00DA07F1" w:rsidRPr="00274094" w:rsidRDefault="00DA07F1" w:rsidP="00DA07F1">
      <w:pPr>
        <w:jc w:val="both"/>
        <w:rPr>
          <w:sz w:val="20"/>
        </w:rPr>
      </w:pPr>
    </w:p>
    <w:p w14:paraId="7CBDEBCC" w14:textId="77777777" w:rsidR="00DA07F1" w:rsidRPr="00274094" w:rsidRDefault="00DA07F1" w:rsidP="00DA07F1">
      <w:pPr>
        <w:jc w:val="both"/>
        <w:rPr>
          <w:b/>
          <w:u w:val="single"/>
        </w:rPr>
      </w:pPr>
      <w:r w:rsidRPr="00274094">
        <w:rPr>
          <w:b/>
        </w:rPr>
        <w:t xml:space="preserve">I.  </w:t>
      </w:r>
      <w:r w:rsidRPr="00274094">
        <w:rPr>
          <w:b/>
          <w:u w:val="single"/>
        </w:rPr>
        <w:t>EMISSION LIMIT(S)</w:t>
      </w:r>
    </w:p>
    <w:p w14:paraId="1D0BEDDE" w14:textId="77777777" w:rsidR="00DA07F1" w:rsidRPr="00274094" w:rsidRDefault="00DA07F1" w:rsidP="00DA07F1">
      <w:pPr>
        <w:jc w:val="both"/>
        <w:rPr>
          <w:sz w:val="20"/>
        </w:rPr>
      </w:pPr>
    </w:p>
    <w:p w14:paraId="6DB121C1" w14:textId="33E3E1EA" w:rsidR="00DA07F1" w:rsidRPr="00274094" w:rsidRDefault="00DA07F1" w:rsidP="00FF680A">
      <w:pPr>
        <w:pStyle w:val="ListParagraph"/>
        <w:numPr>
          <w:ilvl w:val="3"/>
          <w:numId w:val="157"/>
        </w:numPr>
        <w:tabs>
          <w:tab w:val="clear" w:pos="2880"/>
        </w:tabs>
        <w:ind w:left="360"/>
        <w:jc w:val="both"/>
        <w:rPr>
          <w:sz w:val="20"/>
        </w:rPr>
      </w:pPr>
      <w:r w:rsidRPr="00274094">
        <w:rPr>
          <w:rFonts w:cs="Arial"/>
          <w:sz w:val="20"/>
        </w:rPr>
        <w:t>There must be no visible emissions from EUOPENFLARE</w:t>
      </w:r>
      <w:r w:rsidR="00DE080D" w:rsidRPr="00274094">
        <w:rPr>
          <w:rFonts w:cs="Arial"/>
          <w:sz w:val="20"/>
        </w:rPr>
        <w:t>1500 and/or EUOPENFLARE4200</w:t>
      </w:r>
      <w:r w:rsidRPr="00274094">
        <w:rPr>
          <w:rFonts w:cs="Arial"/>
          <w:sz w:val="20"/>
        </w:rPr>
        <w:t xml:space="preserve"> </w:t>
      </w:r>
      <w:r w:rsidRPr="00274094">
        <w:rPr>
          <w:sz w:val="20"/>
        </w:rPr>
        <w:t xml:space="preserve">except for periods not to exceed a total of 5 minutes during any 2 consecutive hours.  </w:t>
      </w:r>
      <w:r w:rsidRPr="00274094">
        <w:rPr>
          <w:b/>
          <w:sz w:val="20"/>
        </w:rPr>
        <w:t>(40 CFR 63.11(b)(4))</w:t>
      </w:r>
    </w:p>
    <w:p w14:paraId="3F68ED96" w14:textId="77777777" w:rsidR="00DA07F1" w:rsidRPr="00274094" w:rsidRDefault="00DA07F1" w:rsidP="00DA07F1">
      <w:pPr>
        <w:tabs>
          <w:tab w:val="left" w:pos="374"/>
        </w:tabs>
        <w:jc w:val="both"/>
        <w:rPr>
          <w:sz w:val="20"/>
        </w:rPr>
      </w:pPr>
    </w:p>
    <w:p w14:paraId="376F72BA" w14:textId="77777777" w:rsidR="00DA07F1" w:rsidRPr="00274094" w:rsidRDefault="00DA07F1" w:rsidP="00DA07F1">
      <w:pPr>
        <w:tabs>
          <w:tab w:val="left" w:pos="374"/>
        </w:tabs>
        <w:jc w:val="both"/>
        <w:rPr>
          <w:b/>
          <w:u w:val="single"/>
        </w:rPr>
      </w:pPr>
      <w:r w:rsidRPr="00274094">
        <w:rPr>
          <w:b/>
        </w:rPr>
        <w:t xml:space="preserve">II.  </w:t>
      </w:r>
      <w:r w:rsidRPr="00274094">
        <w:rPr>
          <w:b/>
          <w:u w:val="single"/>
        </w:rPr>
        <w:t>MATERIAL LIMIT(S)</w:t>
      </w:r>
    </w:p>
    <w:p w14:paraId="49911E3D" w14:textId="77777777" w:rsidR="00DA07F1" w:rsidRPr="00274094" w:rsidRDefault="00DA07F1" w:rsidP="00DA07F1">
      <w:pPr>
        <w:jc w:val="both"/>
        <w:rPr>
          <w:sz w:val="20"/>
        </w:rPr>
      </w:pPr>
    </w:p>
    <w:p w14:paraId="5F41EDBD" w14:textId="77777777" w:rsidR="00DA07F1" w:rsidRPr="00274094" w:rsidRDefault="00DA07F1" w:rsidP="00DA07F1">
      <w:pPr>
        <w:jc w:val="both"/>
        <w:rPr>
          <w:sz w:val="20"/>
        </w:rPr>
      </w:pPr>
      <w:r w:rsidRPr="00274094">
        <w:rPr>
          <w:sz w:val="20"/>
        </w:rPr>
        <w:t>NA</w:t>
      </w:r>
    </w:p>
    <w:p w14:paraId="7F4A54DB" w14:textId="77777777" w:rsidR="00DA07F1" w:rsidRPr="00274094" w:rsidRDefault="00DA07F1" w:rsidP="00DA07F1">
      <w:pPr>
        <w:jc w:val="both"/>
        <w:rPr>
          <w:sz w:val="20"/>
        </w:rPr>
      </w:pPr>
    </w:p>
    <w:p w14:paraId="61A656A9" w14:textId="77777777" w:rsidR="00DA07F1" w:rsidRPr="00274094" w:rsidRDefault="00DA07F1" w:rsidP="00DA07F1">
      <w:pPr>
        <w:tabs>
          <w:tab w:val="left" w:pos="374"/>
        </w:tabs>
        <w:jc w:val="both"/>
        <w:rPr>
          <w:b/>
          <w:u w:val="single"/>
        </w:rPr>
      </w:pPr>
      <w:r w:rsidRPr="00274094">
        <w:rPr>
          <w:b/>
        </w:rPr>
        <w:t xml:space="preserve">III.  </w:t>
      </w:r>
      <w:r w:rsidRPr="00274094">
        <w:rPr>
          <w:b/>
          <w:u w:val="single"/>
        </w:rPr>
        <w:t>PROCESS/OPERATIONAL RESTRICTION(S)</w:t>
      </w:r>
      <w:r w:rsidRPr="00274094" w:rsidDel="001C614B">
        <w:rPr>
          <w:b/>
          <w:u w:val="single"/>
        </w:rPr>
        <w:t xml:space="preserve"> </w:t>
      </w:r>
    </w:p>
    <w:p w14:paraId="45576A09" w14:textId="77777777" w:rsidR="00DA07F1" w:rsidRPr="00274094" w:rsidRDefault="00DA07F1" w:rsidP="00DA07F1">
      <w:pPr>
        <w:jc w:val="both"/>
        <w:rPr>
          <w:sz w:val="20"/>
        </w:rPr>
      </w:pPr>
    </w:p>
    <w:p w14:paraId="458BB08A" w14:textId="1B996FB9" w:rsidR="00DA07F1" w:rsidRPr="00274094" w:rsidRDefault="00DA07F1" w:rsidP="00FF680A">
      <w:pPr>
        <w:numPr>
          <w:ilvl w:val="0"/>
          <w:numId w:val="87"/>
        </w:numPr>
        <w:jc w:val="both"/>
        <w:rPr>
          <w:sz w:val="20"/>
        </w:rPr>
      </w:pPr>
      <w:r w:rsidRPr="00274094">
        <w:rPr>
          <w:sz w:val="20"/>
        </w:rPr>
        <w:t xml:space="preserve">The permittee must operate </w:t>
      </w:r>
      <w:r w:rsidRPr="00274094">
        <w:rPr>
          <w:rFonts w:cs="Arial"/>
          <w:sz w:val="20"/>
        </w:rPr>
        <w:t>EUOPENFLARE</w:t>
      </w:r>
      <w:r w:rsidR="00DE080D" w:rsidRPr="00274094">
        <w:rPr>
          <w:rFonts w:cs="Arial"/>
          <w:sz w:val="20"/>
        </w:rPr>
        <w:t>1500 and EUOPENFLARE4200</w:t>
      </w:r>
      <w:r w:rsidRPr="00274094" w:rsidDel="00483B69">
        <w:rPr>
          <w:sz w:val="20"/>
        </w:rPr>
        <w:t xml:space="preserve"> </w:t>
      </w:r>
      <w:r w:rsidRPr="00274094">
        <w:rPr>
          <w:sz w:val="20"/>
        </w:rPr>
        <w:t xml:space="preserve">at all times when the collected gas is routed to it.  </w:t>
      </w:r>
      <w:r w:rsidRPr="00274094">
        <w:rPr>
          <w:b/>
          <w:sz w:val="20"/>
        </w:rPr>
        <w:t>(40 CFR 63.11(b)(3), 40 CFR 63.1958(f))</w:t>
      </w:r>
    </w:p>
    <w:p w14:paraId="1B006CBC" w14:textId="77777777" w:rsidR="00DA07F1" w:rsidRPr="00274094" w:rsidRDefault="00DA07F1" w:rsidP="00DA07F1">
      <w:pPr>
        <w:jc w:val="both"/>
        <w:rPr>
          <w:rFonts w:cs="Arial"/>
          <w:sz w:val="20"/>
        </w:rPr>
      </w:pPr>
    </w:p>
    <w:p w14:paraId="7A583086" w14:textId="77777777" w:rsidR="00DA07F1" w:rsidRPr="00274094" w:rsidRDefault="00DA07F1" w:rsidP="00FF680A">
      <w:pPr>
        <w:numPr>
          <w:ilvl w:val="0"/>
          <w:numId w:val="87"/>
        </w:numPr>
        <w:jc w:val="both"/>
        <w:rPr>
          <w:rFonts w:cs="Arial"/>
          <w:sz w:val="20"/>
        </w:rPr>
      </w:pPr>
      <w:r w:rsidRPr="00274094">
        <w:rPr>
          <w:rFonts w:cs="Arial"/>
          <w:sz w:val="20"/>
        </w:rPr>
        <w:t xml:space="preserve">The flare must be operated with a flame present at all times.  </w:t>
      </w:r>
      <w:r w:rsidRPr="00274094">
        <w:rPr>
          <w:rFonts w:cs="Arial"/>
          <w:b/>
          <w:sz w:val="20"/>
        </w:rPr>
        <w:t>(40 CFR 63.11(b)(5))</w:t>
      </w:r>
    </w:p>
    <w:p w14:paraId="244A88C8" w14:textId="77777777" w:rsidR="00DA07F1" w:rsidRPr="00274094" w:rsidRDefault="00DA07F1" w:rsidP="00DA07F1">
      <w:pPr>
        <w:jc w:val="both"/>
        <w:rPr>
          <w:rFonts w:cs="Arial"/>
          <w:sz w:val="20"/>
        </w:rPr>
      </w:pPr>
    </w:p>
    <w:p w14:paraId="5A6E1D1F" w14:textId="77777777" w:rsidR="00DA07F1" w:rsidRPr="00274094" w:rsidRDefault="00DA07F1" w:rsidP="00FF680A">
      <w:pPr>
        <w:pStyle w:val="ListParagraph"/>
        <w:numPr>
          <w:ilvl w:val="0"/>
          <w:numId w:val="87"/>
        </w:numPr>
        <w:jc w:val="both"/>
        <w:rPr>
          <w:b/>
          <w:sz w:val="20"/>
        </w:rPr>
      </w:pPr>
      <w:r w:rsidRPr="00274094">
        <w:rPr>
          <w:sz w:val="20"/>
        </w:rPr>
        <w:t xml:space="preserve">In the event the control system is inoperable, the gas mover system must be shut down and all valves in the collection and control system contributing to venting of the gas to the atmosphere must be closed within one hour.  </w:t>
      </w:r>
      <w:r w:rsidRPr="00274094">
        <w:rPr>
          <w:b/>
          <w:sz w:val="20"/>
        </w:rPr>
        <w:t>(40 CFR 63.1958(e)(1)(i))</w:t>
      </w:r>
    </w:p>
    <w:p w14:paraId="4D601E81" w14:textId="77777777" w:rsidR="00DA07F1" w:rsidRPr="00274094" w:rsidRDefault="00DA07F1" w:rsidP="00DA07F1">
      <w:pPr>
        <w:jc w:val="both"/>
        <w:rPr>
          <w:bCs/>
          <w:sz w:val="20"/>
        </w:rPr>
      </w:pPr>
    </w:p>
    <w:p w14:paraId="7B7F1872" w14:textId="77777777" w:rsidR="00DA07F1" w:rsidRPr="00274094" w:rsidRDefault="00DA07F1" w:rsidP="00FF680A">
      <w:pPr>
        <w:pStyle w:val="ListParagraph"/>
        <w:numPr>
          <w:ilvl w:val="0"/>
          <w:numId w:val="87"/>
        </w:numPr>
        <w:jc w:val="both"/>
        <w:rPr>
          <w:b/>
          <w:sz w:val="20"/>
        </w:rPr>
      </w:pPr>
      <w:r w:rsidRPr="00274094">
        <w:rPr>
          <w:sz w:val="20"/>
        </w:rPr>
        <w:t xml:space="preserve">In the event the control system is inoperable, efforts to repair the collection system must be initiated and completed in a manner such that downtime is kept to a minimum, and the collection and control system must be returned to operation.  </w:t>
      </w:r>
      <w:r w:rsidRPr="00274094">
        <w:rPr>
          <w:b/>
          <w:bCs/>
          <w:sz w:val="20"/>
        </w:rPr>
        <w:t>(</w:t>
      </w:r>
      <w:r w:rsidRPr="00274094">
        <w:rPr>
          <w:b/>
          <w:sz w:val="20"/>
        </w:rPr>
        <w:t>40 CFR 63.1958(e)(1)(ii))</w:t>
      </w:r>
    </w:p>
    <w:p w14:paraId="55D9C898" w14:textId="77777777" w:rsidR="00DA07F1" w:rsidRPr="00274094" w:rsidRDefault="00DA07F1" w:rsidP="00DA07F1">
      <w:pPr>
        <w:rPr>
          <w:bCs/>
          <w:sz w:val="20"/>
        </w:rPr>
      </w:pPr>
    </w:p>
    <w:p w14:paraId="1EF160BD" w14:textId="77777777" w:rsidR="00DA07F1" w:rsidRPr="00274094" w:rsidRDefault="00DA07F1" w:rsidP="00FF680A">
      <w:pPr>
        <w:numPr>
          <w:ilvl w:val="0"/>
          <w:numId w:val="87"/>
        </w:numPr>
        <w:jc w:val="both"/>
        <w:rPr>
          <w:b/>
          <w:sz w:val="20"/>
        </w:rPr>
      </w:pPr>
      <w:r w:rsidRPr="00274094">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274094">
        <w:rPr>
          <w:b/>
          <w:sz w:val="20"/>
        </w:rPr>
        <w:t xml:space="preserve">  (40 CFR 63.1955(c))</w:t>
      </w:r>
    </w:p>
    <w:p w14:paraId="2D18ED41" w14:textId="77777777" w:rsidR="00DA07F1" w:rsidRPr="00274094" w:rsidRDefault="00DA07F1" w:rsidP="00DA07F1">
      <w:pPr>
        <w:pStyle w:val="NormalWeb"/>
        <w:spacing w:before="0" w:beforeAutospacing="0" w:after="0" w:afterAutospacing="0"/>
        <w:jc w:val="both"/>
        <w:rPr>
          <w:rFonts w:ascii="Arial" w:hAnsi="Arial" w:cs="Arial"/>
          <w:sz w:val="20"/>
          <w:szCs w:val="20"/>
        </w:rPr>
      </w:pPr>
    </w:p>
    <w:p w14:paraId="3052B21A" w14:textId="77777777" w:rsidR="00DA07F1" w:rsidRPr="00274094" w:rsidRDefault="00DA07F1" w:rsidP="00DA07F1">
      <w:pPr>
        <w:tabs>
          <w:tab w:val="left" w:pos="374"/>
        </w:tabs>
        <w:jc w:val="both"/>
        <w:rPr>
          <w:b/>
          <w:u w:val="single"/>
        </w:rPr>
      </w:pPr>
      <w:r w:rsidRPr="00274094">
        <w:rPr>
          <w:b/>
        </w:rPr>
        <w:t xml:space="preserve">IV.  </w:t>
      </w:r>
      <w:r w:rsidRPr="00274094">
        <w:rPr>
          <w:b/>
          <w:u w:val="single"/>
        </w:rPr>
        <w:t>DESIGN/EQUIPMENT PARAMETER(S)</w:t>
      </w:r>
    </w:p>
    <w:p w14:paraId="6F8760F7" w14:textId="77777777" w:rsidR="00DA07F1" w:rsidRPr="00274094" w:rsidRDefault="00DA07F1" w:rsidP="00DA07F1">
      <w:pPr>
        <w:jc w:val="both"/>
        <w:rPr>
          <w:sz w:val="20"/>
        </w:rPr>
      </w:pPr>
    </w:p>
    <w:p w14:paraId="379FD58C" w14:textId="4CE36C3B" w:rsidR="00DA07F1" w:rsidRPr="00274094" w:rsidRDefault="00DA07F1" w:rsidP="00FF680A">
      <w:pPr>
        <w:pStyle w:val="ListParagraph"/>
        <w:numPr>
          <w:ilvl w:val="6"/>
          <w:numId w:val="28"/>
        </w:numPr>
        <w:tabs>
          <w:tab w:val="clear" w:pos="2520"/>
        </w:tabs>
        <w:ind w:left="360"/>
        <w:jc w:val="both"/>
        <w:rPr>
          <w:rFonts w:cs="Arial"/>
          <w:sz w:val="20"/>
        </w:rPr>
      </w:pPr>
      <w:r w:rsidRPr="00274094">
        <w:rPr>
          <w:rFonts w:cs="Arial"/>
          <w:sz w:val="20"/>
        </w:rPr>
        <w:t>The permittee must design and operate EUOPENFLARE</w:t>
      </w:r>
      <w:r w:rsidR="00DE080D" w:rsidRPr="00274094">
        <w:rPr>
          <w:rFonts w:cs="Arial"/>
          <w:sz w:val="20"/>
        </w:rPr>
        <w:t>1500 and EUOPENFLARE4200</w:t>
      </w:r>
      <w:r w:rsidRPr="00274094">
        <w:rPr>
          <w:rFonts w:cs="Arial"/>
          <w:sz w:val="20"/>
        </w:rPr>
        <w:t xml:space="preserve"> in accordance with the parameters established in 40 CFR 63.11(b).  </w:t>
      </w:r>
      <w:r w:rsidRPr="00274094">
        <w:rPr>
          <w:b/>
          <w:sz w:val="20"/>
        </w:rPr>
        <w:t>(40 CFR 63.1959(b)(2)(iii)(A))</w:t>
      </w:r>
    </w:p>
    <w:p w14:paraId="09D03268" w14:textId="77777777" w:rsidR="00DA07F1" w:rsidRPr="00274094" w:rsidRDefault="00DA07F1" w:rsidP="00DA07F1">
      <w:pPr>
        <w:jc w:val="both"/>
        <w:rPr>
          <w:rFonts w:cs="Arial"/>
          <w:sz w:val="20"/>
        </w:rPr>
      </w:pPr>
    </w:p>
    <w:p w14:paraId="132A6B65" w14:textId="77777777" w:rsidR="00DA07F1" w:rsidRPr="00274094" w:rsidRDefault="00DA07F1" w:rsidP="00FF680A">
      <w:pPr>
        <w:pStyle w:val="ListParagraph"/>
        <w:numPr>
          <w:ilvl w:val="6"/>
          <w:numId w:val="28"/>
        </w:numPr>
        <w:tabs>
          <w:tab w:val="clear" w:pos="2520"/>
        </w:tabs>
        <w:ind w:left="360"/>
        <w:jc w:val="both"/>
        <w:rPr>
          <w:rFonts w:cs="Arial"/>
          <w:sz w:val="20"/>
        </w:rPr>
      </w:pPr>
      <w:r w:rsidRPr="00274094">
        <w:rPr>
          <w:rFonts w:cs="Arial"/>
          <w:sz w:val="20"/>
        </w:rPr>
        <w:t xml:space="preserve">The permittee must </w:t>
      </w:r>
      <w:r w:rsidRPr="00274094">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274094">
        <w:rPr>
          <w:rFonts w:cs="Arial"/>
          <w:sz w:val="20"/>
        </w:rPr>
        <w:t xml:space="preserve">  </w:t>
      </w:r>
      <w:r w:rsidRPr="00274094">
        <w:rPr>
          <w:rFonts w:cs="Arial"/>
          <w:b/>
          <w:sz w:val="20"/>
        </w:rPr>
        <w:t xml:space="preserve">(40 CFR 63.11(b)(5), </w:t>
      </w:r>
      <w:r w:rsidRPr="00274094">
        <w:rPr>
          <w:b/>
          <w:sz w:val="20"/>
        </w:rPr>
        <w:t>40 CFR 63.1961(c)(1)</w:t>
      </w:r>
      <w:r w:rsidRPr="00274094">
        <w:rPr>
          <w:rFonts w:cs="Arial"/>
          <w:b/>
          <w:sz w:val="20"/>
        </w:rPr>
        <w:t>)</w:t>
      </w:r>
    </w:p>
    <w:p w14:paraId="5D66AA3A" w14:textId="77777777" w:rsidR="00DA07F1" w:rsidRPr="00274094" w:rsidRDefault="00DA07F1" w:rsidP="00DA07F1">
      <w:pPr>
        <w:jc w:val="both"/>
        <w:rPr>
          <w:sz w:val="20"/>
        </w:rPr>
      </w:pPr>
    </w:p>
    <w:p w14:paraId="469D572D" w14:textId="77777777" w:rsidR="00DA07F1" w:rsidRPr="00274094" w:rsidRDefault="00DA07F1" w:rsidP="00DA07F1">
      <w:pPr>
        <w:ind w:left="360" w:hanging="360"/>
        <w:jc w:val="both"/>
        <w:rPr>
          <w:sz w:val="20"/>
        </w:rPr>
      </w:pPr>
      <w:r w:rsidRPr="00274094">
        <w:rPr>
          <w:sz w:val="20"/>
        </w:rPr>
        <w:lastRenderedPageBreak/>
        <w:t>3.</w:t>
      </w:r>
      <w:r w:rsidRPr="00274094">
        <w:rPr>
          <w:sz w:val="20"/>
        </w:rPr>
        <w:tab/>
      </w:r>
      <w:r w:rsidRPr="00274094">
        <w:rPr>
          <w:rFonts w:cs="Arial"/>
          <w:sz w:val="20"/>
        </w:rPr>
        <w:t xml:space="preserve">The permittee must </w:t>
      </w:r>
      <w:r w:rsidRPr="00274094">
        <w:rPr>
          <w:sz w:val="20"/>
        </w:rPr>
        <w:t xml:space="preserve">install, calibrate, maintain, and operate according to the manufacturer's specifications, a device that records flow to or bypass of the flare (if applicable) at least every 15 minutes.  </w:t>
      </w:r>
      <w:r w:rsidRPr="00274094">
        <w:rPr>
          <w:b/>
          <w:sz w:val="20"/>
        </w:rPr>
        <w:t>(40 CFR 63.1961(c)(2))</w:t>
      </w:r>
      <w:r w:rsidRPr="00274094">
        <w:rPr>
          <w:sz w:val="20"/>
        </w:rPr>
        <w:t xml:space="preserve">  </w:t>
      </w:r>
    </w:p>
    <w:p w14:paraId="1D26269A" w14:textId="77777777" w:rsidR="00DA07F1" w:rsidRPr="00274094" w:rsidRDefault="00DA07F1" w:rsidP="00DA07F1">
      <w:pPr>
        <w:tabs>
          <w:tab w:val="left" w:pos="374"/>
        </w:tabs>
        <w:jc w:val="both"/>
      </w:pPr>
    </w:p>
    <w:p w14:paraId="5BA39FD6" w14:textId="77777777" w:rsidR="00DA07F1" w:rsidRPr="00274094" w:rsidRDefault="00DA07F1" w:rsidP="00DA07F1">
      <w:pPr>
        <w:tabs>
          <w:tab w:val="left" w:pos="374"/>
        </w:tabs>
        <w:jc w:val="both"/>
        <w:rPr>
          <w:b/>
          <w:u w:val="single"/>
        </w:rPr>
      </w:pPr>
      <w:r w:rsidRPr="00274094">
        <w:rPr>
          <w:b/>
        </w:rPr>
        <w:t xml:space="preserve">V.  </w:t>
      </w:r>
      <w:r w:rsidRPr="00274094">
        <w:rPr>
          <w:b/>
          <w:u w:val="single"/>
        </w:rPr>
        <w:t>TESTING/SAMPLING</w:t>
      </w:r>
    </w:p>
    <w:p w14:paraId="2F37AFEE" w14:textId="77777777" w:rsidR="00DA07F1" w:rsidRPr="00274094" w:rsidRDefault="00DA07F1" w:rsidP="00DA07F1">
      <w:pPr>
        <w:jc w:val="both"/>
        <w:rPr>
          <w:b/>
          <w:sz w:val="20"/>
        </w:rPr>
      </w:pPr>
      <w:r w:rsidRPr="00274094">
        <w:rPr>
          <w:sz w:val="20"/>
        </w:rPr>
        <w:t xml:space="preserve">Records must be maintained on file for a period of five years.  </w:t>
      </w:r>
      <w:r w:rsidRPr="00274094">
        <w:rPr>
          <w:b/>
          <w:sz w:val="20"/>
        </w:rPr>
        <w:t>(R 336.1213(3)(b)(ii))</w:t>
      </w:r>
    </w:p>
    <w:p w14:paraId="0665197A" w14:textId="77777777" w:rsidR="00DA07F1" w:rsidRPr="00274094" w:rsidRDefault="00DA07F1" w:rsidP="00DA07F1">
      <w:pPr>
        <w:jc w:val="both"/>
        <w:rPr>
          <w:sz w:val="20"/>
        </w:rPr>
      </w:pPr>
    </w:p>
    <w:p w14:paraId="6F8F12E4" w14:textId="3FD10CD4" w:rsidR="00DA07F1" w:rsidRPr="00274094" w:rsidRDefault="00DA07F1" w:rsidP="00DA07F1">
      <w:pPr>
        <w:tabs>
          <w:tab w:val="left" w:pos="7470"/>
        </w:tabs>
        <w:ind w:left="374" w:hanging="374"/>
        <w:jc w:val="both"/>
        <w:rPr>
          <w:b/>
          <w:sz w:val="20"/>
        </w:rPr>
      </w:pPr>
      <w:r w:rsidRPr="00274094">
        <w:rPr>
          <w:sz w:val="20"/>
        </w:rPr>
        <w:t>1.</w:t>
      </w:r>
      <w:r w:rsidRPr="00274094">
        <w:rPr>
          <w:sz w:val="20"/>
        </w:rPr>
        <w:tab/>
      </w:r>
      <w:r w:rsidR="00DE080D" w:rsidRPr="00274094">
        <w:rPr>
          <w:sz w:val="20"/>
        </w:rPr>
        <w:t>T</w:t>
      </w:r>
      <w:r w:rsidRPr="00274094">
        <w:rPr>
          <w:sz w:val="20"/>
        </w:rPr>
        <w:t>he permittee must verify visible emissions from EUOPENFLARE</w:t>
      </w:r>
      <w:r w:rsidR="00DE080D" w:rsidRPr="00274094">
        <w:rPr>
          <w:sz w:val="20"/>
        </w:rPr>
        <w:t>1500 and EUOPENFLARE4200</w:t>
      </w:r>
      <w:r w:rsidRPr="00274094">
        <w:rPr>
          <w:sz w:val="20"/>
        </w:rPr>
        <w:t xml:space="preserve">, by testing at owner's expense, in accordance with Department requirements.  Testing must be performed using approved USEPA Method 22 listed in 40 CFR 60, Appendix A.  No less than 30 days prior to testing, the permittee must submit a complete test plan to the appropriate AQD District Office.  The AQD must approve the final plan prior to testing.  The permittee must submit a complete report of the test results to the appropriate AQD District Office within 60 days following the last date of the test. </w:t>
      </w:r>
      <w:r w:rsidRPr="00274094">
        <w:rPr>
          <w:b/>
          <w:sz w:val="20"/>
        </w:rPr>
        <w:t xml:space="preserve"> (R 336.1213(3), R 336.2001, R 336.2003, R 336.2004, 40 CFR 63.11(b)(4))</w:t>
      </w:r>
    </w:p>
    <w:p w14:paraId="5ED4B029" w14:textId="77777777" w:rsidR="00DA07F1" w:rsidRPr="00274094" w:rsidRDefault="00DA07F1" w:rsidP="00DA07F1">
      <w:pPr>
        <w:ind w:left="374" w:hanging="374"/>
        <w:jc w:val="both"/>
        <w:rPr>
          <w:sz w:val="20"/>
        </w:rPr>
      </w:pPr>
    </w:p>
    <w:p w14:paraId="2076EE23" w14:textId="15AE69C1" w:rsidR="00DA07F1" w:rsidRPr="00274094" w:rsidRDefault="00DE080D" w:rsidP="009C0BA9">
      <w:pPr>
        <w:numPr>
          <w:ilvl w:val="0"/>
          <w:numId w:val="151"/>
        </w:numPr>
        <w:spacing w:after="120"/>
        <w:jc w:val="both"/>
        <w:rPr>
          <w:sz w:val="20"/>
        </w:rPr>
      </w:pPr>
      <w:r w:rsidRPr="00274094">
        <w:rPr>
          <w:sz w:val="20"/>
        </w:rPr>
        <w:t>T</w:t>
      </w:r>
      <w:r w:rsidR="00DA07F1" w:rsidRPr="00274094">
        <w:rPr>
          <w:sz w:val="20"/>
        </w:rPr>
        <w:t xml:space="preserve">he permittee must verify </w:t>
      </w:r>
      <w:r w:rsidR="00DA07F1" w:rsidRPr="00274094">
        <w:rPr>
          <w:rFonts w:cs="Arial"/>
          <w:sz w:val="20"/>
        </w:rPr>
        <w:t xml:space="preserve">the following: </w:t>
      </w:r>
    </w:p>
    <w:p w14:paraId="0D9A7502" w14:textId="1A50652E" w:rsidR="00DA07F1" w:rsidRPr="00274094" w:rsidRDefault="00DA07F1" w:rsidP="009C0BA9">
      <w:pPr>
        <w:numPr>
          <w:ilvl w:val="1"/>
          <w:numId w:val="151"/>
        </w:numPr>
        <w:spacing w:after="120"/>
        <w:jc w:val="both"/>
        <w:rPr>
          <w:sz w:val="20"/>
        </w:rPr>
      </w:pPr>
      <w:r w:rsidRPr="00274094">
        <w:rPr>
          <w:sz w:val="20"/>
        </w:rPr>
        <w:t>The net heating value of the gas being combusted in the flare must be calculated and recorded using the equation provided in Appendix 7</w:t>
      </w:r>
      <w:r w:rsidR="00877834" w:rsidRPr="00274094">
        <w:rPr>
          <w:sz w:val="20"/>
        </w:rPr>
        <w:t>-1</w:t>
      </w:r>
      <w:r w:rsidRPr="00274094">
        <w:rPr>
          <w:sz w:val="20"/>
        </w:rPr>
        <w:t xml:space="preserve">.  </w:t>
      </w:r>
      <w:r w:rsidRPr="00274094">
        <w:rPr>
          <w:b/>
          <w:sz w:val="20"/>
        </w:rPr>
        <w:t>(40 CFR 63.11(b)(6))</w:t>
      </w:r>
    </w:p>
    <w:p w14:paraId="79877B5B" w14:textId="379DD1AE" w:rsidR="00DA07F1" w:rsidRPr="00274094" w:rsidRDefault="00DA07F1" w:rsidP="009C0BA9">
      <w:pPr>
        <w:numPr>
          <w:ilvl w:val="1"/>
          <w:numId w:val="151"/>
        </w:numPr>
        <w:jc w:val="both"/>
        <w:rPr>
          <w:sz w:val="20"/>
        </w:rPr>
      </w:pPr>
      <w:r w:rsidRPr="00274094">
        <w:rPr>
          <w:sz w:val="20"/>
        </w:rPr>
        <w:t>The exit velocity for steam-assisted, air-assisted, or non-assisted</w:t>
      </w:r>
      <w:r w:rsidRPr="00274094" w:rsidDel="00552622">
        <w:rPr>
          <w:sz w:val="20"/>
        </w:rPr>
        <w:t xml:space="preserve"> </w:t>
      </w:r>
      <w:r w:rsidRPr="00274094">
        <w:rPr>
          <w:sz w:val="20"/>
        </w:rPr>
        <w:t>flares as determined by the methods provided in Appendix 7</w:t>
      </w:r>
      <w:r w:rsidR="00877834" w:rsidRPr="00274094">
        <w:rPr>
          <w:sz w:val="20"/>
        </w:rPr>
        <w:t>-1</w:t>
      </w:r>
      <w:r w:rsidRPr="00274094">
        <w:rPr>
          <w:sz w:val="20"/>
        </w:rPr>
        <w:t xml:space="preserve">.  </w:t>
      </w:r>
      <w:r w:rsidRPr="00274094">
        <w:rPr>
          <w:b/>
          <w:sz w:val="20"/>
        </w:rPr>
        <w:t>(40 CFR 63.11(b)(7) and (8))</w:t>
      </w:r>
    </w:p>
    <w:p w14:paraId="5D9443A6" w14:textId="77777777" w:rsidR="00DA07F1" w:rsidRPr="00274094" w:rsidRDefault="00DA07F1" w:rsidP="009C0BA9">
      <w:pPr>
        <w:jc w:val="both"/>
        <w:rPr>
          <w:sz w:val="20"/>
        </w:rPr>
      </w:pPr>
    </w:p>
    <w:p w14:paraId="1BF41F3C" w14:textId="115568F0" w:rsidR="00DA07F1" w:rsidRPr="00274094" w:rsidRDefault="00DA07F1" w:rsidP="00FF680A">
      <w:pPr>
        <w:pStyle w:val="ListParagraph"/>
        <w:numPr>
          <w:ilvl w:val="0"/>
          <w:numId w:val="151"/>
        </w:numPr>
        <w:jc w:val="both"/>
        <w:rPr>
          <w:b/>
          <w:sz w:val="20"/>
        </w:rPr>
      </w:pPr>
      <w:r w:rsidRPr="00274094">
        <w:rPr>
          <w:sz w:val="20"/>
        </w:rPr>
        <w:t>Within 180 days of permit issuance, the permittee must verify visible emissions, the net heating value, and exit velocity from EUOPENFLARE</w:t>
      </w:r>
      <w:r w:rsidR="00DE080D" w:rsidRPr="00274094">
        <w:rPr>
          <w:sz w:val="20"/>
        </w:rPr>
        <w:t>1500 and EUOPENFLARE4200</w:t>
      </w:r>
      <w:r w:rsidRPr="00274094">
        <w:rPr>
          <w:sz w:val="20"/>
        </w:rPr>
        <w:t xml:space="preserve"> and </w:t>
      </w:r>
      <w:r w:rsidRPr="00274094">
        <w:rPr>
          <w:rFonts w:cs="Arial"/>
          <w:sz w:val="20"/>
        </w:rPr>
        <w:t>at a minimum, every five years from the date of the last test, thereafter</w:t>
      </w:r>
      <w:r w:rsidRPr="00274094">
        <w:rPr>
          <w:sz w:val="20"/>
        </w:rPr>
        <w:t xml:space="preserve">. </w:t>
      </w:r>
      <w:r w:rsidRPr="00274094">
        <w:rPr>
          <w:b/>
          <w:sz w:val="20"/>
        </w:rPr>
        <w:t xml:space="preserve"> (R 336.1213(3), R 336.2001, R 336.2003, R 336.2004)</w:t>
      </w:r>
    </w:p>
    <w:p w14:paraId="7F5EF1CC" w14:textId="77777777" w:rsidR="00DA07F1" w:rsidRPr="00274094" w:rsidRDefault="00DA07F1" w:rsidP="00DA07F1">
      <w:pPr>
        <w:jc w:val="both"/>
        <w:rPr>
          <w:sz w:val="20"/>
        </w:rPr>
      </w:pPr>
    </w:p>
    <w:p w14:paraId="786F175E" w14:textId="3AA56DC7" w:rsidR="00DA07F1" w:rsidRPr="00826FF1" w:rsidRDefault="00DA07F1" w:rsidP="00FF680A">
      <w:pPr>
        <w:numPr>
          <w:ilvl w:val="0"/>
          <w:numId w:val="151"/>
        </w:numPr>
        <w:jc w:val="both"/>
        <w:rPr>
          <w:rFonts w:cs="Arial"/>
          <w:b/>
          <w:sz w:val="20"/>
        </w:rPr>
      </w:pPr>
      <w:r w:rsidRPr="00826FF1">
        <w:rPr>
          <w:rFonts w:cs="Arial"/>
          <w:sz w:val="20"/>
        </w:rPr>
        <w:t xml:space="preserve">The permittee must notify the </w:t>
      </w:r>
      <w:r w:rsidR="00826FF1" w:rsidRPr="00826FF1">
        <w:rPr>
          <w:rFonts w:cs="Arial"/>
          <w:sz w:val="20"/>
        </w:rPr>
        <w:t xml:space="preserve">AQD Technical Programs Unit </w:t>
      </w:r>
      <w:r w:rsidR="00826FF1">
        <w:rPr>
          <w:rFonts w:cs="Arial"/>
          <w:sz w:val="20"/>
        </w:rPr>
        <w:t xml:space="preserve">Supervisor </w:t>
      </w:r>
      <w:r w:rsidR="00826FF1" w:rsidRPr="00826FF1">
        <w:rPr>
          <w:rFonts w:cs="Arial"/>
          <w:sz w:val="20"/>
        </w:rPr>
        <w:t xml:space="preserve">and the </w:t>
      </w:r>
      <w:r w:rsidRPr="00826FF1">
        <w:rPr>
          <w:rFonts w:cs="Arial"/>
          <w:sz w:val="20"/>
        </w:rPr>
        <w:t xml:space="preserve">appropriate AQD District Supervisor not less than 30 days before testing of the time and place performance tests will be conducted.  </w:t>
      </w:r>
      <w:r w:rsidRPr="00826FF1">
        <w:rPr>
          <w:rFonts w:cs="Arial"/>
          <w:b/>
          <w:sz w:val="20"/>
        </w:rPr>
        <w:t>(R</w:t>
      </w:r>
      <w:r w:rsidR="00826FF1">
        <w:rPr>
          <w:rFonts w:cs="Arial"/>
          <w:b/>
          <w:sz w:val="20"/>
        </w:rPr>
        <w:t> </w:t>
      </w:r>
      <w:r w:rsidRPr="00826FF1">
        <w:rPr>
          <w:rFonts w:cs="Arial"/>
          <w:b/>
          <w:sz w:val="20"/>
        </w:rPr>
        <w:t>336.1213(3))</w:t>
      </w:r>
    </w:p>
    <w:p w14:paraId="58E05F84" w14:textId="744328E9" w:rsidR="00DA07F1" w:rsidRPr="00274094" w:rsidRDefault="00DA07F1" w:rsidP="00DA07F1">
      <w:pPr>
        <w:pStyle w:val="ListParagraph"/>
        <w:ind w:left="0"/>
        <w:jc w:val="both"/>
        <w:rPr>
          <w:sz w:val="20"/>
        </w:rPr>
      </w:pPr>
    </w:p>
    <w:p w14:paraId="4F85650F" w14:textId="2F0E7FE5" w:rsidR="00DD1EA6" w:rsidRPr="00274094" w:rsidRDefault="00DD1EA6" w:rsidP="00DA07F1">
      <w:pPr>
        <w:pStyle w:val="ListParagraph"/>
        <w:ind w:left="0"/>
        <w:jc w:val="both"/>
        <w:rPr>
          <w:b/>
          <w:bCs/>
          <w:sz w:val="20"/>
        </w:rPr>
      </w:pPr>
      <w:r w:rsidRPr="00274094">
        <w:rPr>
          <w:b/>
          <w:bCs/>
          <w:sz w:val="20"/>
        </w:rPr>
        <w:t>See Appendix 7-1</w:t>
      </w:r>
    </w:p>
    <w:p w14:paraId="3BFBEAD6" w14:textId="77777777" w:rsidR="00DD1EA6" w:rsidRPr="00274094" w:rsidRDefault="00DD1EA6" w:rsidP="00DA07F1">
      <w:pPr>
        <w:pStyle w:val="ListParagraph"/>
        <w:ind w:left="0"/>
        <w:jc w:val="both"/>
        <w:rPr>
          <w:sz w:val="20"/>
        </w:rPr>
      </w:pPr>
    </w:p>
    <w:p w14:paraId="32BD3A39" w14:textId="77777777" w:rsidR="00DA07F1" w:rsidRPr="00274094" w:rsidRDefault="00DA07F1" w:rsidP="00DA07F1">
      <w:pPr>
        <w:tabs>
          <w:tab w:val="left" w:pos="374"/>
        </w:tabs>
        <w:jc w:val="both"/>
      </w:pPr>
      <w:r w:rsidRPr="00274094">
        <w:rPr>
          <w:b/>
        </w:rPr>
        <w:t xml:space="preserve">VI.  </w:t>
      </w:r>
      <w:r w:rsidRPr="00274094">
        <w:rPr>
          <w:b/>
          <w:u w:val="single"/>
        </w:rPr>
        <w:t>MONITORING/RECORDKEEPING</w:t>
      </w:r>
    </w:p>
    <w:p w14:paraId="206F6C6F" w14:textId="77777777" w:rsidR="00DA07F1" w:rsidRPr="00274094" w:rsidRDefault="00DA07F1" w:rsidP="00DA07F1">
      <w:pPr>
        <w:jc w:val="both"/>
        <w:rPr>
          <w:b/>
          <w:sz w:val="20"/>
        </w:rPr>
      </w:pPr>
      <w:r w:rsidRPr="00274094">
        <w:rPr>
          <w:sz w:val="20"/>
        </w:rPr>
        <w:t xml:space="preserve">Records must be maintained on file for a period of five years.  </w:t>
      </w:r>
      <w:r w:rsidRPr="00274094">
        <w:rPr>
          <w:b/>
          <w:sz w:val="20"/>
        </w:rPr>
        <w:t>(R 336.1213(3)(b)(ii))</w:t>
      </w:r>
    </w:p>
    <w:p w14:paraId="6D9F9BFD" w14:textId="77777777" w:rsidR="00DA07F1" w:rsidRPr="00274094" w:rsidRDefault="00DA07F1" w:rsidP="00DA07F1">
      <w:pPr>
        <w:pStyle w:val="NormalWeb"/>
        <w:spacing w:before="0" w:beforeAutospacing="0" w:after="0" w:afterAutospacing="0"/>
        <w:jc w:val="both"/>
        <w:rPr>
          <w:rFonts w:ascii="Arial" w:hAnsi="Arial" w:cs="Arial"/>
          <w:sz w:val="20"/>
          <w:szCs w:val="20"/>
        </w:rPr>
      </w:pPr>
    </w:p>
    <w:p w14:paraId="1F30258F" w14:textId="77777777" w:rsidR="00DA07F1" w:rsidRPr="00274094" w:rsidRDefault="00DA07F1" w:rsidP="00FF680A">
      <w:pPr>
        <w:numPr>
          <w:ilvl w:val="0"/>
          <w:numId w:val="152"/>
        </w:numPr>
        <w:jc w:val="both"/>
        <w:rPr>
          <w:sz w:val="20"/>
        </w:rPr>
      </w:pPr>
      <w:r w:rsidRPr="00274094">
        <w:rPr>
          <w:sz w:val="20"/>
        </w:rPr>
        <w:t xml:space="preserve">The permittee must maintain records regarding the flare type (i.e., steam-assisted, air-assisted, or non-assisted), all visible emission readings, heat content determination, flow rate or bypass flow rate measurements, and exit velocity determinations made during the performance test as specified in 40 CFR 63.11.  </w:t>
      </w:r>
      <w:r w:rsidRPr="00274094">
        <w:rPr>
          <w:b/>
          <w:sz w:val="20"/>
        </w:rPr>
        <w:t>(40 CFR 63.1983(b)(4))</w:t>
      </w:r>
    </w:p>
    <w:p w14:paraId="151DA11D" w14:textId="77777777" w:rsidR="00DA07F1" w:rsidRPr="00274094" w:rsidRDefault="00DA07F1" w:rsidP="00DA07F1">
      <w:pPr>
        <w:jc w:val="both"/>
        <w:rPr>
          <w:sz w:val="20"/>
        </w:rPr>
      </w:pPr>
    </w:p>
    <w:p w14:paraId="2CBA97EC" w14:textId="77777777" w:rsidR="00DA07F1" w:rsidRPr="00274094" w:rsidRDefault="00DA07F1" w:rsidP="009C0BA9">
      <w:pPr>
        <w:numPr>
          <w:ilvl w:val="0"/>
          <w:numId w:val="152"/>
        </w:numPr>
        <w:spacing w:after="120"/>
        <w:jc w:val="both"/>
        <w:rPr>
          <w:sz w:val="20"/>
        </w:rPr>
      </w:pPr>
      <w:r w:rsidRPr="00274094">
        <w:rPr>
          <w:sz w:val="20"/>
        </w:rPr>
        <w:t xml:space="preserve">The permittee must keep monthly records of the operating parameters specified to be monitored in 40 CFR 63.1961(c).  The records must include: </w:t>
      </w:r>
    </w:p>
    <w:p w14:paraId="0D631007" w14:textId="77777777" w:rsidR="00DA07F1" w:rsidRPr="00274094" w:rsidRDefault="00DA07F1" w:rsidP="009C0BA9">
      <w:pPr>
        <w:numPr>
          <w:ilvl w:val="0"/>
          <w:numId w:val="97"/>
        </w:numPr>
        <w:spacing w:after="120"/>
        <w:jc w:val="both"/>
        <w:rPr>
          <w:sz w:val="20"/>
        </w:rPr>
      </w:pPr>
      <w:r w:rsidRPr="00274094">
        <w:rPr>
          <w:rFonts w:cs="Arial"/>
          <w:sz w:val="20"/>
        </w:rPr>
        <w:t xml:space="preserve">Continuous records of the indication of flow and gas flow rate to the control device.  </w:t>
      </w:r>
      <w:r w:rsidRPr="00274094">
        <w:rPr>
          <w:b/>
          <w:sz w:val="20"/>
        </w:rPr>
        <w:t>(40 CFR 63.1983(b)(4))</w:t>
      </w:r>
    </w:p>
    <w:p w14:paraId="2C6AA779" w14:textId="69009F4A" w:rsidR="00DA07F1" w:rsidRPr="00274094" w:rsidRDefault="002D7F93" w:rsidP="009C0BA9">
      <w:pPr>
        <w:pStyle w:val="NormalWeb"/>
        <w:numPr>
          <w:ilvl w:val="0"/>
          <w:numId w:val="97"/>
        </w:numPr>
        <w:spacing w:before="0" w:beforeAutospacing="0" w:after="120" w:afterAutospacing="0"/>
        <w:jc w:val="both"/>
        <w:rPr>
          <w:rFonts w:ascii="Arial" w:hAnsi="Arial" w:cs="Arial"/>
          <w:sz w:val="20"/>
          <w:szCs w:val="20"/>
        </w:rPr>
      </w:pPr>
      <w:r w:rsidRPr="00EC1C8F">
        <w:rPr>
          <w:rFonts w:ascii="Arial" w:hAnsi="Arial" w:cs="Arial"/>
          <w:sz w:val="20"/>
          <w:szCs w:val="20"/>
        </w:rPr>
        <w:t xml:space="preserve">Secure the bypass line valve in the closed position with a car-seal or a lock-and-key type configuration. </w:t>
      </w:r>
      <w:r w:rsidR="00593F3A">
        <w:rPr>
          <w:rFonts w:ascii="Arial" w:hAnsi="Arial" w:cs="Arial"/>
          <w:sz w:val="20"/>
          <w:szCs w:val="20"/>
        </w:rPr>
        <w:t xml:space="preserve"> </w:t>
      </w:r>
      <w:r w:rsidRPr="00EC1C8F">
        <w:rPr>
          <w:rFonts w:ascii="Arial" w:hAnsi="Arial" w:cs="Arial"/>
          <w:sz w:val="20"/>
          <w:szCs w:val="20"/>
        </w:rPr>
        <w:t>A visual inspection of the seal or closure mechanism must be performed at least once every month to ensure that the valve is maintained in the closed position and that the gas flow is not diverted through the bypass line.</w:t>
      </w:r>
      <w:r w:rsidR="00DA07F1" w:rsidRPr="00274094">
        <w:rPr>
          <w:rFonts w:ascii="Arial" w:hAnsi="Arial" w:cs="Arial"/>
          <w:sz w:val="20"/>
          <w:szCs w:val="20"/>
        </w:rPr>
        <w:t xml:space="preserve">  </w:t>
      </w:r>
      <w:r w:rsidR="00DA07F1" w:rsidRPr="00274094">
        <w:rPr>
          <w:rFonts w:ascii="Arial" w:hAnsi="Arial" w:cs="Arial"/>
          <w:b/>
          <w:sz w:val="20"/>
          <w:szCs w:val="20"/>
        </w:rPr>
        <w:t>(40 CFR 63.1961(c)(2)(ii))</w:t>
      </w:r>
      <w:r w:rsidR="00DA07F1" w:rsidRPr="00274094">
        <w:rPr>
          <w:rFonts w:ascii="Arial" w:hAnsi="Arial" w:cs="Arial"/>
          <w:sz w:val="20"/>
          <w:szCs w:val="20"/>
        </w:rPr>
        <w:t xml:space="preserve">  </w:t>
      </w:r>
    </w:p>
    <w:p w14:paraId="12A79903" w14:textId="77777777" w:rsidR="00DA07F1" w:rsidRPr="00274094" w:rsidRDefault="00DA07F1" w:rsidP="00FF680A">
      <w:pPr>
        <w:pStyle w:val="ListParagraph"/>
        <w:numPr>
          <w:ilvl w:val="0"/>
          <w:numId w:val="97"/>
        </w:numPr>
        <w:jc w:val="both"/>
        <w:rPr>
          <w:sz w:val="20"/>
        </w:rPr>
      </w:pPr>
      <w:r w:rsidRPr="00274094">
        <w:rPr>
          <w:sz w:val="20"/>
        </w:rPr>
        <w:t xml:space="preserve">Continuous records of the open flare pilot flame or open flare flame monitoring, and records of all periods of operations during which the pilot flame of the flare flame is absent.  </w:t>
      </w:r>
      <w:r w:rsidRPr="00274094">
        <w:rPr>
          <w:b/>
          <w:sz w:val="20"/>
        </w:rPr>
        <w:t>(40 CFR 63.1983(b)(4))</w:t>
      </w:r>
    </w:p>
    <w:p w14:paraId="42A5C994" w14:textId="77777777" w:rsidR="00DA07F1" w:rsidRPr="00274094" w:rsidRDefault="00DA07F1" w:rsidP="00DA07F1">
      <w:pPr>
        <w:pStyle w:val="NormalWeb"/>
        <w:spacing w:before="0" w:beforeAutospacing="0" w:after="0" w:afterAutospacing="0"/>
        <w:jc w:val="both"/>
        <w:rPr>
          <w:rFonts w:ascii="Arial" w:hAnsi="Arial" w:cs="Arial"/>
          <w:sz w:val="20"/>
          <w:szCs w:val="20"/>
        </w:rPr>
      </w:pPr>
    </w:p>
    <w:p w14:paraId="6D330329" w14:textId="65831F73" w:rsidR="00DA07F1" w:rsidRPr="00274094" w:rsidRDefault="00DA07F1" w:rsidP="00DA07F1">
      <w:pPr>
        <w:jc w:val="both"/>
        <w:rPr>
          <w:b/>
          <w:sz w:val="20"/>
        </w:rPr>
      </w:pPr>
      <w:r w:rsidRPr="00274094">
        <w:rPr>
          <w:b/>
          <w:sz w:val="20"/>
        </w:rPr>
        <w:t>See Appendix 7</w:t>
      </w:r>
      <w:r w:rsidR="00877834" w:rsidRPr="00274094">
        <w:rPr>
          <w:b/>
          <w:sz w:val="20"/>
        </w:rPr>
        <w:t>-1</w:t>
      </w:r>
    </w:p>
    <w:p w14:paraId="590D3846" w14:textId="7AB566D0" w:rsidR="00A45F92" w:rsidRDefault="00A45F92">
      <w:r>
        <w:br w:type="page"/>
      </w:r>
    </w:p>
    <w:p w14:paraId="1C362E87" w14:textId="77777777" w:rsidR="00DA07F1" w:rsidRPr="00274094" w:rsidRDefault="00DA07F1" w:rsidP="00DA07F1">
      <w:pPr>
        <w:jc w:val="both"/>
      </w:pPr>
    </w:p>
    <w:p w14:paraId="6B34C359" w14:textId="77777777" w:rsidR="00DA07F1" w:rsidRPr="00274094" w:rsidRDefault="00DA07F1" w:rsidP="00DA07F1">
      <w:pPr>
        <w:tabs>
          <w:tab w:val="left" w:pos="374"/>
        </w:tabs>
        <w:jc w:val="both"/>
        <w:rPr>
          <w:b/>
          <w:u w:val="single"/>
        </w:rPr>
      </w:pPr>
      <w:r w:rsidRPr="00274094">
        <w:rPr>
          <w:b/>
        </w:rPr>
        <w:t xml:space="preserve">VII.  </w:t>
      </w:r>
      <w:r w:rsidRPr="00274094">
        <w:rPr>
          <w:b/>
          <w:u w:val="single"/>
        </w:rPr>
        <w:t>REPORTING</w:t>
      </w:r>
    </w:p>
    <w:p w14:paraId="62371914" w14:textId="77777777" w:rsidR="00DA07F1" w:rsidRPr="00274094" w:rsidRDefault="00DA07F1" w:rsidP="00DA07F1">
      <w:pPr>
        <w:jc w:val="both"/>
        <w:rPr>
          <w:sz w:val="20"/>
        </w:rPr>
      </w:pPr>
    </w:p>
    <w:p w14:paraId="76C9F5E5" w14:textId="77777777" w:rsidR="00DA07F1" w:rsidRPr="00274094" w:rsidRDefault="00DA07F1" w:rsidP="00FF680A">
      <w:pPr>
        <w:numPr>
          <w:ilvl w:val="0"/>
          <w:numId w:val="153"/>
        </w:numPr>
        <w:jc w:val="both"/>
        <w:rPr>
          <w:sz w:val="20"/>
        </w:rPr>
      </w:pPr>
      <w:r w:rsidRPr="00274094">
        <w:rPr>
          <w:sz w:val="20"/>
        </w:rPr>
        <w:t xml:space="preserve">Prompt reporting of deviations pursuant to General Conditions 21 and 22 of Part A.  </w:t>
      </w:r>
      <w:r w:rsidRPr="00274094">
        <w:rPr>
          <w:b/>
          <w:sz w:val="20"/>
        </w:rPr>
        <w:t>(R 336.1213(3)(c)(ii))</w:t>
      </w:r>
    </w:p>
    <w:p w14:paraId="3CEB4608" w14:textId="77777777" w:rsidR="00DA07F1" w:rsidRPr="00274094" w:rsidRDefault="00DA07F1" w:rsidP="00DA07F1">
      <w:pPr>
        <w:jc w:val="both"/>
        <w:rPr>
          <w:sz w:val="20"/>
        </w:rPr>
      </w:pPr>
    </w:p>
    <w:p w14:paraId="28EA73DB" w14:textId="77777777" w:rsidR="00DA07F1" w:rsidRPr="00274094" w:rsidRDefault="00DA07F1" w:rsidP="00FF680A">
      <w:pPr>
        <w:numPr>
          <w:ilvl w:val="0"/>
          <w:numId w:val="153"/>
        </w:numPr>
        <w:jc w:val="both"/>
        <w:rPr>
          <w:sz w:val="20"/>
        </w:rPr>
      </w:pPr>
      <w:r w:rsidRPr="00274094">
        <w:rPr>
          <w:sz w:val="20"/>
        </w:rPr>
        <w:t xml:space="preserve">Semiannual reporting of monitoring and deviations pursuant to General Condition 23 of Part A.  The report must be postmarked or received by the appropriate AQD District Office by March 15 for reporting period July 1 to December 31 and September 15 for reporting period January 1 to June 30.  </w:t>
      </w:r>
      <w:r w:rsidRPr="00274094">
        <w:rPr>
          <w:b/>
          <w:sz w:val="20"/>
        </w:rPr>
        <w:t>(R 336.1213(3)(c)(i))</w:t>
      </w:r>
    </w:p>
    <w:p w14:paraId="456B4EF5" w14:textId="77777777" w:rsidR="00DA07F1" w:rsidRPr="00274094" w:rsidRDefault="00DA07F1" w:rsidP="00DA07F1">
      <w:pPr>
        <w:jc w:val="both"/>
        <w:rPr>
          <w:sz w:val="20"/>
        </w:rPr>
      </w:pPr>
    </w:p>
    <w:p w14:paraId="40C0E1E6" w14:textId="77777777" w:rsidR="00DA07F1" w:rsidRPr="00274094" w:rsidRDefault="00DA07F1" w:rsidP="00FF680A">
      <w:pPr>
        <w:numPr>
          <w:ilvl w:val="0"/>
          <w:numId w:val="153"/>
        </w:numPr>
        <w:jc w:val="both"/>
        <w:rPr>
          <w:sz w:val="20"/>
        </w:rPr>
      </w:pPr>
      <w:r w:rsidRPr="00274094">
        <w:rPr>
          <w:sz w:val="20"/>
        </w:rPr>
        <w:t xml:space="preserve">Annual certification of compliance pursuant to General Conditions 19 and 20 of Part A.  The report must be postmarked or received by the appropriate AQD District Office by March 15 for the previous calendar year.  </w:t>
      </w:r>
      <w:r w:rsidRPr="00274094">
        <w:rPr>
          <w:b/>
          <w:sz w:val="20"/>
        </w:rPr>
        <w:t>(R 336.1213(4)(c))</w:t>
      </w:r>
    </w:p>
    <w:p w14:paraId="42A706AD" w14:textId="77777777" w:rsidR="00DA07F1" w:rsidRPr="00274094" w:rsidRDefault="00DA07F1" w:rsidP="00DA07F1">
      <w:pPr>
        <w:ind w:left="360"/>
        <w:jc w:val="both"/>
        <w:rPr>
          <w:sz w:val="20"/>
        </w:rPr>
      </w:pPr>
    </w:p>
    <w:p w14:paraId="1CB7F7B0" w14:textId="77777777" w:rsidR="00DA07F1" w:rsidRPr="00274094" w:rsidRDefault="00DA07F1" w:rsidP="00FF680A">
      <w:pPr>
        <w:numPr>
          <w:ilvl w:val="0"/>
          <w:numId w:val="153"/>
        </w:numPr>
        <w:spacing w:after="120"/>
        <w:jc w:val="both"/>
        <w:rPr>
          <w:sz w:val="20"/>
        </w:rPr>
      </w:pPr>
      <w:r w:rsidRPr="00274094">
        <w:rPr>
          <w:sz w:val="20"/>
        </w:rPr>
        <w:t>The permittee must submit to the appropriate AQD District Office semiannual reports for the control system.  Reports must be received by the appropriate AQD District Office by March 15 for reporting period July 1 to December 31 and September 15 for reporting period January 1 to June 30.  For flares, reportable exceedances are defined under 40 CFR 63.1961(c).  The reports must include the following:</w:t>
      </w:r>
    </w:p>
    <w:p w14:paraId="58A5D06F" w14:textId="77777777" w:rsidR="00DA07F1" w:rsidRPr="00274094" w:rsidRDefault="00DA07F1" w:rsidP="00FF680A">
      <w:pPr>
        <w:numPr>
          <w:ilvl w:val="2"/>
          <w:numId w:val="153"/>
        </w:numPr>
        <w:tabs>
          <w:tab w:val="left" w:pos="748"/>
        </w:tabs>
        <w:spacing w:after="120"/>
        <w:ind w:left="748" w:hanging="388"/>
        <w:jc w:val="both"/>
        <w:rPr>
          <w:sz w:val="20"/>
        </w:rPr>
      </w:pPr>
      <w:r w:rsidRPr="00274094">
        <w:rPr>
          <w:sz w:val="20"/>
        </w:rPr>
        <w:t xml:space="preserve">Description and duration of all periods when the gas stream is diverted from the control device through a bypass line or the indication of bypass flow.  </w:t>
      </w:r>
      <w:r w:rsidRPr="00274094">
        <w:rPr>
          <w:b/>
          <w:sz w:val="20"/>
        </w:rPr>
        <w:t>(40 CFR 63.1981(h)(2))</w:t>
      </w:r>
    </w:p>
    <w:p w14:paraId="6C3A26AF" w14:textId="77777777" w:rsidR="00DA07F1" w:rsidRPr="00274094" w:rsidRDefault="00DA07F1" w:rsidP="00FF680A">
      <w:pPr>
        <w:numPr>
          <w:ilvl w:val="2"/>
          <w:numId w:val="153"/>
        </w:numPr>
        <w:tabs>
          <w:tab w:val="left" w:pos="748"/>
        </w:tabs>
        <w:ind w:left="748" w:hanging="388"/>
        <w:jc w:val="both"/>
        <w:rPr>
          <w:sz w:val="20"/>
        </w:rPr>
      </w:pPr>
      <w:r w:rsidRPr="00274094">
        <w:rPr>
          <w:sz w:val="20"/>
        </w:rPr>
        <w:t xml:space="preserve">Description and duration of all periods when the control device was not operating and length of time the control device was not operating.  </w:t>
      </w:r>
      <w:r w:rsidRPr="00274094">
        <w:rPr>
          <w:b/>
          <w:sz w:val="20"/>
        </w:rPr>
        <w:t>(40 CFR 63.1981(h)(3))</w:t>
      </w:r>
    </w:p>
    <w:p w14:paraId="0DEB0B27" w14:textId="77777777" w:rsidR="00DA07F1" w:rsidRPr="00274094" w:rsidRDefault="00DA07F1" w:rsidP="00DA07F1">
      <w:pPr>
        <w:jc w:val="both"/>
        <w:rPr>
          <w:sz w:val="20"/>
        </w:rPr>
      </w:pPr>
    </w:p>
    <w:p w14:paraId="0D178926" w14:textId="77777777" w:rsidR="00DA07F1" w:rsidRPr="00274094" w:rsidRDefault="00DA07F1" w:rsidP="00FF680A">
      <w:pPr>
        <w:pStyle w:val="ListParagraph"/>
        <w:numPr>
          <w:ilvl w:val="0"/>
          <w:numId w:val="82"/>
        </w:numPr>
        <w:tabs>
          <w:tab w:val="clear" w:pos="720"/>
        </w:tabs>
        <w:ind w:left="360"/>
        <w:jc w:val="both"/>
        <w:rPr>
          <w:sz w:val="20"/>
        </w:rPr>
      </w:pPr>
      <w:r w:rsidRPr="00274094">
        <w:rPr>
          <w:sz w:val="20"/>
        </w:rPr>
        <w:t>The permittee must submit reports electronically according to the following:</w:t>
      </w:r>
    </w:p>
    <w:p w14:paraId="6C56622C" w14:textId="0C4D259A" w:rsidR="00DD1EA6" w:rsidRPr="00274094" w:rsidRDefault="00DA07F1" w:rsidP="00FF680A">
      <w:pPr>
        <w:pStyle w:val="ListParagraph"/>
        <w:numPr>
          <w:ilvl w:val="1"/>
          <w:numId w:val="83"/>
        </w:numPr>
        <w:spacing w:before="120" w:after="120"/>
        <w:jc w:val="both"/>
        <w:rPr>
          <w:sz w:val="20"/>
        </w:rPr>
      </w:pPr>
      <w:r w:rsidRPr="00274094">
        <w:rPr>
          <w:sz w:val="20"/>
        </w:rPr>
        <w:t xml:space="preserve">Within 60 days after the date of completing each performance test required, submit the results of the performance test with data collected using test methods supported by the USEPA's Electronic Reporting Tool (ERT) as listed on the USEPA's ERT </w:t>
      </w:r>
      <w:r w:rsidR="00DD1EA6" w:rsidRPr="00274094">
        <w:rPr>
          <w:sz w:val="20"/>
        </w:rPr>
        <w:t>website (</w:t>
      </w:r>
      <w:hyperlink r:id="rId28" w:tgtFrame="_blank" w:history="1">
        <w:r w:rsidR="00DD1EA6" w:rsidRPr="00D40024">
          <w:rPr>
            <w:rStyle w:val="Hyperlink"/>
            <w:rFonts w:cs="Arial"/>
            <w:sz w:val="20"/>
          </w:rPr>
          <w:t>https://www.epa.gov/electronic-reporting-air-emissions/electronic-reporting-tool-ert</w:t>
        </w:r>
      </w:hyperlink>
      <w:r w:rsidR="00DD1EA6" w:rsidRPr="00274094">
        <w:rPr>
          <w:i/>
          <w:iCs/>
          <w:sz w:val="20"/>
        </w:rPr>
        <w:t>)</w:t>
      </w:r>
      <w:r w:rsidR="00DD1EA6" w:rsidRPr="00274094">
        <w:rPr>
          <w:sz w:val="20"/>
        </w:rPr>
        <w:t>.  Submit the results of the performance test to the USEPA via the Compliance and Emissions Data Reporting Interface (CEDRI), which can be accessed through the USEPA's CDX (</w:t>
      </w:r>
      <w:hyperlink r:id="rId29" w:history="1">
        <w:r w:rsidR="00DD1EA6" w:rsidRPr="00D40024">
          <w:rPr>
            <w:rStyle w:val="Hyperlink"/>
            <w:sz w:val="20"/>
          </w:rPr>
          <w:t>https://cdx.epa.gov/</w:t>
        </w:r>
      </w:hyperlink>
      <w:r w:rsidR="00DD1EA6" w:rsidRPr="00274094">
        <w:rPr>
          <w:sz w:val="20"/>
        </w:rPr>
        <w:t xml:space="preserve">).  The data must be submitted in a file format generated through the use of the USEPA's ERT.  Alternatively, submit an electronic file consistent with the extensible markup language (XML) schema listed on the USEPA's ERT website.  </w:t>
      </w:r>
      <w:r w:rsidR="00DD1EA6" w:rsidRPr="00274094">
        <w:rPr>
          <w:b/>
          <w:bCs/>
          <w:sz w:val="20"/>
        </w:rPr>
        <w:t>(40 CFR 63.1981(l)(1)(i)</w:t>
      </w:r>
      <w:r w:rsidR="003F2769">
        <w:rPr>
          <w:b/>
          <w:bCs/>
          <w:sz w:val="20"/>
        </w:rPr>
        <w:t>)</w:t>
      </w:r>
    </w:p>
    <w:p w14:paraId="0B46F39D" w14:textId="49013183" w:rsidR="00DA07F1" w:rsidRPr="00274094" w:rsidRDefault="00DA07F1" w:rsidP="00FF680A">
      <w:pPr>
        <w:pStyle w:val="ListParagraph"/>
        <w:numPr>
          <w:ilvl w:val="1"/>
          <w:numId w:val="83"/>
        </w:numPr>
        <w:spacing w:before="120" w:after="120"/>
        <w:jc w:val="both"/>
        <w:rPr>
          <w:sz w:val="20"/>
        </w:rPr>
      </w:pPr>
      <w:r w:rsidRPr="00274094">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274094">
        <w:rPr>
          <w:b/>
          <w:bCs/>
          <w:sz w:val="20"/>
        </w:rPr>
        <w:t>(40 CFR 63.1981(l)(1)(ii)</w:t>
      </w:r>
    </w:p>
    <w:p w14:paraId="3BFC94C5" w14:textId="69511284" w:rsidR="00DA07F1" w:rsidRPr="00274094" w:rsidRDefault="00DA07F1" w:rsidP="00FF680A">
      <w:pPr>
        <w:pStyle w:val="ListParagraph"/>
        <w:numPr>
          <w:ilvl w:val="1"/>
          <w:numId w:val="83"/>
        </w:numPr>
        <w:spacing w:before="120"/>
        <w:jc w:val="both"/>
        <w:rPr>
          <w:sz w:val="20"/>
        </w:rPr>
      </w:pPr>
      <w:r w:rsidRPr="0027409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30" w:history="1">
        <w:r w:rsidRPr="00D40024">
          <w:rPr>
            <w:rStyle w:val="Hyperlink"/>
            <w:sz w:val="20"/>
          </w:rPr>
          <w:t>https://www.epa.gov/chief</w:t>
        </w:r>
      </w:hyperlink>
      <w:r w:rsidRPr="00274094">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274094">
        <w:rPr>
          <w:b/>
          <w:bCs/>
          <w:sz w:val="20"/>
        </w:rPr>
        <w:t>(40 CFR 63.1981(l)(2))</w:t>
      </w:r>
    </w:p>
    <w:p w14:paraId="63E40F06" w14:textId="77777777" w:rsidR="00DA07F1" w:rsidRPr="00274094" w:rsidRDefault="00DA07F1" w:rsidP="00DA07F1">
      <w:pPr>
        <w:rPr>
          <w:sz w:val="20"/>
        </w:rPr>
      </w:pPr>
    </w:p>
    <w:p w14:paraId="3F2141A1" w14:textId="77777777" w:rsidR="00DA07F1" w:rsidRPr="00274094" w:rsidRDefault="00DA07F1" w:rsidP="00FF680A">
      <w:pPr>
        <w:pStyle w:val="ListParagraph"/>
        <w:numPr>
          <w:ilvl w:val="0"/>
          <w:numId w:val="82"/>
        </w:numPr>
        <w:tabs>
          <w:tab w:val="clear" w:pos="720"/>
        </w:tabs>
        <w:ind w:left="360"/>
        <w:jc w:val="both"/>
        <w:rPr>
          <w:sz w:val="20"/>
        </w:rPr>
      </w:pPr>
      <w:r w:rsidRPr="00274094">
        <w:rPr>
          <w:rFonts w:cs="Arial"/>
          <w:sz w:val="20"/>
        </w:rPr>
        <w:t xml:space="preserve">The permittee shall submit any performance test reports and all other reports required by 40 CFR Part 63, Subpart AAAA to the appropriate AQD District Office, in a format approved by the appropriate AQD District Supervisor.  </w:t>
      </w:r>
      <w:r w:rsidRPr="00274094">
        <w:rPr>
          <w:rFonts w:cs="Arial"/>
          <w:b/>
          <w:sz w:val="20"/>
        </w:rPr>
        <w:t>(R 336.1213(3)(c), R 336.2001(5))</w:t>
      </w:r>
    </w:p>
    <w:p w14:paraId="79DF9F44" w14:textId="77777777" w:rsidR="00DA07F1" w:rsidRPr="00274094" w:rsidRDefault="00DA07F1" w:rsidP="00DA07F1">
      <w:pPr>
        <w:rPr>
          <w:sz w:val="20"/>
        </w:rPr>
      </w:pPr>
    </w:p>
    <w:p w14:paraId="12EDF57B" w14:textId="11AB65D6" w:rsidR="00DA07F1" w:rsidRPr="00274094" w:rsidRDefault="00DA07F1" w:rsidP="00DA07F1">
      <w:pPr>
        <w:rPr>
          <w:b/>
          <w:sz w:val="20"/>
        </w:rPr>
      </w:pPr>
      <w:r w:rsidRPr="00274094">
        <w:rPr>
          <w:b/>
          <w:sz w:val="20"/>
        </w:rPr>
        <w:t>See Appendix 8</w:t>
      </w:r>
      <w:r w:rsidR="00877834" w:rsidRPr="00274094">
        <w:rPr>
          <w:b/>
          <w:sz w:val="20"/>
        </w:rPr>
        <w:t>-1</w:t>
      </w:r>
    </w:p>
    <w:p w14:paraId="4DEF3A3D" w14:textId="0C78E7E8" w:rsidR="00A45F92" w:rsidRDefault="00A45F92">
      <w:pPr>
        <w:rPr>
          <w:rFonts w:cs="Arial"/>
          <w:sz w:val="20"/>
        </w:rPr>
      </w:pPr>
      <w:r>
        <w:rPr>
          <w:rFonts w:cs="Arial"/>
          <w:sz w:val="20"/>
        </w:rPr>
        <w:br w:type="page"/>
      </w:r>
    </w:p>
    <w:p w14:paraId="15657292" w14:textId="77777777" w:rsidR="00DA07F1" w:rsidRPr="00274094" w:rsidRDefault="00DA07F1" w:rsidP="00DA07F1">
      <w:pPr>
        <w:jc w:val="both"/>
        <w:rPr>
          <w:rFonts w:cs="Arial"/>
          <w:sz w:val="20"/>
        </w:rPr>
      </w:pPr>
    </w:p>
    <w:p w14:paraId="6D9A05BB" w14:textId="77777777" w:rsidR="00DA07F1" w:rsidRPr="00274094" w:rsidRDefault="00DA07F1" w:rsidP="00DA07F1">
      <w:pPr>
        <w:tabs>
          <w:tab w:val="left" w:pos="374"/>
        </w:tabs>
        <w:jc w:val="both"/>
      </w:pPr>
      <w:r w:rsidRPr="00274094">
        <w:rPr>
          <w:b/>
        </w:rPr>
        <w:t xml:space="preserve">VIII.  </w:t>
      </w:r>
      <w:r w:rsidRPr="00274094">
        <w:rPr>
          <w:b/>
          <w:u w:val="single"/>
        </w:rPr>
        <w:t>STACK/VENT RESTRICTION(S)</w:t>
      </w:r>
    </w:p>
    <w:p w14:paraId="48DAD364" w14:textId="77777777" w:rsidR="00DA07F1" w:rsidRPr="00274094" w:rsidRDefault="00DA07F1" w:rsidP="00DA07F1">
      <w:pPr>
        <w:jc w:val="both"/>
        <w:rPr>
          <w:sz w:val="20"/>
        </w:rPr>
      </w:pPr>
    </w:p>
    <w:p w14:paraId="0DEC71EE" w14:textId="77777777" w:rsidR="00DA07F1" w:rsidRPr="00274094" w:rsidRDefault="00DA07F1" w:rsidP="00DA07F1">
      <w:pPr>
        <w:jc w:val="both"/>
        <w:rPr>
          <w:sz w:val="20"/>
        </w:rPr>
      </w:pPr>
      <w:r w:rsidRPr="00274094">
        <w:rPr>
          <w:sz w:val="20"/>
        </w:rPr>
        <w:t>NA</w:t>
      </w:r>
    </w:p>
    <w:p w14:paraId="42DB7FB1" w14:textId="77777777" w:rsidR="00DA07F1" w:rsidRPr="00274094" w:rsidRDefault="00DA07F1" w:rsidP="00DA07F1">
      <w:pPr>
        <w:jc w:val="both"/>
        <w:rPr>
          <w:sz w:val="20"/>
        </w:rPr>
      </w:pPr>
    </w:p>
    <w:p w14:paraId="79BE8708" w14:textId="77777777" w:rsidR="00DA07F1" w:rsidRPr="00274094" w:rsidRDefault="00DA07F1" w:rsidP="00DA07F1">
      <w:pPr>
        <w:tabs>
          <w:tab w:val="left" w:pos="374"/>
        </w:tabs>
        <w:jc w:val="both"/>
      </w:pPr>
      <w:r w:rsidRPr="00274094">
        <w:rPr>
          <w:b/>
        </w:rPr>
        <w:t xml:space="preserve">IX.  </w:t>
      </w:r>
      <w:r w:rsidRPr="00274094">
        <w:rPr>
          <w:b/>
          <w:u w:val="single"/>
        </w:rPr>
        <w:t>OTHER REQUIREMENT(S)</w:t>
      </w:r>
    </w:p>
    <w:p w14:paraId="1D4F4707" w14:textId="77777777" w:rsidR="00DA07F1" w:rsidRPr="00274094" w:rsidRDefault="00DA07F1" w:rsidP="00DA07F1">
      <w:pPr>
        <w:jc w:val="both"/>
        <w:rPr>
          <w:sz w:val="20"/>
        </w:rPr>
      </w:pPr>
    </w:p>
    <w:p w14:paraId="5624F7D9" w14:textId="77777777" w:rsidR="00E37BDA" w:rsidRPr="00E37BDA" w:rsidRDefault="00DA07F1" w:rsidP="00837E3E">
      <w:pPr>
        <w:pStyle w:val="ListParagraph"/>
        <w:numPr>
          <w:ilvl w:val="0"/>
          <w:numId w:val="62"/>
        </w:numPr>
        <w:autoSpaceDE w:val="0"/>
        <w:autoSpaceDN w:val="0"/>
        <w:adjustRightInd w:val="0"/>
        <w:jc w:val="both"/>
        <w:rPr>
          <w:sz w:val="20"/>
        </w:rPr>
      </w:pPr>
      <w:r w:rsidRPr="00170B11">
        <w:rPr>
          <w:sz w:val="20"/>
        </w:rPr>
        <w:t xml:space="preserve">The permittee must comply with all applicable provisions of </w:t>
      </w:r>
      <w:r w:rsidRPr="00170B11">
        <w:rPr>
          <w:rFonts w:cs="Arial"/>
          <w:sz w:val="20"/>
        </w:rPr>
        <w:t xml:space="preserve">the National Emissions Standards for Hazardous Air Pollutants: Municipal Solid Waste Landfills as specified in </w:t>
      </w:r>
      <w:r w:rsidRPr="00170B11">
        <w:rPr>
          <w:sz w:val="20"/>
        </w:rPr>
        <w:t xml:space="preserve">40 CFR Part 63, Subparts A and AAAA.  </w:t>
      </w:r>
      <w:r w:rsidRPr="00170B11">
        <w:rPr>
          <w:b/>
          <w:sz w:val="20"/>
        </w:rPr>
        <w:t>(40 CFR Part 63, Subparts A and AAAA)</w:t>
      </w:r>
    </w:p>
    <w:p w14:paraId="37596E0F" w14:textId="63452595" w:rsidR="00DA07F1" w:rsidRDefault="00240EC3" w:rsidP="00837E3E">
      <w:pPr>
        <w:pStyle w:val="ListParagraph"/>
        <w:numPr>
          <w:ilvl w:val="0"/>
          <w:numId w:val="62"/>
        </w:numPr>
        <w:autoSpaceDE w:val="0"/>
        <w:autoSpaceDN w:val="0"/>
        <w:adjustRightInd w:val="0"/>
        <w:jc w:val="both"/>
        <w:rPr>
          <w:sz w:val="20"/>
        </w:rPr>
      </w:pPr>
      <w:r w:rsidRPr="00170B11">
        <w:rPr>
          <w:sz w:val="20"/>
        </w:rPr>
        <w:br w:type="page"/>
      </w:r>
    </w:p>
    <w:p w14:paraId="6EBFB897" w14:textId="77777777" w:rsidR="00E37BDA" w:rsidRPr="00E37BDA" w:rsidRDefault="00E37BDA" w:rsidP="00E37BDA">
      <w:pPr>
        <w:autoSpaceDE w:val="0"/>
        <w:autoSpaceDN w:val="0"/>
        <w:adjustRightInd w:val="0"/>
        <w:jc w:val="both"/>
        <w:rPr>
          <w:sz w:val="20"/>
        </w:rPr>
      </w:pPr>
    </w:p>
    <w:p w14:paraId="5187999D" w14:textId="42AC3D91" w:rsidR="00141CEB" w:rsidRPr="00274094" w:rsidRDefault="00141CEB" w:rsidP="00141CEB">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18" w:name="_Toc131413910"/>
      <w:r w:rsidRPr="00274094">
        <w:rPr>
          <w:bCs/>
          <w:iCs/>
          <w:szCs w:val="28"/>
        </w:rPr>
        <w:t>FGCOLDCLEANERS</w:t>
      </w:r>
      <w:bookmarkEnd w:id="118"/>
    </w:p>
    <w:p w14:paraId="5A1CFC04" w14:textId="77777777" w:rsidR="00141CEB" w:rsidRPr="00274094" w:rsidRDefault="00141CEB" w:rsidP="00141CEB">
      <w:pPr>
        <w:pBdr>
          <w:top w:val="single" w:sz="4" w:space="1" w:color="auto"/>
          <w:left w:val="single" w:sz="4" w:space="4" w:color="auto"/>
          <w:bottom w:val="single" w:sz="4" w:space="1" w:color="auto"/>
          <w:right w:val="single" w:sz="4" w:space="4" w:color="auto"/>
        </w:pBdr>
        <w:jc w:val="center"/>
        <w:rPr>
          <w:sz w:val="28"/>
          <w:szCs w:val="28"/>
        </w:rPr>
      </w:pPr>
      <w:r w:rsidRPr="00274094">
        <w:rPr>
          <w:b/>
          <w:sz w:val="28"/>
          <w:szCs w:val="28"/>
        </w:rPr>
        <w:t>FLEXIBLE GROUP CONDITIONS</w:t>
      </w:r>
    </w:p>
    <w:p w14:paraId="24FD1972" w14:textId="77777777" w:rsidR="00141CEB" w:rsidRPr="00274094" w:rsidRDefault="00141CEB" w:rsidP="00141CEB">
      <w:pPr>
        <w:rPr>
          <w:sz w:val="20"/>
        </w:rPr>
      </w:pPr>
    </w:p>
    <w:p w14:paraId="246B26D5" w14:textId="77777777" w:rsidR="00141CEB" w:rsidRPr="00274094" w:rsidRDefault="00141CEB" w:rsidP="00141CEB">
      <w:pPr>
        <w:jc w:val="both"/>
        <w:rPr>
          <w:b/>
          <w:sz w:val="20"/>
          <w:u w:val="single"/>
        </w:rPr>
      </w:pPr>
      <w:r w:rsidRPr="00274094">
        <w:rPr>
          <w:b/>
          <w:u w:val="single"/>
        </w:rPr>
        <w:t>DESCRIPTION</w:t>
      </w:r>
    </w:p>
    <w:p w14:paraId="3DBD83C8" w14:textId="77777777" w:rsidR="00141CEB" w:rsidRPr="00274094" w:rsidRDefault="00141CEB" w:rsidP="00141CEB">
      <w:pPr>
        <w:jc w:val="both"/>
        <w:rPr>
          <w:sz w:val="20"/>
        </w:rPr>
      </w:pPr>
    </w:p>
    <w:p w14:paraId="2A7577A9" w14:textId="77777777" w:rsidR="00141CEB" w:rsidRPr="00274094" w:rsidRDefault="00141CEB" w:rsidP="00141CEB">
      <w:pPr>
        <w:jc w:val="both"/>
        <w:rPr>
          <w:sz w:val="20"/>
        </w:rPr>
      </w:pPr>
      <w:r w:rsidRPr="00274094">
        <w:rPr>
          <w:sz w:val="20"/>
        </w:rPr>
        <w:t>Any cold cleaner that is grandfathered or exempt from Rule 201 pursuant to Rule 278, Rule 278a and Rule 281(2)(h) or Rule 285(2)(r)(iv).  Existing cold cleaners were placed into operation prior to July 1, 1979.  New cold cleaners were placed into operation on or after July 1, 1979.</w:t>
      </w:r>
    </w:p>
    <w:p w14:paraId="777C465D" w14:textId="77777777" w:rsidR="00141CEB" w:rsidRPr="00274094" w:rsidRDefault="00141CEB" w:rsidP="00141CEB">
      <w:pPr>
        <w:jc w:val="both"/>
        <w:rPr>
          <w:sz w:val="20"/>
        </w:rPr>
      </w:pPr>
    </w:p>
    <w:p w14:paraId="75A451EC" w14:textId="378A62C6" w:rsidR="00141CEB" w:rsidRPr="00274094" w:rsidRDefault="00141CEB" w:rsidP="00141CEB">
      <w:pPr>
        <w:jc w:val="both"/>
        <w:rPr>
          <w:sz w:val="20"/>
        </w:rPr>
      </w:pPr>
      <w:r w:rsidRPr="00274094">
        <w:rPr>
          <w:b/>
          <w:sz w:val="20"/>
        </w:rPr>
        <w:t>Emission Unit:</w:t>
      </w:r>
      <w:r w:rsidRPr="00274094">
        <w:rPr>
          <w:sz w:val="20"/>
        </w:rPr>
        <w:t xml:space="preserve">  </w:t>
      </w:r>
      <w:r w:rsidR="00F770FB" w:rsidRPr="00274094">
        <w:rPr>
          <w:bCs/>
          <w:sz w:val="20"/>
        </w:rPr>
        <w:t>EUCOLDCLEANER</w:t>
      </w:r>
    </w:p>
    <w:p w14:paraId="3BE7B98E" w14:textId="77777777" w:rsidR="00141CEB" w:rsidRPr="00274094" w:rsidRDefault="00141CEB" w:rsidP="00141CEB">
      <w:pPr>
        <w:jc w:val="both"/>
        <w:rPr>
          <w:b/>
          <w:sz w:val="20"/>
          <w:u w:val="single"/>
        </w:rPr>
      </w:pPr>
    </w:p>
    <w:p w14:paraId="43C648F0" w14:textId="77777777" w:rsidR="00141CEB" w:rsidRPr="00274094" w:rsidRDefault="00141CEB" w:rsidP="00141CEB">
      <w:pPr>
        <w:jc w:val="both"/>
        <w:rPr>
          <w:b/>
          <w:u w:val="single"/>
        </w:rPr>
      </w:pPr>
      <w:r w:rsidRPr="00274094">
        <w:rPr>
          <w:b/>
          <w:u w:val="single"/>
        </w:rPr>
        <w:t>POLLUTION CONTROL EQUIPMENT</w:t>
      </w:r>
    </w:p>
    <w:p w14:paraId="28E8FC8D" w14:textId="77777777" w:rsidR="00141CEB" w:rsidRPr="00274094" w:rsidRDefault="00141CEB" w:rsidP="00141CEB">
      <w:pPr>
        <w:jc w:val="both"/>
        <w:rPr>
          <w:sz w:val="20"/>
        </w:rPr>
      </w:pPr>
    </w:p>
    <w:p w14:paraId="0D2D6D24" w14:textId="77777777" w:rsidR="00141CEB" w:rsidRPr="00274094" w:rsidRDefault="00141CEB" w:rsidP="00141CEB">
      <w:pPr>
        <w:jc w:val="both"/>
        <w:rPr>
          <w:sz w:val="20"/>
        </w:rPr>
      </w:pPr>
      <w:r w:rsidRPr="00274094">
        <w:rPr>
          <w:sz w:val="20"/>
        </w:rPr>
        <w:t>NA</w:t>
      </w:r>
    </w:p>
    <w:p w14:paraId="22C0AF3C" w14:textId="77777777" w:rsidR="00141CEB" w:rsidRPr="00274094" w:rsidRDefault="00141CEB" w:rsidP="00141CEB">
      <w:pPr>
        <w:jc w:val="both"/>
        <w:rPr>
          <w:sz w:val="20"/>
        </w:rPr>
      </w:pPr>
    </w:p>
    <w:p w14:paraId="550F4A44" w14:textId="77777777" w:rsidR="00141CEB" w:rsidRPr="00274094" w:rsidRDefault="00141CEB" w:rsidP="00141CEB">
      <w:pPr>
        <w:jc w:val="both"/>
      </w:pPr>
      <w:r w:rsidRPr="00274094">
        <w:rPr>
          <w:b/>
        </w:rPr>
        <w:t xml:space="preserve">I.  </w:t>
      </w:r>
      <w:r w:rsidRPr="00274094">
        <w:rPr>
          <w:b/>
          <w:u w:val="single"/>
        </w:rPr>
        <w:t>EMISSION LIMIT(S)</w:t>
      </w:r>
    </w:p>
    <w:p w14:paraId="46A0F8C1" w14:textId="77777777" w:rsidR="00141CEB" w:rsidRPr="00274094" w:rsidRDefault="00141CEB" w:rsidP="00141CEB">
      <w:pPr>
        <w:jc w:val="both"/>
        <w:rPr>
          <w:sz w:val="20"/>
        </w:rPr>
      </w:pPr>
    </w:p>
    <w:p w14:paraId="2873ED17" w14:textId="77777777" w:rsidR="00141CEB" w:rsidRPr="00274094" w:rsidRDefault="00141CEB" w:rsidP="00141CEB">
      <w:pPr>
        <w:jc w:val="both"/>
        <w:rPr>
          <w:sz w:val="20"/>
        </w:rPr>
      </w:pPr>
      <w:r w:rsidRPr="00274094">
        <w:rPr>
          <w:sz w:val="20"/>
        </w:rPr>
        <w:t>NA</w:t>
      </w:r>
    </w:p>
    <w:p w14:paraId="025B5131" w14:textId="77777777" w:rsidR="00141CEB" w:rsidRPr="00274094" w:rsidRDefault="00141CEB" w:rsidP="00141CEB">
      <w:pPr>
        <w:jc w:val="both"/>
        <w:rPr>
          <w:sz w:val="20"/>
        </w:rPr>
      </w:pPr>
    </w:p>
    <w:p w14:paraId="0446835F" w14:textId="77777777" w:rsidR="00141CEB" w:rsidRPr="00274094" w:rsidRDefault="00141CEB" w:rsidP="00141CEB">
      <w:pPr>
        <w:jc w:val="both"/>
      </w:pPr>
      <w:r w:rsidRPr="00274094">
        <w:rPr>
          <w:b/>
        </w:rPr>
        <w:t xml:space="preserve">II.  </w:t>
      </w:r>
      <w:r w:rsidRPr="00274094">
        <w:rPr>
          <w:b/>
          <w:u w:val="single"/>
        </w:rPr>
        <w:t>MATERIAL LIMIT(S)</w:t>
      </w:r>
    </w:p>
    <w:p w14:paraId="202A7A54" w14:textId="77777777" w:rsidR="00141CEB" w:rsidRPr="00274094" w:rsidRDefault="00141CEB" w:rsidP="00141CEB">
      <w:pPr>
        <w:jc w:val="both"/>
        <w:rPr>
          <w:sz w:val="20"/>
        </w:rPr>
      </w:pPr>
    </w:p>
    <w:p w14:paraId="18A3B66F" w14:textId="77777777" w:rsidR="00141CEB" w:rsidRPr="00274094" w:rsidRDefault="00141CEB" w:rsidP="00141CEB">
      <w:pPr>
        <w:ind w:left="364" w:hanging="364"/>
        <w:jc w:val="both"/>
        <w:rPr>
          <w:sz w:val="20"/>
        </w:rPr>
      </w:pPr>
      <w:r w:rsidRPr="00274094">
        <w:rPr>
          <w:sz w:val="20"/>
        </w:rPr>
        <w:t>1.</w:t>
      </w:r>
      <w:r w:rsidRPr="00274094">
        <w:rPr>
          <w:sz w:val="20"/>
        </w:rPr>
        <w:tab/>
        <w:t>The permittee shall not use cleaning solvents containing more than five percent by weight of the following halogenated compounds: methylene chloride, perchloroethylene, trichloroethylene, 1,1,1</w:t>
      </w:r>
      <w:r w:rsidRPr="00274094">
        <w:rPr>
          <w:sz w:val="20"/>
        </w:rPr>
        <w:noBreakHyphen/>
        <w:t xml:space="preserve">trichloroethane, carbon tetrachloride, chloroform, or any combination thereof.  </w:t>
      </w:r>
      <w:r w:rsidRPr="00274094">
        <w:rPr>
          <w:b/>
          <w:sz w:val="20"/>
        </w:rPr>
        <w:t>(R 336.1213(2))</w:t>
      </w:r>
    </w:p>
    <w:p w14:paraId="5B9A8751" w14:textId="77777777" w:rsidR="00141CEB" w:rsidRPr="00274094" w:rsidRDefault="00141CEB" w:rsidP="00141CEB">
      <w:pPr>
        <w:jc w:val="both"/>
        <w:rPr>
          <w:sz w:val="20"/>
        </w:rPr>
      </w:pPr>
    </w:p>
    <w:p w14:paraId="52461F74" w14:textId="77777777" w:rsidR="00141CEB" w:rsidRPr="00274094" w:rsidRDefault="00141CEB" w:rsidP="00141CEB">
      <w:pPr>
        <w:jc w:val="both"/>
      </w:pPr>
      <w:r w:rsidRPr="00274094">
        <w:rPr>
          <w:b/>
        </w:rPr>
        <w:t xml:space="preserve">III.  </w:t>
      </w:r>
      <w:r w:rsidRPr="00274094">
        <w:rPr>
          <w:b/>
          <w:u w:val="single"/>
        </w:rPr>
        <w:t>PROCESS/OPERATIONAL RESTRICTION(S)</w:t>
      </w:r>
    </w:p>
    <w:p w14:paraId="67319262" w14:textId="77777777" w:rsidR="00141CEB" w:rsidRPr="00274094" w:rsidRDefault="00141CEB" w:rsidP="00141CEB">
      <w:pPr>
        <w:jc w:val="both"/>
        <w:rPr>
          <w:sz w:val="20"/>
        </w:rPr>
      </w:pPr>
    </w:p>
    <w:p w14:paraId="73C9B35B" w14:textId="77777777" w:rsidR="00141CEB" w:rsidRPr="00274094" w:rsidRDefault="00141CEB" w:rsidP="00141CEB">
      <w:pPr>
        <w:ind w:left="360" w:hanging="360"/>
        <w:jc w:val="both"/>
        <w:rPr>
          <w:b/>
          <w:sz w:val="20"/>
        </w:rPr>
      </w:pPr>
      <w:r w:rsidRPr="00274094">
        <w:rPr>
          <w:sz w:val="20"/>
        </w:rPr>
        <w:t>1.</w:t>
      </w:r>
      <w:r w:rsidRPr="00274094">
        <w:rPr>
          <w:sz w:val="20"/>
        </w:rPr>
        <w:tab/>
        <w:t xml:space="preserve">Cleaned parts shall be drained for no less than 15 seconds or until dripping ceases.  </w:t>
      </w:r>
      <w:r w:rsidRPr="00274094">
        <w:rPr>
          <w:b/>
          <w:sz w:val="20"/>
        </w:rPr>
        <w:t>(R 336.1611(2)(b), R 336.1707(3)(b))</w:t>
      </w:r>
    </w:p>
    <w:p w14:paraId="1BF2B0A2" w14:textId="77777777" w:rsidR="00141CEB" w:rsidRPr="00274094" w:rsidRDefault="00141CEB" w:rsidP="00141CEB">
      <w:pPr>
        <w:ind w:left="360" w:hanging="360"/>
        <w:jc w:val="both"/>
        <w:rPr>
          <w:sz w:val="20"/>
        </w:rPr>
      </w:pPr>
    </w:p>
    <w:p w14:paraId="486EF305" w14:textId="77777777" w:rsidR="00141CEB" w:rsidRPr="00274094" w:rsidRDefault="00141CEB" w:rsidP="00141CEB">
      <w:pPr>
        <w:ind w:left="360" w:hanging="360"/>
        <w:jc w:val="both"/>
        <w:rPr>
          <w:sz w:val="20"/>
        </w:rPr>
      </w:pPr>
      <w:r w:rsidRPr="00274094">
        <w:rPr>
          <w:sz w:val="20"/>
        </w:rPr>
        <w:t>2.</w:t>
      </w:r>
      <w:r w:rsidRPr="00274094">
        <w:rPr>
          <w:sz w:val="20"/>
        </w:rPr>
        <w:tab/>
        <w:t xml:space="preserve">The permittee shall perform routine maintenance on each cold cleaner as recommended by the manufacturer.  </w:t>
      </w:r>
      <w:r w:rsidRPr="00274094">
        <w:rPr>
          <w:b/>
          <w:sz w:val="20"/>
        </w:rPr>
        <w:t>(R 336.1213(3))</w:t>
      </w:r>
    </w:p>
    <w:p w14:paraId="636DDB2F" w14:textId="77777777" w:rsidR="00141CEB" w:rsidRPr="00274094" w:rsidRDefault="00141CEB" w:rsidP="00141CEB">
      <w:pPr>
        <w:jc w:val="both"/>
        <w:rPr>
          <w:sz w:val="20"/>
        </w:rPr>
      </w:pPr>
    </w:p>
    <w:p w14:paraId="087E8826" w14:textId="77777777" w:rsidR="00141CEB" w:rsidRPr="00274094" w:rsidRDefault="00141CEB" w:rsidP="00141CEB">
      <w:pPr>
        <w:jc w:val="both"/>
      </w:pPr>
      <w:r w:rsidRPr="00274094">
        <w:rPr>
          <w:b/>
        </w:rPr>
        <w:t xml:space="preserve">IV.  </w:t>
      </w:r>
      <w:r w:rsidRPr="00274094">
        <w:rPr>
          <w:b/>
          <w:u w:val="single"/>
        </w:rPr>
        <w:t>DESIGN/EQUIPMENT PARAMETER(S)</w:t>
      </w:r>
    </w:p>
    <w:p w14:paraId="7939C6C2" w14:textId="77777777" w:rsidR="00141CEB" w:rsidRPr="00274094" w:rsidRDefault="00141CEB" w:rsidP="00141CEB">
      <w:pPr>
        <w:jc w:val="both"/>
        <w:rPr>
          <w:sz w:val="20"/>
        </w:rPr>
      </w:pPr>
    </w:p>
    <w:p w14:paraId="388B0015" w14:textId="77777777" w:rsidR="00141CEB" w:rsidRPr="00274094" w:rsidRDefault="00141CEB" w:rsidP="00141CEB">
      <w:pPr>
        <w:spacing w:after="120"/>
        <w:ind w:left="360" w:hanging="360"/>
        <w:jc w:val="both"/>
        <w:rPr>
          <w:sz w:val="20"/>
        </w:rPr>
      </w:pPr>
      <w:r w:rsidRPr="00274094">
        <w:rPr>
          <w:sz w:val="20"/>
        </w:rPr>
        <w:t>1.</w:t>
      </w:r>
      <w:r w:rsidRPr="00274094">
        <w:rPr>
          <w:sz w:val="20"/>
        </w:rPr>
        <w:tab/>
        <w:t>The cold cleaner must meet one of the following design requirements:</w:t>
      </w:r>
    </w:p>
    <w:p w14:paraId="478EE5FE" w14:textId="77777777" w:rsidR="00141CEB" w:rsidRPr="00274094" w:rsidRDefault="00141CEB" w:rsidP="00141CEB">
      <w:pPr>
        <w:spacing w:after="120"/>
        <w:ind w:left="720" w:hanging="360"/>
        <w:jc w:val="both"/>
        <w:rPr>
          <w:b/>
          <w:sz w:val="20"/>
        </w:rPr>
      </w:pPr>
      <w:r w:rsidRPr="00274094">
        <w:rPr>
          <w:sz w:val="20"/>
        </w:rPr>
        <w:t>a.</w:t>
      </w:r>
      <w:r w:rsidRPr="00274094">
        <w:rPr>
          <w:sz w:val="20"/>
        </w:rPr>
        <w:tab/>
        <w:t xml:space="preserve">The air/vapor interface of the cold cleaner is no more than ten square feet.  </w:t>
      </w:r>
      <w:r w:rsidRPr="00274094">
        <w:rPr>
          <w:b/>
          <w:sz w:val="20"/>
        </w:rPr>
        <w:t>(R 336.1281(2)(h))</w:t>
      </w:r>
    </w:p>
    <w:p w14:paraId="501A1C3C" w14:textId="77777777" w:rsidR="00141CEB" w:rsidRPr="00274094" w:rsidRDefault="00141CEB" w:rsidP="00141CEB">
      <w:pPr>
        <w:ind w:left="720" w:hanging="360"/>
        <w:jc w:val="both"/>
        <w:rPr>
          <w:b/>
          <w:sz w:val="20"/>
        </w:rPr>
      </w:pPr>
      <w:r w:rsidRPr="00274094">
        <w:rPr>
          <w:sz w:val="20"/>
        </w:rPr>
        <w:t>b.</w:t>
      </w:r>
      <w:r w:rsidRPr="00274094">
        <w:rPr>
          <w:sz w:val="20"/>
        </w:rPr>
        <w:tab/>
        <w:t xml:space="preserve">The cold cleaner is used for cleaning metal parts and the emissions are released to the general in-plant environment.  </w:t>
      </w:r>
      <w:r w:rsidRPr="00274094">
        <w:rPr>
          <w:b/>
          <w:sz w:val="20"/>
        </w:rPr>
        <w:t>(R 336.1285(2)(r)(iv))</w:t>
      </w:r>
    </w:p>
    <w:p w14:paraId="14BA1745" w14:textId="77777777" w:rsidR="00141CEB" w:rsidRPr="00274094" w:rsidRDefault="00141CEB" w:rsidP="00141CEB">
      <w:pPr>
        <w:jc w:val="both"/>
        <w:rPr>
          <w:sz w:val="20"/>
        </w:rPr>
      </w:pPr>
    </w:p>
    <w:p w14:paraId="421B7401" w14:textId="77777777" w:rsidR="00141CEB" w:rsidRPr="00274094" w:rsidRDefault="00141CEB" w:rsidP="00141CEB">
      <w:pPr>
        <w:ind w:left="360" w:hanging="360"/>
        <w:jc w:val="both"/>
        <w:rPr>
          <w:b/>
          <w:sz w:val="20"/>
        </w:rPr>
      </w:pPr>
      <w:r w:rsidRPr="00274094">
        <w:rPr>
          <w:sz w:val="20"/>
        </w:rPr>
        <w:t>2.</w:t>
      </w:r>
      <w:r w:rsidRPr="00274094">
        <w:rPr>
          <w:sz w:val="20"/>
        </w:rPr>
        <w:tab/>
        <w:t xml:space="preserve">The cold cleaner shall be equipped with a device for draining cleaned parts.  </w:t>
      </w:r>
      <w:r w:rsidRPr="00274094">
        <w:rPr>
          <w:b/>
          <w:sz w:val="20"/>
        </w:rPr>
        <w:t>(R 336.1611(2)(b), R 336.1707(3)(b))</w:t>
      </w:r>
    </w:p>
    <w:p w14:paraId="323E1E36" w14:textId="77777777" w:rsidR="00141CEB" w:rsidRPr="00274094" w:rsidRDefault="00141CEB" w:rsidP="00141CEB">
      <w:pPr>
        <w:ind w:left="360" w:hanging="360"/>
        <w:jc w:val="both"/>
        <w:rPr>
          <w:sz w:val="20"/>
        </w:rPr>
      </w:pPr>
    </w:p>
    <w:p w14:paraId="1419BAE9" w14:textId="77777777" w:rsidR="00141CEB" w:rsidRPr="00274094" w:rsidRDefault="00141CEB" w:rsidP="00141CEB">
      <w:pPr>
        <w:ind w:left="360" w:hanging="360"/>
        <w:jc w:val="both"/>
        <w:rPr>
          <w:b/>
          <w:sz w:val="20"/>
        </w:rPr>
      </w:pPr>
      <w:r w:rsidRPr="00274094">
        <w:rPr>
          <w:sz w:val="20"/>
        </w:rPr>
        <w:t>3.</w:t>
      </w:r>
      <w:r w:rsidRPr="00274094">
        <w:rPr>
          <w:sz w:val="20"/>
        </w:rPr>
        <w:tab/>
        <w:t xml:space="preserve">All new and existing cold cleaners shall be equipped with a cover and the cover shall be closed whenever parts are not being handled in the cold cleaner.  </w:t>
      </w:r>
      <w:r w:rsidRPr="00274094">
        <w:rPr>
          <w:b/>
          <w:sz w:val="20"/>
        </w:rPr>
        <w:t>(R 336.1611(2)(a), R 336.1707(3)(a))</w:t>
      </w:r>
    </w:p>
    <w:p w14:paraId="3A244673" w14:textId="77777777" w:rsidR="00141CEB" w:rsidRPr="00274094" w:rsidRDefault="00141CEB" w:rsidP="00141CEB">
      <w:pPr>
        <w:ind w:left="360" w:hanging="360"/>
        <w:jc w:val="both"/>
        <w:rPr>
          <w:sz w:val="20"/>
        </w:rPr>
      </w:pPr>
    </w:p>
    <w:p w14:paraId="1CAF8066" w14:textId="77777777" w:rsidR="00141CEB" w:rsidRPr="00274094" w:rsidRDefault="00141CEB" w:rsidP="00141CEB">
      <w:pPr>
        <w:ind w:left="360" w:hanging="360"/>
        <w:jc w:val="both"/>
        <w:rPr>
          <w:b/>
          <w:sz w:val="20"/>
        </w:rPr>
      </w:pPr>
      <w:r w:rsidRPr="00274094">
        <w:rPr>
          <w:sz w:val="20"/>
        </w:rPr>
        <w:t>4.</w:t>
      </w:r>
      <w:r w:rsidRPr="00274094">
        <w:rPr>
          <w:sz w:val="20"/>
        </w:rPr>
        <w:tab/>
        <w:t xml:space="preserve">The cover of a new cold cleaner shall be mechanically assisted if the Reid vapor pressure of the solvent is more than 0.3 psia or if the solvent is agitated or heated.  </w:t>
      </w:r>
      <w:r w:rsidRPr="00274094">
        <w:rPr>
          <w:b/>
          <w:sz w:val="20"/>
        </w:rPr>
        <w:t>(R 336.1707(3)(a))</w:t>
      </w:r>
    </w:p>
    <w:p w14:paraId="13DD7BA2" w14:textId="77777777" w:rsidR="00141CEB" w:rsidRPr="00274094" w:rsidRDefault="00141CEB" w:rsidP="00141CEB">
      <w:pPr>
        <w:ind w:left="360" w:hanging="360"/>
        <w:jc w:val="both"/>
        <w:rPr>
          <w:sz w:val="20"/>
        </w:rPr>
      </w:pPr>
    </w:p>
    <w:p w14:paraId="32DCC0A2" w14:textId="77777777" w:rsidR="00141CEB" w:rsidRPr="00274094" w:rsidRDefault="00141CEB" w:rsidP="00141CEB">
      <w:pPr>
        <w:ind w:left="360" w:hanging="360"/>
        <w:jc w:val="both"/>
        <w:rPr>
          <w:sz w:val="20"/>
        </w:rPr>
      </w:pPr>
      <w:r w:rsidRPr="00274094">
        <w:rPr>
          <w:sz w:val="20"/>
        </w:rPr>
        <w:t>5.</w:t>
      </w:r>
      <w:r w:rsidRPr="00274094">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59D6C4F7" w14:textId="77777777" w:rsidR="00141CEB" w:rsidRPr="00274094" w:rsidRDefault="00141CEB" w:rsidP="00141CEB">
      <w:pPr>
        <w:spacing w:before="120" w:after="120"/>
        <w:ind w:left="720" w:hanging="360"/>
        <w:jc w:val="both"/>
        <w:rPr>
          <w:b/>
          <w:sz w:val="20"/>
        </w:rPr>
      </w:pPr>
      <w:r w:rsidRPr="00274094">
        <w:rPr>
          <w:sz w:val="20"/>
        </w:rPr>
        <w:lastRenderedPageBreak/>
        <w:t>a.</w:t>
      </w:r>
      <w:r w:rsidRPr="00274094">
        <w:rPr>
          <w:sz w:val="20"/>
        </w:rPr>
        <w:tab/>
        <w:t xml:space="preserve">The cold cleaner must be designed such that the ratio of the freeboard height to the width of the cleaner is equal to or greater than 0.7.  </w:t>
      </w:r>
      <w:r w:rsidRPr="00274094">
        <w:rPr>
          <w:b/>
          <w:sz w:val="20"/>
        </w:rPr>
        <w:t>(R 336.1707(2)(a))</w:t>
      </w:r>
    </w:p>
    <w:p w14:paraId="1F4F27D3" w14:textId="77777777" w:rsidR="00141CEB" w:rsidRPr="00274094" w:rsidRDefault="00141CEB" w:rsidP="00141CEB">
      <w:pPr>
        <w:spacing w:after="120"/>
        <w:ind w:left="728" w:hanging="364"/>
        <w:jc w:val="both"/>
        <w:rPr>
          <w:b/>
          <w:sz w:val="20"/>
        </w:rPr>
      </w:pPr>
      <w:r w:rsidRPr="00274094">
        <w:rPr>
          <w:sz w:val="20"/>
        </w:rPr>
        <w:t>b.</w:t>
      </w:r>
      <w:r w:rsidRPr="00274094">
        <w:rPr>
          <w:sz w:val="20"/>
        </w:rPr>
        <w:tab/>
        <w:t xml:space="preserve">The solvent bath must be covered with water if the solvent is insoluble and has a specific gravity of more than 1.0.  </w:t>
      </w:r>
      <w:r w:rsidRPr="00274094">
        <w:rPr>
          <w:b/>
          <w:sz w:val="20"/>
        </w:rPr>
        <w:t>(R 336.1707(2)(b))</w:t>
      </w:r>
    </w:p>
    <w:p w14:paraId="3AB7994D" w14:textId="77777777" w:rsidR="00141CEB" w:rsidRPr="00274094" w:rsidRDefault="00141CEB" w:rsidP="00141CEB">
      <w:pPr>
        <w:ind w:left="720" w:hanging="360"/>
        <w:jc w:val="both"/>
        <w:rPr>
          <w:sz w:val="20"/>
        </w:rPr>
      </w:pPr>
      <w:r w:rsidRPr="00274094">
        <w:rPr>
          <w:sz w:val="20"/>
        </w:rPr>
        <w:t>c.</w:t>
      </w:r>
      <w:r w:rsidRPr="00274094">
        <w:rPr>
          <w:sz w:val="20"/>
        </w:rPr>
        <w:tab/>
        <w:t xml:space="preserve">The cold cleaner must be controlled by a carbon adsorption system, condensation system, or other method of equivalent control approved by the AQD.  </w:t>
      </w:r>
      <w:r w:rsidRPr="00274094">
        <w:rPr>
          <w:b/>
          <w:sz w:val="20"/>
        </w:rPr>
        <w:t>(R 336.1707(2)(c))</w:t>
      </w:r>
    </w:p>
    <w:p w14:paraId="3080FC09" w14:textId="77777777" w:rsidR="00141CEB" w:rsidRPr="00274094" w:rsidRDefault="00141CEB" w:rsidP="00141CEB">
      <w:pPr>
        <w:jc w:val="both"/>
        <w:rPr>
          <w:sz w:val="20"/>
        </w:rPr>
      </w:pPr>
    </w:p>
    <w:p w14:paraId="5F51AFAC" w14:textId="77777777" w:rsidR="00141CEB" w:rsidRPr="00274094" w:rsidRDefault="00141CEB" w:rsidP="00141CEB">
      <w:pPr>
        <w:jc w:val="both"/>
      </w:pPr>
      <w:r w:rsidRPr="00274094">
        <w:rPr>
          <w:b/>
        </w:rPr>
        <w:t xml:space="preserve">V.  </w:t>
      </w:r>
      <w:r w:rsidRPr="00274094">
        <w:rPr>
          <w:b/>
          <w:u w:val="single"/>
        </w:rPr>
        <w:t>TESTING/SAMPLING</w:t>
      </w:r>
    </w:p>
    <w:p w14:paraId="5BCD417C" w14:textId="77777777" w:rsidR="00141CEB" w:rsidRPr="00274094" w:rsidRDefault="00141CEB" w:rsidP="00141CEB">
      <w:pPr>
        <w:jc w:val="both"/>
        <w:rPr>
          <w:b/>
          <w:sz w:val="20"/>
        </w:rPr>
      </w:pPr>
      <w:r w:rsidRPr="00274094">
        <w:rPr>
          <w:sz w:val="20"/>
        </w:rPr>
        <w:t xml:space="preserve">Records shall be maintained on file for a period of five years.  </w:t>
      </w:r>
      <w:r w:rsidRPr="00274094">
        <w:rPr>
          <w:b/>
          <w:sz w:val="20"/>
        </w:rPr>
        <w:t>(R 336.1213(3)(b)(ii))</w:t>
      </w:r>
    </w:p>
    <w:p w14:paraId="6C561061" w14:textId="77777777" w:rsidR="00141CEB" w:rsidRPr="00274094" w:rsidRDefault="00141CEB" w:rsidP="00141CEB">
      <w:pPr>
        <w:jc w:val="both"/>
        <w:rPr>
          <w:sz w:val="20"/>
        </w:rPr>
      </w:pPr>
    </w:p>
    <w:p w14:paraId="3CBF4D61" w14:textId="77777777" w:rsidR="00141CEB" w:rsidRPr="00274094" w:rsidRDefault="00141CEB" w:rsidP="00141CEB">
      <w:pPr>
        <w:jc w:val="both"/>
        <w:rPr>
          <w:sz w:val="20"/>
        </w:rPr>
      </w:pPr>
      <w:r w:rsidRPr="00274094">
        <w:rPr>
          <w:sz w:val="20"/>
        </w:rPr>
        <w:t>NA</w:t>
      </w:r>
    </w:p>
    <w:p w14:paraId="12084AB2" w14:textId="77777777" w:rsidR="00141CEB" w:rsidRPr="00274094" w:rsidRDefault="00141CEB" w:rsidP="00141CEB">
      <w:pPr>
        <w:jc w:val="both"/>
        <w:rPr>
          <w:sz w:val="20"/>
        </w:rPr>
      </w:pPr>
    </w:p>
    <w:p w14:paraId="63265AF0" w14:textId="77777777" w:rsidR="00141CEB" w:rsidRPr="00274094" w:rsidRDefault="00141CEB" w:rsidP="00141CEB">
      <w:pPr>
        <w:jc w:val="both"/>
      </w:pPr>
      <w:r w:rsidRPr="00274094">
        <w:rPr>
          <w:b/>
        </w:rPr>
        <w:t xml:space="preserve">VI.  </w:t>
      </w:r>
      <w:r w:rsidRPr="00274094">
        <w:rPr>
          <w:b/>
          <w:u w:val="single"/>
        </w:rPr>
        <w:t>MONITORING/RECORDKEEPING</w:t>
      </w:r>
    </w:p>
    <w:p w14:paraId="517BA5F1" w14:textId="77777777" w:rsidR="00141CEB" w:rsidRPr="00274094" w:rsidRDefault="00141CEB" w:rsidP="00141CEB">
      <w:pPr>
        <w:jc w:val="both"/>
        <w:rPr>
          <w:b/>
          <w:sz w:val="20"/>
        </w:rPr>
      </w:pPr>
      <w:r w:rsidRPr="00274094">
        <w:rPr>
          <w:sz w:val="20"/>
        </w:rPr>
        <w:t xml:space="preserve">Records shall be maintained on file for a period of five years.  </w:t>
      </w:r>
      <w:r w:rsidRPr="00274094">
        <w:rPr>
          <w:b/>
          <w:sz w:val="20"/>
        </w:rPr>
        <w:t>(R 336.1213(3)(b)(ii))</w:t>
      </w:r>
    </w:p>
    <w:p w14:paraId="0F99F8F4" w14:textId="77777777" w:rsidR="00141CEB" w:rsidRPr="00274094" w:rsidRDefault="00141CEB" w:rsidP="00141CEB">
      <w:pPr>
        <w:jc w:val="both"/>
        <w:rPr>
          <w:sz w:val="20"/>
        </w:rPr>
      </w:pPr>
    </w:p>
    <w:p w14:paraId="20F0596C" w14:textId="77777777" w:rsidR="00141CEB" w:rsidRPr="00274094" w:rsidRDefault="00141CEB" w:rsidP="00141CEB">
      <w:pPr>
        <w:ind w:left="360" w:hanging="360"/>
        <w:jc w:val="both"/>
        <w:rPr>
          <w:b/>
          <w:sz w:val="20"/>
        </w:rPr>
      </w:pPr>
      <w:r w:rsidRPr="00274094">
        <w:rPr>
          <w:sz w:val="20"/>
        </w:rPr>
        <w:t>1.</w:t>
      </w:r>
      <w:r w:rsidRPr="00274094">
        <w:rPr>
          <w:sz w:val="20"/>
        </w:rPr>
        <w:tab/>
        <w:t xml:space="preserve">For each new cold cleaner in which the solvent is heated, the solvent temperature shall be monitored and recorded at least once each calendar week during routine operating conditions.  </w:t>
      </w:r>
      <w:r w:rsidRPr="00274094">
        <w:rPr>
          <w:b/>
          <w:sz w:val="20"/>
        </w:rPr>
        <w:t>(R 336.1213(3))</w:t>
      </w:r>
    </w:p>
    <w:p w14:paraId="3FA3413A" w14:textId="77777777" w:rsidR="00141CEB" w:rsidRPr="00274094" w:rsidRDefault="00141CEB" w:rsidP="00141CEB">
      <w:pPr>
        <w:ind w:left="360" w:hanging="360"/>
        <w:jc w:val="both"/>
        <w:rPr>
          <w:sz w:val="20"/>
        </w:rPr>
      </w:pPr>
    </w:p>
    <w:p w14:paraId="750A225D" w14:textId="77777777" w:rsidR="00141CEB" w:rsidRPr="00274094" w:rsidRDefault="00141CEB" w:rsidP="00141CEB">
      <w:pPr>
        <w:spacing w:after="120"/>
        <w:ind w:left="360" w:hanging="360"/>
        <w:jc w:val="both"/>
        <w:rPr>
          <w:b/>
          <w:sz w:val="20"/>
        </w:rPr>
      </w:pPr>
      <w:r w:rsidRPr="00274094">
        <w:rPr>
          <w:sz w:val="20"/>
        </w:rPr>
        <w:t>2.</w:t>
      </w:r>
      <w:r w:rsidRPr="00274094">
        <w:rPr>
          <w:sz w:val="20"/>
        </w:rPr>
        <w:tab/>
        <w:t xml:space="preserve">The permittee shall maintain the following information on file for each cold cleaner:  </w:t>
      </w:r>
      <w:r w:rsidRPr="00274094">
        <w:rPr>
          <w:b/>
          <w:sz w:val="20"/>
        </w:rPr>
        <w:t>(R 336.1213(3))</w:t>
      </w:r>
    </w:p>
    <w:p w14:paraId="20D530E4" w14:textId="77777777" w:rsidR="00141CEB" w:rsidRPr="00274094" w:rsidRDefault="00141CEB" w:rsidP="00141CEB">
      <w:pPr>
        <w:spacing w:after="120"/>
        <w:ind w:left="728" w:hanging="364"/>
        <w:jc w:val="both"/>
        <w:rPr>
          <w:sz w:val="20"/>
        </w:rPr>
      </w:pPr>
      <w:r w:rsidRPr="00274094">
        <w:rPr>
          <w:sz w:val="20"/>
        </w:rPr>
        <w:t>a.</w:t>
      </w:r>
      <w:r w:rsidRPr="00274094">
        <w:rPr>
          <w:sz w:val="20"/>
        </w:rPr>
        <w:tab/>
        <w:t xml:space="preserve">A serial number, model number, or other unique identifier for each cold cleaner.  </w:t>
      </w:r>
    </w:p>
    <w:p w14:paraId="2DC14BE8" w14:textId="77777777" w:rsidR="00141CEB" w:rsidRPr="00274094" w:rsidRDefault="00141CEB" w:rsidP="00141CEB">
      <w:pPr>
        <w:spacing w:after="120"/>
        <w:ind w:left="728" w:hanging="364"/>
        <w:jc w:val="both"/>
        <w:rPr>
          <w:sz w:val="20"/>
        </w:rPr>
      </w:pPr>
      <w:r w:rsidRPr="00274094">
        <w:rPr>
          <w:sz w:val="20"/>
        </w:rPr>
        <w:t>b.</w:t>
      </w:r>
      <w:r w:rsidRPr="00274094">
        <w:rPr>
          <w:sz w:val="20"/>
        </w:rPr>
        <w:tab/>
        <w:t>The date the unit was installed, manufactured or that it commenced operation.</w:t>
      </w:r>
    </w:p>
    <w:p w14:paraId="6B89DC25" w14:textId="77777777" w:rsidR="00141CEB" w:rsidRPr="00274094" w:rsidRDefault="00141CEB" w:rsidP="00141CEB">
      <w:pPr>
        <w:spacing w:after="120"/>
        <w:ind w:left="728" w:hanging="364"/>
        <w:jc w:val="both"/>
        <w:rPr>
          <w:sz w:val="20"/>
        </w:rPr>
      </w:pPr>
      <w:r w:rsidRPr="00274094">
        <w:rPr>
          <w:sz w:val="20"/>
        </w:rPr>
        <w:t>c.</w:t>
      </w:r>
      <w:r w:rsidRPr="00274094">
        <w:rPr>
          <w:sz w:val="20"/>
        </w:rPr>
        <w:tab/>
        <w:t xml:space="preserve">The air/vapor interface area for any unit claimed to be exempt under Rule 281(2)(h). </w:t>
      </w:r>
    </w:p>
    <w:p w14:paraId="22CF619E" w14:textId="77777777" w:rsidR="00141CEB" w:rsidRPr="00274094" w:rsidRDefault="00141CEB" w:rsidP="00141CEB">
      <w:pPr>
        <w:spacing w:after="120"/>
        <w:ind w:left="728" w:hanging="364"/>
        <w:jc w:val="both"/>
        <w:rPr>
          <w:sz w:val="20"/>
        </w:rPr>
      </w:pPr>
      <w:r w:rsidRPr="00274094">
        <w:rPr>
          <w:sz w:val="20"/>
        </w:rPr>
        <w:t>d.</w:t>
      </w:r>
      <w:r w:rsidRPr="00274094">
        <w:rPr>
          <w:sz w:val="20"/>
        </w:rPr>
        <w:tab/>
        <w:t xml:space="preserve">The applicable Rule 201 exemption.  </w:t>
      </w:r>
    </w:p>
    <w:p w14:paraId="08E0ACB7" w14:textId="77777777" w:rsidR="00141CEB" w:rsidRPr="00274094" w:rsidRDefault="00141CEB" w:rsidP="00141CEB">
      <w:pPr>
        <w:spacing w:after="120"/>
        <w:ind w:left="728" w:hanging="364"/>
        <w:jc w:val="both"/>
        <w:rPr>
          <w:sz w:val="20"/>
        </w:rPr>
      </w:pPr>
      <w:r w:rsidRPr="00274094">
        <w:rPr>
          <w:sz w:val="20"/>
        </w:rPr>
        <w:t>e.</w:t>
      </w:r>
      <w:r w:rsidRPr="00274094">
        <w:rPr>
          <w:sz w:val="20"/>
        </w:rPr>
        <w:tab/>
        <w:t xml:space="preserve">The Reid vapor pressure of each solvent used. </w:t>
      </w:r>
    </w:p>
    <w:p w14:paraId="2E4E9271" w14:textId="77777777" w:rsidR="00141CEB" w:rsidRPr="00274094" w:rsidRDefault="00141CEB" w:rsidP="00141CEB">
      <w:pPr>
        <w:ind w:left="728" w:hanging="364"/>
        <w:jc w:val="both"/>
        <w:rPr>
          <w:sz w:val="20"/>
        </w:rPr>
      </w:pPr>
      <w:r w:rsidRPr="00274094">
        <w:rPr>
          <w:sz w:val="20"/>
        </w:rPr>
        <w:t>f.</w:t>
      </w:r>
      <w:r w:rsidRPr="00274094">
        <w:rPr>
          <w:sz w:val="20"/>
        </w:rPr>
        <w:tab/>
        <w:t xml:space="preserve">If applicable, the option chosen to comply with Rule 707(2).  </w:t>
      </w:r>
    </w:p>
    <w:p w14:paraId="2D8E8B04" w14:textId="77777777" w:rsidR="00A736C1" w:rsidRPr="00A736C1" w:rsidRDefault="00A736C1" w:rsidP="00A736C1">
      <w:pPr>
        <w:jc w:val="both"/>
        <w:rPr>
          <w:sz w:val="20"/>
        </w:rPr>
      </w:pPr>
    </w:p>
    <w:p w14:paraId="5077E4CE" w14:textId="2879D7B4" w:rsidR="00A736C1" w:rsidRPr="003A6080" w:rsidRDefault="00A736C1" w:rsidP="00A736C1">
      <w:pPr>
        <w:numPr>
          <w:ilvl w:val="0"/>
          <w:numId w:val="202"/>
        </w:numPr>
        <w:contextualSpacing/>
        <w:jc w:val="both"/>
        <w:rPr>
          <w:sz w:val="20"/>
        </w:rPr>
      </w:pPr>
      <w:r w:rsidRPr="003A6080">
        <w:rPr>
          <w:sz w:val="20"/>
        </w:rPr>
        <w:t>The permittee shall maintain a current listing from the manufacturer of the chemical composition of each material, including the weight percent of each component, used in each cold cleaner.</w:t>
      </w:r>
      <w:r w:rsidR="00E37BDA">
        <w:rPr>
          <w:sz w:val="20"/>
        </w:rPr>
        <w:t xml:space="preserve"> </w:t>
      </w:r>
      <w:r w:rsidRPr="003A6080">
        <w:rPr>
          <w:sz w:val="20"/>
        </w:rPr>
        <w:t xml:space="preserve"> The data may consist of Safety Data Sheets, manufacturer's formulation data, or both as deemed acceptable by the AQD District Supervisor.</w:t>
      </w:r>
      <w:r w:rsidR="00E37BDA">
        <w:rPr>
          <w:sz w:val="20"/>
        </w:rPr>
        <w:t xml:space="preserve"> </w:t>
      </w:r>
      <w:r w:rsidRPr="003A6080">
        <w:rPr>
          <w:sz w:val="20"/>
        </w:rPr>
        <w:t xml:space="preserve"> The permittee shall keep all records on file and make them available to the Department upon request.</w:t>
      </w:r>
      <w:r w:rsidR="00E37BDA">
        <w:rPr>
          <w:sz w:val="20"/>
        </w:rPr>
        <w:t xml:space="preserve"> </w:t>
      </w:r>
      <w:r w:rsidRPr="003A6080">
        <w:rPr>
          <w:sz w:val="20"/>
        </w:rPr>
        <w:t xml:space="preserve"> </w:t>
      </w:r>
      <w:r w:rsidRPr="003A6080">
        <w:rPr>
          <w:b/>
          <w:sz w:val="20"/>
        </w:rPr>
        <w:t>(R 336.1213(3))</w:t>
      </w:r>
    </w:p>
    <w:p w14:paraId="22919033" w14:textId="77777777" w:rsidR="00A736C1" w:rsidRPr="003A6080" w:rsidRDefault="00A736C1" w:rsidP="00A736C1">
      <w:pPr>
        <w:jc w:val="both"/>
        <w:rPr>
          <w:sz w:val="20"/>
        </w:rPr>
      </w:pPr>
    </w:p>
    <w:p w14:paraId="4555B471" w14:textId="77777777" w:rsidR="00A736C1" w:rsidRPr="003A6080" w:rsidRDefault="00A736C1" w:rsidP="00A736C1">
      <w:pPr>
        <w:numPr>
          <w:ilvl w:val="0"/>
          <w:numId w:val="202"/>
        </w:numPr>
        <w:contextualSpacing/>
        <w:jc w:val="both"/>
        <w:rPr>
          <w:b/>
          <w:sz w:val="20"/>
        </w:rPr>
      </w:pPr>
      <w:r w:rsidRPr="003A6080">
        <w:rPr>
          <w:sz w:val="20"/>
        </w:rPr>
        <w:t xml:space="preserve">The permittee shall maintain written operating procedures for each cold cleaner.  These written procedures shall be posted in an accessible, conspicuous location near each cold cleaner.  </w:t>
      </w:r>
      <w:r w:rsidRPr="003A6080">
        <w:rPr>
          <w:b/>
          <w:sz w:val="20"/>
        </w:rPr>
        <w:t>(R 336.1611(3), R 336.1707(4))</w:t>
      </w:r>
    </w:p>
    <w:p w14:paraId="03F82A92" w14:textId="77777777" w:rsidR="00A736C1" w:rsidRPr="003A6080" w:rsidRDefault="00A736C1" w:rsidP="00A736C1">
      <w:pPr>
        <w:ind w:left="360" w:hanging="360"/>
        <w:jc w:val="both"/>
        <w:rPr>
          <w:sz w:val="20"/>
        </w:rPr>
      </w:pPr>
    </w:p>
    <w:p w14:paraId="6285DC82" w14:textId="77777777" w:rsidR="00A736C1" w:rsidRPr="003A6080" w:rsidRDefault="00A736C1" w:rsidP="00A736C1">
      <w:pPr>
        <w:numPr>
          <w:ilvl w:val="0"/>
          <w:numId w:val="202"/>
        </w:numPr>
        <w:contextualSpacing/>
        <w:jc w:val="both"/>
        <w:rPr>
          <w:sz w:val="20"/>
        </w:rPr>
      </w:pPr>
      <w:r w:rsidRPr="003A6080">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3A6080">
        <w:rPr>
          <w:b/>
          <w:sz w:val="20"/>
        </w:rPr>
        <w:t>(R 336.1213(3), R 336.1611(2)(c), R 336.1707(3)(c))</w:t>
      </w:r>
    </w:p>
    <w:p w14:paraId="44694D47" w14:textId="77777777" w:rsidR="00A736C1" w:rsidRPr="00A736C1" w:rsidRDefault="00A736C1" w:rsidP="00A736C1">
      <w:pPr>
        <w:jc w:val="both"/>
        <w:rPr>
          <w:sz w:val="20"/>
        </w:rPr>
      </w:pPr>
    </w:p>
    <w:p w14:paraId="4334FF8E" w14:textId="77777777" w:rsidR="00141CEB" w:rsidRPr="00274094" w:rsidRDefault="00141CEB" w:rsidP="00141CEB">
      <w:pPr>
        <w:jc w:val="both"/>
        <w:rPr>
          <w:sz w:val="20"/>
        </w:rPr>
      </w:pPr>
      <w:r w:rsidRPr="00274094">
        <w:rPr>
          <w:b/>
        </w:rPr>
        <w:t xml:space="preserve">VII.  </w:t>
      </w:r>
      <w:r w:rsidRPr="00274094">
        <w:rPr>
          <w:b/>
          <w:u w:val="single"/>
        </w:rPr>
        <w:t>REPORTING</w:t>
      </w:r>
    </w:p>
    <w:p w14:paraId="633CCA44" w14:textId="77777777" w:rsidR="00141CEB" w:rsidRPr="00274094" w:rsidRDefault="00141CEB" w:rsidP="00141CEB">
      <w:pPr>
        <w:jc w:val="both"/>
        <w:rPr>
          <w:sz w:val="20"/>
        </w:rPr>
      </w:pPr>
    </w:p>
    <w:p w14:paraId="2E28912F" w14:textId="77777777" w:rsidR="00141CEB" w:rsidRPr="00274094" w:rsidRDefault="00141CEB" w:rsidP="00141CEB">
      <w:pPr>
        <w:ind w:left="360" w:hanging="360"/>
        <w:jc w:val="both"/>
        <w:rPr>
          <w:b/>
          <w:sz w:val="20"/>
        </w:rPr>
      </w:pPr>
      <w:r w:rsidRPr="00274094">
        <w:rPr>
          <w:sz w:val="20"/>
        </w:rPr>
        <w:t>1.</w:t>
      </w:r>
      <w:r w:rsidRPr="00274094">
        <w:rPr>
          <w:sz w:val="20"/>
        </w:rPr>
        <w:tab/>
        <w:t xml:space="preserve">Prompt reporting of deviations pursuant to General Conditions 21 and 22 of Part A.  </w:t>
      </w:r>
      <w:r w:rsidRPr="00274094">
        <w:rPr>
          <w:b/>
          <w:sz w:val="20"/>
        </w:rPr>
        <w:t>(R 336.1213(3)(c)(ii))</w:t>
      </w:r>
    </w:p>
    <w:p w14:paraId="655682ED" w14:textId="77777777" w:rsidR="00141CEB" w:rsidRPr="00274094" w:rsidRDefault="00141CEB" w:rsidP="00141CEB">
      <w:pPr>
        <w:ind w:left="360" w:hanging="360"/>
        <w:jc w:val="both"/>
        <w:rPr>
          <w:sz w:val="20"/>
        </w:rPr>
      </w:pPr>
    </w:p>
    <w:p w14:paraId="42E9A98C" w14:textId="77777777" w:rsidR="00141CEB" w:rsidRPr="00274094" w:rsidRDefault="00141CEB" w:rsidP="00141CEB">
      <w:pPr>
        <w:ind w:left="360" w:hanging="360"/>
        <w:jc w:val="both"/>
        <w:rPr>
          <w:b/>
          <w:sz w:val="20"/>
        </w:rPr>
      </w:pPr>
      <w:r w:rsidRPr="00274094">
        <w:rPr>
          <w:sz w:val="20"/>
        </w:rPr>
        <w:t>2.</w:t>
      </w:r>
      <w:r w:rsidRPr="00274094">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74094">
        <w:rPr>
          <w:b/>
          <w:sz w:val="20"/>
        </w:rPr>
        <w:t>(R 336.1213(3)(c)(i))</w:t>
      </w:r>
    </w:p>
    <w:p w14:paraId="191A2578" w14:textId="77777777" w:rsidR="00141CEB" w:rsidRPr="00274094" w:rsidRDefault="00141CEB" w:rsidP="00141CEB">
      <w:pPr>
        <w:ind w:left="360" w:hanging="360"/>
        <w:jc w:val="both"/>
        <w:rPr>
          <w:sz w:val="20"/>
        </w:rPr>
      </w:pPr>
    </w:p>
    <w:p w14:paraId="1B1C3C9F" w14:textId="77777777" w:rsidR="00141CEB" w:rsidRPr="00274094" w:rsidRDefault="00141CEB" w:rsidP="00141CEB">
      <w:pPr>
        <w:ind w:left="360" w:hanging="360"/>
        <w:jc w:val="both"/>
        <w:rPr>
          <w:sz w:val="20"/>
        </w:rPr>
      </w:pPr>
      <w:r w:rsidRPr="00274094">
        <w:rPr>
          <w:sz w:val="20"/>
        </w:rPr>
        <w:t>3.</w:t>
      </w:r>
      <w:r w:rsidRPr="00274094">
        <w:rPr>
          <w:sz w:val="20"/>
        </w:rPr>
        <w:tab/>
        <w:t xml:space="preserve">Annual certification of compliance pursuant to General Conditions 19 and 20 of Part A.  The report shall be postmarked or received by the appropriate AQD District Office by March 15 for the previous calendar year.  </w:t>
      </w:r>
      <w:r w:rsidRPr="00274094">
        <w:rPr>
          <w:b/>
          <w:sz w:val="20"/>
        </w:rPr>
        <w:t>(R 336.1213(4)(c))</w:t>
      </w:r>
    </w:p>
    <w:p w14:paraId="254E52F1" w14:textId="77777777" w:rsidR="00141CEB" w:rsidRPr="00274094" w:rsidRDefault="00141CEB" w:rsidP="00141CEB">
      <w:pPr>
        <w:jc w:val="both"/>
        <w:rPr>
          <w:sz w:val="20"/>
        </w:rPr>
      </w:pPr>
    </w:p>
    <w:p w14:paraId="48D09D59" w14:textId="783808F4" w:rsidR="00141CEB" w:rsidRPr="00274094" w:rsidRDefault="00141CEB" w:rsidP="00141CEB">
      <w:pPr>
        <w:jc w:val="both"/>
        <w:rPr>
          <w:b/>
          <w:sz w:val="20"/>
        </w:rPr>
      </w:pPr>
      <w:r w:rsidRPr="00274094">
        <w:rPr>
          <w:b/>
          <w:sz w:val="20"/>
        </w:rPr>
        <w:lastRenderedPageBreak/>
        <w:t>See Appendix 8</w:t>
      </w:r>
      <w:r w:rsidR="00877834" w:rsidRPr="00274094">
        <w:rPr>
          <w:b/>
          <w:sz w:val="20"/>
        </w:rPr>
        <w:t>-1</w:t>
      </w:r>
    </w:p>
    <w:p w14:paraId="1746E23D" w14:textId="77777777" w:rsidR="00141CEB" w:rsidRPr="00274094" w:rsidRDefault="00141CEB" w:rsidP="00141CEB">
      <w:pPr>
        <w:jc w:val="both"/>
        <w:rPr>
          <w:b/>
          <w:sz w:val="20"/>
        </w:rPr>
      </w:pPr>
    </w:p>
    <w:p w14:paraId="2BD242FB" w14:textId="77777777" w:rsidR="00141CEB" w:rsidRPr="00274094" w:rsidRDefault="00141CEB" w:rsidP="00141CEB">
      <w:pPr>
        <w:jc w:val="both"/>
      </w:pPr>
      <w:r w:rsidRPr="00274094">
        <w:rPr>
          <w:b/>
        </w:rPr>
        <w:t xml:space="preserve">VIII. </w:t>
      </w:r>
      <w:r w:rsidRPr="00274094">
        <w:rPr>
          <w:b/>
          <w:u w:val="single"/>
        </w:rPr>
        <w:t>STACK/VENT RESTRICTION(S)</w:t>
      </w:r>
    </w:p>
    <w:p w14:paraId="3C607106" w14:textId="77777777" w:rsidR="00141CEB" w:rsidRPr="00274094" w:rsidRDefault="00141CEB" w:rsidP="00141CEB">
      <w:pPr>
        <w:jc w:val="both"/>
        <w:rPr>
          <w:sz w:val="20"/>
        </w:rPr>
      </w:pPr>
    </w:p>
    <w:p w14:paraId="5ADCC4DA" w14:textId="77777777" w:rsidR="00141CEB" w:rsidRPr="00274094" w:rsidRDefault="00141CEB" w:rsidP="00141CEB">
      <w:pPr>
        <w:jc w:val="both"/>
        <w:rPr>
          <w:sz w:val="20"/>
        </w:rPr>
      </w:pPr>
      <w:r w:rsidRPr="00274094">
        <w:rPr>
          <w:sz w:val="20"/>
        </w:rPr>
        <w:t>NA</w:t>
      </w:r>
    </w:p>
    <w:p w14:paraId="6278B895" w14:textId="77777777" w:rsidR="00141CEB" w:rsidRPr="00274094" w:rsidRDefault="00141CEB" w:rsidP="00141CEB">
      <w:pPr>
        <w:jc w:val="both"/>
        <w:rPr>
          <w:sz w:val="20"/>
        </w:rPr>
      </w:pPr>
    </w:p>
    <w:p w14:paraId="4C4E20B8" w14:textId="77777777" w:rsidR="00141CEB" w:rsidRPr="00274094" w:rsidRDefault="00141CEB" w:rsidP="00141CEB">
      <w:pPr>
        <w:jc w:val="both"/>
      </w:pPr>
      <w:r w:rsidRPr="00274094">
        <w:rPr>
          <w:b/>
        </w:rPr>
        <w:t xml:space="preserve">IX.  </w:t>
      </w:r>
      <w:r w:rsidRPr="00274094">
        <w:rPr>
          <w:b/>
          <w:u w:val="single"/>
        </w:rPr>
        <w:t>OTHER REQUIREMENT(S)</w:t>
      </w:r>
    </w:p>
    <w:p w14:paraId="6C49FE98" w14:textId="77777777" w:rsidR="00141CEB" w:rsidRPr="00274094" w:rsidRDefault="00141CEB" w:rsidP="00141CEB">
      <w:pPr>
        <w:jc w:val="both"/>
        <w:rPr>
          <w:sz w:val="20"/>
        </w:rPr>
      </w:pPr>
    </w:p>
    <w:p w14:paraId="6DB8FF8F" w14:textId="77777777" w:rsidR="00141CEB" w:rsidRPr="00274094" w:rsidRDefault="00141CEB" w:rsidP="00141CEB">
      <w:pPr>
        <w:jc w:val="both"/>
        <w:rPr>
          <w:sz w:val="20"/>
        </w:rPr>
      </w:pPr>
      <w:r w:rsidRPr="00274094">
        <w:rPr>
          <w:sz w:val="20"/>
        </w:rPr>
        <w:t>NA</w:t>
      </w:r>
    </w:p>
    <w:p w14:paraId="7614F630" w14:textId="77777777" w:rsidR="00141CEB" w:rsidRPr="00274094" w:rsidRDefault="00141CEB" w:rsidP="00DA07F1">
      <w:pPr>
        <w:jc w:val="both"/>
        <w:rPr>
          <w:sz w:val="20"/>
        </w:rPr>
      </w:pPr>
    </w:p>
    <w:p w14:paraId="54F8943E" w14:textId="09EE4354" w:rsidR="007014BE" w:rsidRPr="00274094" w:rsidRDefault="00DA07F1">
      <w:pPr>
        <w:jc w:val="both"/>
        <w:rPr>
          <w:sz w:val="20"/>
        </w:rPr>
      </w:pPr>
      <w:r w:rsidRPr="00274094">
        <w:rPr>
          <w:sz w:val="20"/>
        </w:rPr>
        <w:br w:type="page"/>
      </w:r>
      <w:bookmarkStart w:id="119" w:name="_Toc1453518"/>
      <w:bookmarkEnd w:id="85"/>
      <w:bookmarkEnd w:id="86"/>
      <w:bookmarkEnd w:id="87"/>
    </w:p>
    <w:p w14:paraId="5F5BF732" w14:textId="36E3C1D3" w:rsidR="005E5399" w:rsidRPr="00274094" w:rsidRDefault="00FE2A0A" w:rsidP="001B5E34">
      <w:pPr>
        <w:pStyle w:val="Heading1"/>
        <w:rPr>
          <w:sz w:val="20"/>
          <w:szCs w:val="20"/>
        </w:rPr>
      </w:pPr>
      <w:bookmarkStart w:id="120" w:name="_Toc131413911"/>
      <w:r w:rsidRPr="00274094">
        <w:lastRenderedPageBreak/>
        <w:t>E</w:t>
      </w:r>
      <w:r w:rsidR="005E5399" w:rsidRPr="00274094">
        <w:t>.  NON-APPLICABLE REQUIREMENTS</w:t>
      </w:r>
      <w:bookmarkEnd w:id="119"/>
      <w:bookmarkEnd w:id="120"/>
    </w:p>
    <w:p w14:paraId="66272FD9" w14:textId="77777777" w:rsidR="005B2191" w:rsidRPr="00274094" w:rsidRDefault="005B2191" w:rsidP="005B2191">
      <w:pPr>
        <w:jc w:val="both"/>
        <w:rPr>
          <w:rFonts w:cs="Arial"/>
          <w:sz w:val="20"/>
        </w:rPr>
      </w:pPr>
    </w:p>
    <w:p w14:paraId="3A517F89" w14:textId="77777777" w:rsidR="00FD265B" w:rsidRPr="00274094" w:rsidRDefault="00FD265B" w:rsidP="004F09CF">
      <w:pPr>
        <w:jc w:val="both"/>
        <w:rPr>
          <w:sz w:val="20"/>
        </w:rPr>
      </w:pPr>
    </w:p>
    <w:p w14:paraId="63968B33" w14:textId="07EE862C" w:rsidR="00926547" w:rsidRPr="00274094" w:rsidRDefault="00FD265B" w:rsidP="004F09CF">
      <w:pPr>
        <w:jc w:val="both"/>
        <w:rPr>
          <w:sz w:val="20"/>
        </w:rPr>
      </w:pPr>
      <w:r w:rsidRPr="00274094">
        <w:rPr>
          <w:sz w:val="20"/>
        </w:rPr>
        <w:t xml:space="preserve">At the time of </w:t>
      </w:r>
      <w:r w:rsidR="00BA0289" w:rsidRPr="00274094">
        <w:rPr>
          <w:sz w:val="20"/>
        </w:rPr>
        <w:t xml:space="preserve">the </w:t>
      </w:r>
      <w:r w:rsidR="009069B9" w:rsidRPr="00274094">
        <w:rPr>
          <w:sz w:val="20"/>
        </w:rPr>
        <w:t xml:space="preserve">ROP </w:t>
      </w:r>
      <w:r w:rsidRPr="00274094">
        <w:rPr>
          <w:sz w:val="20"/>
        </w:rPr>
        <w:t xml:space="preserve">issuance, the AQD has determined that no non-applicable requirements have been identified for incorporation into the </w:t>
      </w:r>
      <w:r w:rsidR="003A52A1" w:rsidRPr="00274094">
        <w:rPr>
          <w:sz w:val="20"/>
        </w:rPr>
        <w:t xml:space="preserve">permit shield </w:t>
      </w:r>
      <w:r w:rsidRPr="00274094">
        <w:rPr>
          <w:sz w:val="20"/>
        </w:rPr>
        <w:t>provision set forth in the General Conditions in Part A pursuant to R</w:t>
      </w:r>
      <w:r w:rsidR="009069B9" w:rsidRPr="00274094">
        <w:rPr>
          <w:sz w:val="20"/>
        </w:rPr>
        <w:t>ule</w:t>
      </w:r>
      <w:r w:rsidR="004C796A" w:rsidRPr="00274094">
        <w:rPr>
          <w:sz w:val="20"/>
        </w:rPr>
        <w:t> </w:t>
      </w:r>
      <w:r w:rsidR="009069B9" w:rsidRPr="00274094">
        <w:rPr>
          <w:sz w:val="20"/>
        </w:rPr>
        <w:t>213(6)(a)(ii)</w:t>
      </w:r>
      <w:r w:rsidR="00234667" w:rsidRPr="00274094">
        <w:rPr>
          <w:sz w:val="20"/>
        </w:rPr>
        <w:t>.</w:t>
      </w:r>
    </w:p>
    <w:p w14:paraId="21671AF7" w14:textId="77777777" w:rsidR="000822B4" w:rsidRPr="00274094" w:rsidRDefault="000822B4" w:rsidP="00D10803">
      <w:pPr>
        <w:jc w:val="both"/>
      </w:pPr>
    </w:p>
    <w:p w14:paraId="0B823DBD" w14:textId="77777777" w:rsidR="00447D64" w:rsidRPr="00274094" w:rsidRDefault="00447D64" w:rsidP="00D10803">
      <w:pPr>
        <w:jc w:val="both"/>
      </w:pPr>
    </w:p>
    <w:p w14:paraId="1E87447E" w14:textId="77777777" w:rsidR="00E91170" w:rsidRPr="00274094" w:rsidRDefault="00E91170">
      <w:r w:rsidRPr="00274094">
        <w:br w:type="page"/>
      </w:r>
    </w:p>
    <w:tbl>
      <w:tblPr>
        <w:tblW w:w="10271" w:type="dxa"/>
        <w:tblInd w:w="108" w:type="dxa"/>
        <w:tblLayout w:type="fixed"/>
        <w:tblLook w:val="0000" w:firstRow="0" w:lastRow="0" w:firstColumn="0" w:lastColumn="0" w:noHBand="0" w:noVBand="0"/>
      </w:tblPr>
      <w:tblGrid>
        <w:gridCol w:w="10271"/>
      </w:tblGrid>
      <w:tr w:rsidR="00274094" w:rsidRPr="00274094" w14:paraId="3A464932" w14:textId="77777777" w:rsidTr="00B10CBB">
        <w:trPr>
          <w:cantSplit/>
          <w:trHeight w:val="226"/>
        </w:trPr>
        <w:tc>
          <w:tcPr>
            <w:tcW w:w="10271" w:type="dxa"/>
          </w:tcPr>
          <w:p w14:paraId="465B5E87" w14:textId="77777777" w:rsidR="00FC3D76" w:rsidRPr="00274094" w:rsidRDefault="00FC3D76" w:rsidP="00FC3D76">
            <w:pPr>
              <w:keepNext/>
              <w:jc w:val="center"/>
              <w:outlineLvl w:val="0"/>
              <w:rPr>
                <w:b/>
                <w:kern w:val="28"/>
                <w:sz w:val="16"/>
                <w:szCs w:val="28"/>
              </w:rPr>
            </w:pPr>
            <w:r w:rsidRPr="00274094">
              <w:rPr>
                <w:b/>
                <w:kern w:val="28"/>
                <w:sz w:val="20"/>
                <w:szCs w:val="28"/>
              </w:rPr>
              <w:lastRenderedPageBreak/>
              <w:br w:type="page"/>
            </w:r>
            <w:r w:rsidRPr="00274094">
              <w:rPr>
                <w:b/>
                <w:kern w:val="28"/>
                <w:sz w:val="20"/>
                <w:szCs w:val="28"/>
              </w:rPr>
              <w:br w:type="page"/>
            </w:r>
            <w:r w:rsidRPr="00274094">
              <w:rPr>
                <w:b/>
                <w:kern w:val="28"/>
                <w:sz w:val="20"/>
                <w:szCs w:val="28"/>
              </w:rPr>
              <w:br w:type="page"/>
            </w:r>
            <w:r w:rsidRPr="00274094">
              <w:rPr>
                <w:b/>
                <w:kern w:val="28"/>
                <w:sz w:val="20"/>
                <w:szCs w:val="28"/>
              </w:rPr>
              <w:br w:type="page"/>
            </w:r>
            <w:r w:rsidRPr="00274094">
              <w:rPr>
                <w:b/>
                <w:kern w:val="28"/>
                <w:sz w:val="28"/>
                <w:szCs w:val="28"/>
              </w:rPr>
              <w:br w:type="page"/>
            </w:r>
            <w:r w:rsidRPr="00274094">
              <w:rPr>
                <w:b/>
                <w:kern w:val="28"/>
                <w:sz w:val="28"/>
                <w:szCs w:val="28"/>
              </w:rPr>
              <w:br w:type="page"/>
            </w:r>
            <w:bookmarkStart w:id="121" w:name="_Toc367698521"/>
            <w:bookmarkStart w:id="122" w:name="_Toc131413912"/>
            <w:r w:rsidRPr="00274094">
              <w:rPr>
                <w:b/>
                <w:kern w:val="28"/>
                <w:sz w:val="28"/>
                <w:szCs w:val="28"/>
              </w:rPr>
              <w:t>APPENDICES</w:t>
            </w:r>
            <w:bookmarkEnd w:id="121"/>
            <w:bookmarkEnd w:id="122"/>
          </w:p>
        </w:tc>
      </w:tr>
    </w:tbl>
    <w:p w14:paraId="3572C913" w14:textId="0FC29476" w:rsidR="00FC3D76" w:rsidRPr="00274094" w:rsidRDefault="005C07D8" w:rsidP="005C07D8">
      <w:pPr>
        <w:pStyle w:val="Heading2"/>
        <w:numPr>
          <w:ilvl w:val="0"/>
          <w:numId w:val="0"/>
        </w:numPr>
        <w:spacing w:before="0" w:after="0"/>
        <w:jc w:val="left"/>
        <w:rPr>
          <w:b w:val="0"/>
          <w:sz w:val="22"/>
          <w:szCs w:val="22"/>
        </w:rPr>
      </w:pPr>
      <w:bookmarkStart w:id="123" w:name="_Toc131413913"/>
      <w:bookmarkStart w:id="124" w:name="_Hlk522788426"/>
      <w:r w:rsidRPr="00274094">
        <w:rPr>
          <w:sz w:val="22"/>
          <w:szCs w:val="22"/>
        </w:rPr>
        <w:t>Appendix 1</w:t>
      </w:r>
      <w:r w:rsidR="006055AA" w:rsidRPr="00274094">
        <w:rPr>
          <w:sz w:val="22"/>
          <w:szCs w:val="22"/>
        </w:rPr>
        <w:t>-1</w:t>
      </w:r>
      <w:r w:rsidRPr="00274094">
        <w:rPr>
          <w:sz w:val="22"/>
          <w:szCs w:val="22"/>
        </w:rPr>
        <w:t xml:space="preserve">.  </w:t>
      </w:r>
      <w:r w:rsidR="00D5293E" w:rsidRPr="00274094">
        <w:rPr>
          <w:sz w:val="22"/>
          <w:szCs w:val="22"/>
        </w:rPr>
        <w:t xml:space="preserve">Acronyms and </w:t>
      </w:r>
      <w:r w:rsidRPr="00274094">
        <w:rPr>
          <w:sz w:val="22"/>
          <w:szCs w:val="22"/>
        </w:rPr>
        <w:t>Abbreviations</w:t>
      </w:r>
      <w:bookmarkEnd w:id="123"/>
    </w:p>
    <w:tbl>
      <w:tblPr>
        <w:tblW w:w="5000" w:type="pct"/>
        <w:jc w:val="center"/>
        <w:tblLook w:val="0000" w:firstRow="0" w:lastRow="0" w:firstColumn="0" w:lastColumn="0" w:noHBand="0" w:noVBand="0"/>
      </w:tblPr>
      <w:tblGrid>
        <w:gridCol w:w="1344"/>
        <w:gridCol w:w="3845"/>
        <w:gridCol w:w="803"/>
        <w:gridCol w:w="4202"/>
      </w:tblGrid>
      <w:tr w:rsidR="00274094" w:rsidRPr="00274094" w14:paraId="649BFEAF"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F98A370" w14:textId="77777777" w:rsidR="00FC3D76" w:rsidRPr="00274094" w:rsidRDefault="00FC3D76" w:rsidP="00FC3D76">
            <w:pPr>
              <w:jc w:val="center"/>
              <w:rPr>
                <w:rFonts w:cs="Arial"/>
                <w:b/>
                <w:sz w:val="19"/>
                <w:szCs w:val="19"/>
              </w:rPr>
            </w:pPr>
            <w:r w:rsidRPr="00274094">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6DC2C8BD" w14:textId="77777777" w:rsidR="00FC3D76" w:rsidRPr="00274094" w:rsidRDefault="00FC3D76" w:rsidP="00FC3D76">
            <w:pPr>
              <w:jc w:val="center"/>
              <w:rPr>
                <w:rFonts w:cs="Arial"/>
                <w:b/>
                <w:sz w:val="19"/>
                <w:szCs w:val="19"/>
              </w:rPr>
            </w:pPr>
            <w:r w:rsidRPr="00274094">
              <w:rPr>
                <w:rFonts w:cs="Arial"/>
                <w:b/>
                <w:sz w:val="19"/>
                <w:szCs w:val="19"/>
              </w:rPr>
              <w:t>Pollutant / Measurement Abbreviations</w:t>
            </w:r>
          </w:p>
        </w:tc>
      </w:tr>
      <w:tr w:rsidR="00274094" w:rsidRPr="00274094" w14:paraId="26D76271" w14:textId="77777777" w:rsidTr="00232A18">
        <w:trPr>
          <w:cantSplit/>
          <w:trHeight w:val="245"/>
          <w:jc w:val="center"/>
        </w:trPr>
        <w:tc>
          <w:tcPr>
            <w:tcW w:w="659" w:type="pct"/>
            <w:tcBorders>
              <w:top w:val="single" w:sz="4" w:space="0" w:color="auto"/>
              <w:left w:val="double" w:sz="4" w:space="0" w:color="auto"/>
            </w:tcBorders>
          </w:tcPr>
          <w:p w14:paraId="4F865B83" w14:textId="77777777" w:rsidR="00FC3D76" w:rsidRPr="00274094" w:rsidRDefault="00FC3D76" w:rsidP="00FC3D76">
            <w:pPr>
              <w:rPr>
                <w:rFonts w:cs="Arial"/>
                <w:sz w:val="19"/>
                <w:szCs w:val="19"/>
              </w:rPr>
            </w:pPr>
            <w:r w:rsidRPr="00274094">
              <w:rPr>
                <w:rFonts w:cs="Arial"/>
                <w:sz w:val="19"/>
                <w:szCs w:val="19"/>
              </w:rPr>
              <w:t>AQD</w:t>
            </w:r>
          </w:p>
        </w:tc>
        <w:tc>
          <w:tcPr>
            <w:tcW w:w="1886" w:type="pct"/>
            <w:tcBorders>
              <w:top w:val="single" w:sz="4" w:space="0" w:color="auto"/>
              <w:right w:val="single" w:sz="4" w:space="0" w:color="auto"/>
            </w:tcBorders>
          </w:tcPr>
          <w:p w14:paraId="7071858E" w14:textId="77777777" w:rsidR="00FC3D76" w:rsidRPr="00274094" w:rsidRDefault="00FC3D76" w:rsidP="00FC3D76">
            <w:pPr>
              <w:rPr>
                <w:rFonts w:cs="Arial"/>
                <w:sz w:val="19"/>
                <w:szCs w:val="19"/>
              </w:rPr>
            </w:pPr>
            <w:r w:rsidRPr="00274094">
              <w:rPr>
                <w:rFonts w:cs="Arial"/>
                <w:sz w:val="19"/>
                <w:szCs w:val="19"/>
              </w:rPr>
              <w:t>Air Quality Division</w:t>
            </w:r>
          </w:p>
        </w:tc>
        <w:tc>
          <w:tcPr>
            <w:tcW w:w="394" w:type="pct"/>
            <w:tcBorders>
              <w:top w:val="single" w:sz="4" w:space="0" w:color="auto"/>
              <w:left w:val="single" w:sz="4" w:space="0" w:color="auto"/>
            </w:tcBorders>
          </w:tcPr>
          <w:p w14:paraId="4E1D980A" w14:textId="77777777" w:rsidR="00FC3D76" w:rsidRPr="00274094" w:rsidRDefault="00FC3D76" w:rsidP="00FC3D76">
            <w:pPr>
              <w:rPr>
                <w:rFonts w:cs="Arial"/>
                <w:sz w:val="19"/>
                <w:szCs w:val="19"/>
              </w:rPr>
            </w:pPr>
            <w:r w:rsidRPr="00274094">
              <w:rPr>
                <w:rFonts w:cs="Arial"/>
                <w:sz w:val="19"/>
                <w:szCs w:val="19"/>
              </w:rPr>
              <w:t>acfm</w:t>
            </w:r>
          </w:p>
        </w:tc>
        <w:tc>
          <w:tcPr>
            <w:tcW w:w="2061" w:type="pct"/>
            <w:tcBorders>
              <w:top w:val="single" w:sz="4" w:space="0" w:color="auto"/>
              <w:right w:val="double" w:sz="4" w:space="0" w:color="auto"/>
            </w:tcBorders>
          </w:tcPr>
          <w:p w14:paraId="605E906C" w14:textId="77777777" w:rsidR="00FC3D76" w:rsidRPr="00274094" w:rsidRDefault="00FC3D76" w:rsidP="00FC3D76">
            <w:pPr>
              <w:rPr>
                <w:rFonts w:cs="Arial"/>
                <w:sz w:val="19"/>
                <w:szCs w:val="19"/>
              </w:rPr>
            </w:pPr>
            <w:r w:rsidRPr="00274094">
              <w:rPr>
                <w:rFonts w:cs="Arial"/>
                <w:sz w:val="19"/>
                <w:szCs w:val="19"/>
              </w:rPr>
              <w:t>Actual cubic feet per minute</w:t>
            </w:r>
          </w:p>
        </w:tc>
      </w:tr>
      <w:tr w:rsidR="00274094" w:rsidRPr="00274094" w14:paraId="2FFEEAC6" w14:textId="77777777" w:rsidTr="00232A18">
        <w:trPr>
          <w:cantSplit/>
          <w:trHeight w:val="245"/>
          <w:jc w:val="center"/>
        </w:trPr>
        <w:tc>
          <w:tcPr>
            <w:tcW w:w="659" w:type="pct"/>
            <w:tcBorders>
              <w:left w:val="double" w:sz="4" w:space="0" w:color="auto"/>
            </w:tcBorders>
          </w:tcPr>
          <w:p w14:paraId="2FE84F69" w14:textId="77777777" w:rsidR="00FC3D76" w:rsidRPr="00274094" w:rsidRDefault="00FC3D76" w:rsidP="00FC3D76">
            <w:pPr>
              <w:rPr>
                <w:rFonts w:cs="Arial"/>
                <w:sz w:val="19"/>
                <w:szCs w:val="19"/>
              </w:rPr>
            </w:pPr>
            <w:r w:rsidRPr="00274094">
              <w:rPr>
                <w:rFonts w:cs="Arial"/>
                <w:sz w:val="19"/>
                <w:szCs w:val="19"/>
              </w:rPr>
              <w:t>BACT</w:t>
            </w:r>
          </w:p>
        </w:tc>
        <w:tc>
          <w:tcPr>
            <w:tcW w:w="1886" w:type="pct"/>
            <w:tcBorders>
              <w:right w:val="single" w:sz="4" w:space="0" w:color="auto"/>
            </w:tcBorders>
          </w:tcPr>
          <w:p w14:paraId="7E3B381F" w14:textId="77777777" w:rsidR="00FC3D76" w:rsidRPr="00274094" w:rsidRDefault="00FC3D76" w:rsidP="00FC3D76">
            <w:pPr>
              <w:rPr>
                <w:rFonts w:cs="Arial"/>
                <w:sz w:val="19"/>
                <w:szCs w:val="19"/>
              </w:rPr>
            </w:pPr>
            <w:r w:rsidRPr="00274094">
              <w:rPr>
                <w:rFonts w:cs="Arial"/>
                <w:sz w:val="19"/>
                <w:szCs w:val="19"/>
              </w:rPr>
              <w:t>Best Available Control Technology</w:t>
            </w:r>
          </w:p>
        </w:tc>
        <w:tc>
          <w:tcPr>
            <w:tcW w:w="394" w:type="pct"/>
            <w:tcBorders>
              <w:left w:val="single" w:sz="4" w:space="0" w:color="auto"/>
            </w:tcBorders>
          </w:tcPr>
          <w:p w14:paraId="40E4FA51" w14:textId="77777777" w:rsidR="00FC3D76" w:rsidRPr="00274094" w:rsidRDefault="00FC3D76" w:rsidP="00FC3D76">
            <w:pPr>
              <w:rPr>
                <w:rFonts w:cs="Arial"/>
                <w:sz w:val="19"/>
                <w:szCs w:val="19"/>
              </w:rPr>
            </w:pPr>
            <w:r w:rsidRPr="00274094">
              <w:rPr>
                <w:rFonts w:cs="Arial"/>
                <w:sz w:val="19"/>
                <w:szCs w:val="19"/>
              </w:rPr>
              <w:t>BTU</w:t>
            </w:r>
          </w:p>
        </w:tc>
        <w:tc>
          <w:tcPr>
            <w:tcW w:w="2061" w:type="pct"/>
            <w:tcBorders>
              <w:right w:val="double" w:sz="4" w:space="0" w:color="auto"/>
            </w:tcBorders>
          </w:tcPr>
          <w:p w14:paraId="2B63D569" w14:textId="77777777" w:rsidR="00FC3D76" w:rsidRPr="00274094" w:rsidRDefault="00FC3D76" w:rsidP="00FC3D76">
            <w:pPr>
              <w:rPr>
                <w:rFonts w:cs="Arial"/>
                <w:sz w:val="19"/>
                <w:szCs w:val="19"/>
              </w:rPr>
            </w:pPr>
            <w:r w:rsidRPr="00274094">
              <w:rPr>
                <w:rFonts w:cs="Arial"/>
                <w:sz w:val="19"/>
                <w:szCs w:val="19"/>
              </w:rPr>
              <w:t>British Thermal Unit</w:t>
            </w:r>
          </w:p>
        </w:tc>
      </w:tr>
      <w:tr w:rsidR="00274094" w:rsidRPr="00274094" w14:paraId="4BF3128D" w14:textId="77777777" w:rsidTr="00232A18">
        <w:trPr>
          <w:cantSplit/>
          <w:trHeight w:val="245"/>
          <w:jc w:val="center"/>
        </w:trPr>
        <w:tc>
          <w:tcPr>
            <w:tcW w:w="659" w:type="pct"/>
            <w:tcBorders>
              <w:left w:val="double" w:sz="4" w:space="0" w:color="auto"/>
            </w:tcBorders>
          </w:tcPr>
          <w:p w14:paraId="6181684C" w14:textId="77777777" w:rsidR="00FC3D76" w:rsidRPr="00274094" w:rsidRDefault="00FC3D76" w:rsidP="00FC3D76">
            <w:pPr>
              <w:rPr>
                <w:rFonts w:cs="Arial"/>
                <w:sz w:val="19"/>
                <w:szCs w:val="19"/>
              </w:rPr>
            </w:pPr>
            <w:r w:rsidRPr="00274094">
              <w:rPr>
                <w:rFonts w:cs="Arial"/>
                <w:sz w:val="19"/>
                <w:szCs w:val="19"/>
              </w:rPr>
              <w:t>CAA</w:t>
            </w:r>
          </w:p>
        </w:tc>
        <w:tc>
          <w:tcPr>
            <w:tcW w:w="1886" w:type="pct"/>
            <w:tcBorders>
              <w:right w:val="single" w:sz="4" w:space="0" w:color="auto"/>
            </w:tcBorders>
          </w:tcPr>
          <w:p w14:paraId="3C8B188E" w14:textId="77777777" w:rsidR="00FC3D76" w:rsidRPr="00274094" w:rsidRDefault="00FC3D76" w:rsidP="00FC3D76">
            <w:pPr>
              <w:rPr>
                <w:rFonts w:cs="Arial"/>
                <w:sz w:val="19"/>
                <w:szCs w:val="19"/>
              </w:rPr>
            </w:pPr>
            <w:r w:rsidRPr="00274094">
              <w:rPr>
                <w:rFonts w:cs="Arial"/>
                <w:sz w:val="19"/>
                <w:szCs w:val="19"/>
              </w:rPr>
              <w:t>Clean Air Act</w:t>
            </w:r>
          </w:p>
        </w:tc>
        <w:tc>
          <w:tcPr>
            <w:tcW w:w="394" w:type="pct"/>
            <w:tcBorders>
              <w:left w:val="single" w:sz="4" w:space="0" w:color="auto"/>
            </w:tcBorders>
          </w:tcPr>
          <w:p w14:paraId="3F39DD79" w14:textId="77777777" w:rsidR="00FC3D76" w:rsidRPr="00274094" w:rsidRDefault="00FC3D76" w:rsidP="00FC3D76">
            <w:pPr>
              <w:rPr>
                <w:rFonts w:cs="Arial"/>
                <w:sz w:val="19"/>
                <w:szCs w:val="19"/>
              </w:rPr>
            </w:pPr>
            <w:r w:rsidRPr="00274094">
              <w:rPr>
                <w:rFonts w:cs="Arial"/>
                <w:sz w:val="19"/>
                <w:szCs w:val="19"/>
              </w:rPr>
              <w:t>°C</w:t>
            </w:r>
          </w:p>
        </w:tc>
        <w:tc>
          <w:tcPr>
            <w:tcW w:w="2061" w:type="pct"/>
            <w:tcBorders>
              <w:right w:val="double" w:sz="4" w:space="0" w:color="auto"/>
            </w:tcBorders>
          </w:tcPr>
          <w:p w14:paraId="29F2354A" w14:textId="77777777" w:rsidR="00FC3D76" w:rsidRPr="00274094" w:rsidRDefault="00FC3D76" w:rsidP="00FC3D76">
            <w:pPr>
              <w:rPr>
                <w:rFonts w:cs="Arial"/>
                <w:sz w:val="19"/>
                <w:szCs w:val="19"/>
              </w:rPr>
            </w:pPr>
            <w:r w:rsidRPr="00274094">
              <w:rPr>
                <w:rFonts w:cs="Arial"/>
                <w:sz w:val="19"/>
                <w:szCs w:val="19"/>
              </w:rPr>
              <w:t>Degrees Celsius</w:t>
            </w:r>
          </w:p>
        </w:tc>
      </w:tr>
      <w:tr w:rsidR="00274094" w:rsidRPr="00274094" w14:paraId="64962031" w14:textId="77777777" w:rsidTr="00232A18">
        <w:trPr>
          <w:cantSplit/>
          <w:trHeight w:val="245"/>
          <w:jc w:val="center"/>
        </w:trPr>
        <w:tc>
          <w:tcPr>
            <w:tcW w:w="659" w:type="pct"/>
            <w:tcBorders>
              <w:left w:val="double" w:sz="4" w:space="0" w:color="auto"/>
            </w:tcBorders>
          </w:tcPr>
          <w:p w14:paraId="471B8DAE" w14:textId="77777777" w:rsidR="00FC3D76" w:rsidRPr="00274094" w:rsidRDefault="00FC3D76" w:rsidP="00FC3D76">
            <w:pPr>
              <w:rPr>
                <w:rFonts w:cs="Arial"/>
                <w:sz w:val="19"/>
                <w:szCs w:val="19"/>
              </w:rPr>
            </w:pPr>
            <w:r w:rsidRPr="00274094">
              <w:rPr>
                <w:rFonts w:cs="Arial"/>
                <w:sz w:val="19"/>
                <w:szCs w:val="19"/>
              </w:rPr>
              <w:t>CAM</w:t>
            </w:r>
          </w:p>
        </w:tc>
        <w:tc>
          <w:tcPr>
            <w:tcW w:w="1886" w:type="pct"/>
            <w:tcBorders>
              <w:right w:val="single" w:sz="4" w:space="0" w:color="auto"/>
            </w:tcBorders>
          </w:tcPr>
          <w:p w14:paraId="0717199E" w14:textId="77777777" w:rsidR="00FC3D76" w:rsidRPr="00274094" w:rsidRDefault="00FC3D76" w:rsidP="00FC3D76">
            <w:pPr>
              <w:rPr>
                <w:rFonts w:cs="Arial"/>
                <w:sz w:val="19"/>
                <w:szCs w:val="19"/>
              </w:rPr>
            </w:pPr>
            <w:r w:rsidRPr="00274094">
              <w:rPr>
                <w:rFonts w:cs="Arial"/>
                <w:sz w:val="19"/>
                <w:szCs w:val="19"/>
              </w:rPr>
              <w:t>Compliance Assurance Monitoring</w:t>
            </w:r>
          </w:p>
        </w:tc>
        <w:tc>
          <w:tcPr>
            <w:tcW w:w="394" w:type="pct"/>
            <w:tcBorders>
              <w:left w:val="single" w:sz="4" w:space="0" w:color="auto"/>
            </w:tcBorders>
          </w:tcPr>
          <w:p w14:paraId="1C3E67DD" w14:textId="77777777" w:rsidR="00FC3D76" w:rsidRPr="00274094" w:rsidRDefault="00FC3D76" w:rsidP="00FC3D76">
            <w:pPr>
              <w:rPr>
                <w:rFonts w:cs="Arial"/>
                <w:sz w:val="19"/>
                <w:szCs w:val="19"/>
              </w:rPr>
            </w:pPr>
            <w:r w:rsidRPr="00274094">
              <w:rPr>
                <w:rFonts w:cs="Arial"/>
                <w:sz w:val="19"/>
                <w:szCs w:val="19"/>
              </w:rPr>
              <w:t>CO</w:t>
            </w:r>
          </w:p>
        </w:tc>
        <w:tc>
          <w:tcPr>
            <w:tcW w:w="2061" w:type="pct"/>
            <w:tcBorders>
              <w:right w:val="double" w:sz="4" w:space="0" w:color="auto"/>
            </w:tcBorders>
          </w:tcPr>
          <w:p w14:paraId="21235C3C" w14:textId="77777777" w:rsidR="00FC3D76" w:rsidRPr="00274094" w:rsidRDefault="00FC3D76" w:rsidP="00FC3D76">
            <w:pPr>
              <w:rPr>
                <w:rFonts w:cs="Arial"/>
                <w:sz w:val="19"/>
                <w:szCs w:val="19"/>
              </w:rPr>
            </w:pPr>
            <w:r w:rsidRPr="00274094">
              <w:rPr>
                <w:rFonts w:cs="Arial"/>
                <w:sz w:val="19"/>
                <w:szCs w:val="19"/>
              </w:rPr>
              <w:t>Carbon Monoxide</w:t>
            </w:r>
          </w:p>
        </w:tc>
      </w:tr>
      <w:tr w:rsidR="00274094" w:rsidRPr="00274094" w14:paraId="6CFCA84F" w14:textId="77777777" w:rsidTr="00232A18">
        <w:trPr>
          <w:cantSplit/>
          <w:trHeight w:val="245"/>
          <w:jc w:val="center"/>
        </w:trPr>
        <w:tc>
          <w:tcPr>
            <w:tcW w:w="659" w:type="pct"/>
            <w:tcBorders>
              <w:left w:val="double" w:sz="4" w:space="0" w:color="auto"/>
            </w:tcBorders>
          </w:tcPr>
          <w:p w14:paraId="6E5DF30E" w14:textId="77777777" w:rsidR="00FC3D76" w:rsidRPr="00274094" w:rsidRDefault="00FC3D76" w:rsidP="00FC3D76">
            <w:pPr>
              <w:rPr>
                <w:rFonts w:cs="Arial"/>
                <w:sz w:val="19"/>
                <w:szCs w:val="19"/>
              </w:rPr>
            </w:pPr>
            <w:r w:rsidRPr="00274094">
              <w:rPr>
                <w:rFonts w:cs="Arial"/>
                <w:sz w:val="19"/>
                <w:szCs w:val="19"/>
              </w:rPr>
              <w:t>CEM</w:t>
            </w:r>
          </w:p>
        </w:tc>
        <w:tc>
          <w:tcPr>
            <w:tcW w:w="1886" w:type="pct"/>
            <w:tcBorders>
              <w:right w:val="single" w:sz="4" w:space="0" w:color="auto"/>
            </w:tcBorders>
          </w:tcPr>
          <w:p w14:paraId="25425893" w14:textId="77777777" w:rsidR="00FC3D76" w:rsidRPr="00274094" w:rsidRDefault="00FC3D76" w:rsidP="00FC3D76">
            <w:pPr>
              <w:rPr>
                <w:rFonts w:cs="Arial"/>
                <w:sz w:val="19"/>
                <w:szCs w:val="19"/>
              </w:rPr>
            </w:pPr>
            <w:r w:rsidRPr="00274094">
              <w:rPr>
                <w:rFonts w:cs="Arial"/>
                <w:sz w:val="19"/>
                <w:szCs w:val="19"/>
              </w:rPr>
              <w:t>Continuous Emission Monitoring</w:t>
            </w:r>
          </w:p>
        </w:tc>
        <w:tc>
          <w:tcPr>
            <w:tcW w:w="394" w:type="pct"/>
            <w:tcBorders>
              <w:left w:val="single" w:sz="4" w:space="0" w:color="auto"/>
            </w:tcBorders>
          </w:tcPr>
          <w:p w14:paraId="7D4CB5DF" w14:textId="77777777" w:rsidR="00FC3D76" w:rsidRPr="00274094" w:rsidRDefault="00FC3D76" w:rsidP="00FC3D76">
            <w:pPr>
              <w:rPr>
                <w:rFonts w:cs="Arial"/>
                <w:sz w:val="19"/>
                <w:szCs w:val="19"/>
              </w:rPr>
            </w:pPr>
            <w:r w:rsidRPr="00274094">
              <w:rPr>
                <w:rFonts w:cs="Arial"/>
                <w:sz w:val="19"/>
                <w:szCs w:val="19"/>
              </w:rPr>
              <w:t>CO</w:t>
            </w:r>
            <w:r w:rsidRPr="00274094">
              <w:rPr>
                <w:rFonts w:cs="Arial"/>
                <w:sz w:val="19"/>
                <w:szCs w:val="19"/>
                <w:vertAlign w:val="subscript"/>
              </w:rPr>
              <w:t>2</w:t>
            </w:r>
            <w:r w:rsidRPr="00274094">
              <w:rPr>
                <w:rFonts w:cs="Arial"/>
                <w:sz w:val="19"/>
                <w:szCs w:val="19"/>
              </w:rPr>
              <w:t>e</w:t>
            </w:r>
          </w:p>
        </w:tc>
        <w:tc>
          <w:tcPr>
            <w:tcW w:w="2061" w:type="pct"/>
            <w:tcBorders>
              <w:right w:val="double" w:sz="4" w:space="0" w:color="auto"/>
            </w:tcBorders>
          </w:tcPr>
          <w:p w14:paraId="02EA2E3E" w14:textId="77777777" w:rsidR="00FC3D76" w:rsidRPr="00274094" w:rsidRDefault="00FC3D76" w:rsidP="00FC3D76">
            <w:pPr>
              <w:rPr>
                <w:rFonts w:cs="Arial"/>
                <w:sz w:val="19"/>
                <w:szCs w:val="19"/>
              </w:rPr>
            </w:pPr>
            <w:r w:rsidRPr="00274094">
              <w:rPr>
                <w:rFonts w:cs="Arial"/>
                <w:sz w:val="19"/>
                <w:szCs w:val="19"/>
              </w:rPr>
              <w:t>Carbon Dioxide Equivalent</w:t>
            </w:r>
          </w:p>
        </w:tc>
      </w:tr>
      <w:tr w:rsidR="00274094" w:rsidRPr="00274094" w14:paraId="08FE520E" w14:textId="77777777" w:rsidTr="00232A18">
        <w:trPr>
          <w:cantSplit/>
          <w:trHeight w:val="245"/>
          <w:jc w:val="center"/>
        </w:trPr>
        <w:tc>
          <w:tcPr>
            <w:tcW w:w="659" w:type="pct"/>
            <w:tcBorders>
              <w:left w:val="double" w:sz="4" w:space="0" w:color="auto"/>
            </w:tcBorders>
          </w:tcPr>
          <w:p w14:paraId="33D1C9DA" w14:textId="77777777" w:rsidR="00FC3D76" w:rsidRPr="00274094" w:rsidRDefault="008256F1" w:rsidP="00FC3D76">
            <w:pPr>
              <w:rPr>
                <w:rFonts w:cs="Arial"/>
                <w:sz w:val="19"/>
                <w:szCs w:val="19"/>
              </w:rPr>
            </w:pPr>
            <w:r w:rsidRPr="00274094">
              <w:rPr>
                <w:rFonts w:cs="Arial"/>
                <w:sz w:val="19"/>
                <w:szCs w:val="19"/>
              </w:rPr>
              <w:t>CEMS</w:t>
            </w:r>
          </w:p>
        </w:tc>
        <w:tc>
          <w:tcPr>
            <w:tcW w:w="1886" w:type="pct"/>
            <w:tcBorders>
              <w:right w:val="single" w:sz="4" w:space="0" w:color="auto"/>
            </w:tcBorders>
          </w:tcPr>
          <w:p w14:paraId="12397103" w14:textId="77777777" w:rsidR="00FC3D76" w:rsidRPr="00274094" w:rsidRDefault="008256F1" w:rsidP="00FC3D76">
            <w:pPr>
              <w:rPr>
                <w:rFonts w:cs="Arial"/>
                <w:sz w:val="19"/>
                <w:szCs w:val="19"/>
              </w:rPr>
            </w:pPr>
            <w:r w:rsidRPr="00274094">
              <w:rPr>
                <w:rFonts w:cs="Arial"/>
                <w:sz w:val="19"/>
                <w:szCs w:val="19"/>
              </w:rPr>
              <w:t>Continuous Emission Monitoring System</w:t>
            </w:r>
          </w:p>
        </w:tc>
        <w:tc>
          <w:tcPr>
            <w:tcW w:w="394" w:type="pct"/>
            <w:tcBorders>
              <w:left w:val="single" w:sz="4" w:space="0" w:color="auto"/>
            </w:tcBorders>
          </w:tcPr>
          <w:p w14:paraId="40B13823" w14:textId="77777777" w:rsidR="00FC3D76" w:rsidRPr="00274094" w:rsidRDefault="00FC3D76" w:rsidP="00FC3D76">
            <w:pPr>
              <w:rPr>
                <w:rFonts w:cs="Arial"/>
                <w:sz w:val="19"/>
                <w:szCs w:val="19"/>
              </w:rPr>
            </w:pPr>
            <w:r w:rsidRPr="00274094">
              <w:rPr>
                <w:rFonts w:cs="Arial"/>
                <w:sz w:val="19"/>
                <w:szCs w:val="19"/>
              </w:rPr>
              <w:t>dscf</w:t>
            </w:r>
          </w:p>
        </w:tc>
        <w:tc>
          <w:tcPr>
            <w:tcW w:w="2061" w:type="pct"/>
            <w:tcBorders>
              <w:right w:val="double" w:sz="4" w:space="0" w:color="auto"/>
            </w:tcBorders>
          </w:tcPr>
          <w:p w14:paraId="69C36B75" w14:textId="77777777" w:rsidR="00FC3D76" w:rsidRPr="00274094" w:rsidRDefault="00FC3D76" w:rsidP="00FC3D76">
            <w:pPr>
              <w:rPr>
                <w:rFonts w:cs="Arial"/>
                <w:sz w:val="19"/>
                <w:szCs w:val="19"/>
              </w:rPr>
            </w:pPr>
            <w:r w:rsidRPr="00274094">
              <w:rPr>
                <w:rFonts w:cs="Arial"/>
                <w:sz w:val="19"/>
                <w:szCs w:val="19"/>
              </w:rPr>
              <w:t>Dry standard cubic foot</w:t>
            </w:r>
          </w:p>
        </w:tc>
      </w:tr>
      <w:tr w:rsidR="00274094" w:rsidRPr="00274094" w14:paraId="3B9F5B9D" w14:textId="77777777" w:rsidTr="00232A18">
        <w:trPr>
          <w:cantSplit/>
          <w:trHeight w:val="245"/>
          <w:jc w:val="center"/>
        </w:trPr>
        <w:tc>
          <w:tcPr>
            <w:tcW w:w="659" w:type="pct"/>
            <w:tcBorders>
              <w:left w:val="double" w:sz="4" w:space="0" w:color="auto"/>
            </w:tcBorders>
          </w:tcPr>
          <w:p w14:paraId="1F9EA1CE" w14:textId="77777777" w:rsidR="008256F1" w:rsidRPr="00274094" w:rsidRDefault="008256F1" w:rsidP="008256F1">
            <w:pPr>
              <w:rPr>
                <w:rFonts w:cs="Arial"/>
                <w:sz w:val="19"/>
                <w:szCs w:val="19"/>
              </w:rPr>
            </w:pPr>
            <w:r w:rsidRPr="00274094">
              <w:rPr>
                <w:rFonts w:cs="Arial"/>
                <w:sz w:val="19"/>
                <w:szCs w:val="19"/>
              </w:rPr>
              <w:t>CFR</w:t>
            </w:r>
          </w:p>
        </w:tc>
        <w:tc>
          <w:tcPr>
            <w:tcW w:w="1886" w:type="pct"/>
            <w:tcBorders>
              <w:right w:val="single" w:sz="4" w:space="0" w:color="auto"/>
            </w:tcBorders>
          </w:tcPr>
          <w:p w14:paraId="23B21096" w14:textId="77777777" w:rsidR="008256F1" w:rsidRPr="00274094" w:rsidRDefault="008256F1" w:rsidP="008256F1">
            <w:pPr>
              <w:rPr>
                <w:rFonts w:cs="Arial"/>
                <w:sz w:val="19"/>
                <w:szCs w:val="19"/>
              </w:rPr>
            </w:pPr>
            <w:r w:rsidRPr="00274094">
              <w:rPr>
                <w:rFonts w:cs="Arial"/>
                <w:sz w:val="19"/>
                <w:szCs w:val="19"/>
              </w:rPr>
              <w:t>Code of Federal Regulations</w:t>
            </w:r>
          </w:p>
        </w:tc>
        <w:tc>
          <w:tcPr>
            <w:tcW w:w="394" w:type="pct"/>
            <w:tcBorders>
              <w:left w:val="single" w:sz="4" w:space="0" w:color="auto"/>
            </w:tcBorders>
          </w:tcPr>
          <w:p w14:paraId="01331F8A" w14:textId="77777777" w:rsidR="008256F1" w:rsidRPr="00274094" w:rsidRDefault="008256F1" w:rsidP="008256F1">
            <w:pPr>
              <w:rPr>
                <w:rFonts w:cs="Arial"/>
                <w:sz w:val="19"/>
                <w:szCs w:val="19"/>
              </w:rPr>
            </w:pPr>
            <w:r w:rsidRPr="00274094">
              <w:rPr>
                <w:rFonts w:cs="Arial"/>
                <w:sz w:val="19"/>
                <w:szCs w:val="19"/>
              </w:rPr>
              <w:t>dscm</w:t>
            </w:r>
          </w:p>
        </w:tc>
        <w:tc>
          <w:tcPr>
            <w:tcW w:w="2061" w:type="pct"/>
            <w:tcBorders>
              <w:right w:val="double" w:sz="4" w:space="0" w:color="auto"/>
            </w:tcBorders>
          </w:tcPr>
          <w:p w14:paraId="214DAAD4" w14:textId="77777777" w:rsidR="008256F1" w:rsidRPr="00274094" w:rsidRDefault="008256F1" w:rsidP="008256F1">
            <w:pPr>
              <w:rPr>
                <w:rFonts w:cs="Arial"/>
                <w:sz w:val="19"/>
                <w:szCs w:val="19"/>
              </w:rPr>
            </w:pPr>
            <w:r w:rsidRPr="00274094">
              <w:rPr>
                <w:rFonts w:cs="Arial"/>
                <w:sz w:val="19"/>
                <w:szCs w:val="19"/>
              </w:rPr>
              <w:t>Dry standard cubic meter</w:t>
            </w:r>
          </w:p>
        </w:tc>
      </w:tr>
      <w:tr w:rsidR="00274094" w:rsidRPr="00274094" w14:paraId="5344F71F" w14:textId="77777777" w:rsidTr="00232A18">
        <w:trPr>
          <w:cantSplit/>
          <w:trHeight w:val="245"/>
          <w:jc w:val="center"/>
        </w:trPr>
        <w:tc>
          <w:tcPr>
            <w:tcW w:w="659" w:type="pct"/>
            <w:tcBorders>
              <w:left w:val="double" w:sz="4" w:space="0" w:color="auto"/>
            </w:tcBorders>
          </w:tcPr>
          <w:p w14:paraId="6B8A57C8" w14:textId="77777777" w:rsidR="008256F1" w:rsidRPr="00274094" w:rsidRDefault="008256F1" w:rsidP="008256F1">
            <w:pPr>
              <w:rPr>
                <w:rFonts w:cs="Arial"/>
                <w:sz w:val="19"/>
                <w:szCs w:val="19"/>
              </w:rPr>
            </w:pPr>
            <w:r w:rsidRPr="00274094">
              <w:rPr>
                <w:rFonts w:cs="Arial"/>
                <w:sz w:val="19"/>
                <w:szCs w:val="19"/>
              </w:rPr>
              <w:t>COM</w:t>
            </w:r>
          </w:p>
        </w:tc>
        <w:tc>
          <w:tcPr>
            <w:tcW w:w="1886" w:type="pct"/>
            <w:tcBorders>
              <w:right w:val="single" w:sz="4" w:space="0" w:color="auto"/>
            </w:tcBorders>
          </w:tcPr>
          <w:p w14:paraId="35568F97" w14:textId="77777777" w:rsidR="008256F1" w:rsidRPr="00274094" w:rsidRDefault="008256F1" w:rsidP="008256F1">
            <w:pPr>
              <w:rPr>
                <w:rFonts w:cs="Arial"/>
                <w:sz w:val="19"/>
                <w:szCs w:val="19"/>
              </w:rPr>
            </w:pPr>
            <w:r w:rsidRPr="00274094">
              <w:rPr>
                <w:rFonts w:cs="Arial"/>
                <w:sz w:val="19"/>
                <w:szCs w:val="19"/>
              </w:rPr>
              <w:t>Continuous Opacity Monitoring</w:t>
            </w:r>
          </w:p>
        </w:tc>
        <w:tc>
          <w:tcPr>
            <w:tcW w:w="394" w:type="pct"/>
            <w:tcBorders>
              <w:left w:val="single" w:sz="4" w:space="0" w:color="auto"/>
            </w:tcBorders>
          </w:tcPr>
          <w:p w14:paraId="54CF581D" w14:textId="77777777" w:rsidR="008256F1" w:rsidRPr="00274094" w:rsidRDefault="008256F1" w:rsidP="008256F1">
            <w:pPr>
              <w:rPr>
                <w:rFonts w:cs="Arial"/>
                <w:sz w:val="19"/>
                <w:szCs w:val="19"/>
              </w:rPr>
            </w:pPr>
            <w:r w:rsidRPr="00274094">
              <w:rPr>
                <w:rFonts w:cs="Arial"/>
                <w:sz w:val="19"/>
                <w:szCs w:val="19"/>
              </w:rPr>
              <w:t>°F</w:t>
            </w:r>
          </w:p>
        </w:tc>
        <w:tc>
          <w:tcPr>
            <w:tcW w:w="2061" w:type="pct"/>
            <w:tcBorders>
              <w:right w:val="double" w:sz="4" w:space="0" w:color="auto"/>
            </w:tcBorders>
          </w:tcPr>
          <w:p w14:paraId="31743C95" w14:textId="77777777" w:rsidR="008256F1" w:rsidRPr="00274094" w:rsidRDefault="008256F1" w:rsidP="008256F1">
            <w:pPr>
              <w:rPr>
                <w:rFonts w:cs="Arial"/>
                <w:sz w:val="19"/>
                <w:szCs w:val="19"/>
              </w:rPr>
            </w:pPr>
            <w:r w:rsidRPr="00274094">
              <w:rPr>
                <w:rFonts w:cs="Arial"/>
                <w:sz w:val="19"/>
                <w:szCs w:val="19"/>
              </w:rPr>
              <w:t>Degrees Fahrenheit</w:t>
            </w:r>
          </w:p>
        </w:tc>
      </w:tr>
      <w:tr w:rsidR="00274094" w:rsidRPr="00274094" w14:paraId="116C6B99" w14:textId="77777777" w:rsidTr="00232A18">
        <w:trPr>
          <w:cantSplit/>
          <w:trHeight w:val="218"/>
          <w:jc w:val="center"/>
        </w:trPr>
        <w:tc>
          <w:tcPr>
            <w:tcW w:w="659" w:type="pct"/>
            <w:vMerge w:val="restart"/>
            <w:tcBorders>
              <w:left w:val="double" w:sz="4" w:space="0" w:color="auto"/>
            </w:tcBorders>
          </w:tcPr>
          <w:p w14:paraId="17C935AF" w14:textId="77777777" w:rsidR="002229D7" w:rsidRPr="00274094" w:rsidRDefault="002229D7" w:rsidP="008256F1">
            <w:pPr>
              <w:rPr>
                <w:rFonts w:cs="Arial"/>
                <w:sz w:val="19"/>
                <w:szCs w:val="19"/>
              </w:rPr>
            </w:pPr>
            <w:r w:rsidRPr="00274094">
              <w:rPr>
                <w:rFonts w:cs="Arial"/>
                <w:sz w:val="19"/>
                <w:szCs w:val="19"/>
              </w:rPr>
              <w:t>Department/</w:t>
            </w:r>
          </w:p>
          <w:p w14:paraId="1D1D30C0" w14:textId="77777777" w:rsidR="002229D7" w:rsidRPr="00274094" w:rsidRDefault="002229D7" w:rsidP="008256F1">
            <w:pPr>
              <w:rPr>
                <w:rFonts w:cs="Arial"/>
                <w:sz w:val="19"/>
                <w:szCs w:val="19"/>
              </w:rPr>
            </w:pPr>
            <w:r w:rsidRPr="00274094">
              <w:rPr>
                <w:rFonts w:cs="Arial"/>
                <w:sz w:val="19"/>
                <w:szCs w:val="19"/>
              </w:rPr>
              <w:t>department</w:t>
            </w:r>
          </w:p>
        </w:tc>
        <w:tc>
          <w:tcPr>
            <w:tcW w:w="1886" w:type="pct"/>
            <w:vMerge w:val="restart"/>
            <w:tcBorders>
              <w:right w:val="single" w:sz="4" w:space="0" w:color="auto"/>
            </w:tcBorders>
          </w:tcPr>
          <w:p w14:paraId="03E3F5BE" w14:textId="77777777" w:rsidR="002229D7" w:rsidRPr="00274094" w:rsidRDefault="002229D7" w:rsidP="00FC3D76">
            <w:pPr>
              <w:rPr>
                <w:rFonts w:cs="Arial"/>
                <w:sz w:val="19"/>
                <w:szCs w:val="19"/>
              </w:rPr>
            </w:pPr>
            <w:r w:rsidRPr="00274094">
              <w:rPr>
                <w:rFonts w:cs="Arial"/>
                <w:sz w:val="19"/>
                <w:szCs w:val="19"/>
              </w:rPr>
              <w:t>Michigan Department of Environment</w:t>
            </w:r>
            <w:r w:rsidR="003B1CC9" w:rsidRPr="00274094">
              <w:rPr>
                <w:rFonts w:cs="Arial"/>
                <w:sz w:val="19"/>
                <w:szCs w:val="19"/>
              </w:rPr>
              <w:t>, Great Lakes, and Energy</w:t>
            </w:r>
          </w:p>
        </w:tc>
        <w:tc>
          <w:tcPr>
            <w:tcW w:w="394" w:type="pct"/>
            <w:tcBorders>
              <w:left w:val="single" w:sz="4" w:space="0" w:color="auto"/>
            </w:tcBorders>
          </w:tcPr>
          <w:p w14:paraId="5B573225" w14:textId="77777777" w:rsidR="002229D7" w:rsidRPr="00274094" w:rsidRDefault="002229D7" w:rsidP="00FC3D76">
            <w:pPr>
              <w:rPr>
                <w:rFonts w:cs="Arial"/>
                <w:sz w:val="19"/>
                <w:szCs w:val="19"/>
              </w:rPr>
            </w:pPr>
            <w:r w:rsidRPr="00274094">
              <w:rPr>
                <w:rFonts w:cs="Arial"/>
                <w:sz w:val="19"/>
                <w:szCs w:val="19"/>
              </w:rPr>
              <w:t>gr</w:t>
            </w:r>
          </w:p>
        </w:tc>
        <w:tc>
          <w:tcPr>
            <w:tcW w:w="2061" w:type="pct"/>
            <w:tcBorders>
              <w:right w:val="double" w:sz="4" w:space="0" w:color="auto"/>
            </w:tcBorders>
          </w:tcPr>
          <w:p w14:paraId="3B2B9127" w14:textId="77777777" w:rsidR="002229D7" w:rsidRPr="00274094" w:rsidRDefault="002229D7" w:rsidP="00FC3D76">
            <w:pPr>
              <w:rPr>
                <w:rFonts w:cs="Arial"/>
                <w:sz w:val="19"/>
                <w:szCs w:val="19"/>
              </w:rPr>
            </w:pPr>
            <w:r w:rsidRPr="00274094">
              <w:rPr>
                <w:rFonts w:cs="Arial"/>
                <w:sz w:val="19"/>
                <w:szCs w:val="19"/>
              </w:rPr>
              <w:t>Grains</w:t>
            </w:r>
          </w:p>
        </w:tc>
      </w:tr>
      <w:tr w:rsidR="00274094" w:rsidRPr="00274094" w14:paraId="2CED4A24" w14:textId="77777777" w:rsidTr="00232A18">
        <w:trPr>
          <w:cantSplit/>
          <w:trHeight w:val="217"/>
          <w:jc w:val="center"/>
        </w:trPr>
        <w:tc>
          <w:tcPr>
            <w:tcW w:w="659" w:type="pct"/>
            <w:vMerge/>
            <w:tcBorders>
              <w:left w:val="double" w:sz="4" w:space="0" w:color="auto"/>
            </w:tcBorders>
          </w:tcPr>
          <w:p w14:paraId="07688BAD" w14:textId="77777777" w:rsidR="002229D7" w:rsidRPr="00274094" w:rsidRDefault="002229D7" w:rsidP="008256F1">
            <w:pPr>
              <w:rPr>
                <w:rFonts w:cs="Arial"/>
                <w:sz w:val="19"/>
                <w:szCs w:val="19"/>
              </w:rPr>
            </w:pPr>
          </w:p>
        </w:tc>
        <w:tc>
          <w:tcPr>
            <w:tcW w:w="1886" w:type="pct"/>
            <w:vMerge/>
            <w:tcBorders>
              <w:right w:val="single" w:sz="4" w:space="0" w:color="auto"/>
            </w:tcBorders>
          </w:tcPr>
          <w:p w14:paraId="50C31D13" w14:textId="77777777" w:rsidR="002229D7" w:rsidRPr="00274094" w:rsidRDefault="002229D7" w:rsidP="00FC3D76">
            <w:pPr>
              <w:rPr>
                <w:rFonts w:cs="Arial"/>
                <w:sz w:val="19"/>
                <w:szCs w:val="19"/>
              </w:rPr>
            </w:pPr>
          </w:p>
        </w:tc>
        <w:tc>
          <w:tcPr>
            <w:tcW w:w="394" w:type="pct"/>
            <w:tcBorders>
              <w:left w:val="single" w:sz="4" w:space="0" w:color="auto"/>
            </w:tcBorders>
          </w:tcPr>
          <w:p w14:paraId="683F48B4" w14:textId="77777777" w:rsidR="002229D7" w:rsidRPr="00274094" w:rsidRDefault="002229D7" w:rsidP="00FC3D76">
            <w:pPr>
              <w:rPr>
                <w:rFonts w:cs="Arial"/>
                <w:sz w:val="19"/>
                <w:szCs w:val="19"/>
              </w:rPr>
            </w:pPr>
            <w:r w:rsidRPr="00274094">
              <w:rPr>
                <w:rFonts w:cs="Arial"/>
                <w:sz w:val="19"/>
                <w:szCs w:val="19"/>
              </w:rPr>
              <w:t>HAP</w:t>
            </w:r>
          </w:p>
        </w:tc>
        <w:tc>
          <w:tcPr>
            <w:tcW w:w="2061" w:type="pct"/>
            <w:tcBorders>
              <w:right w:val="double" w:sz="4" w:space="0" w:color="auto"/>
            </w:tcBorders>
          </w:tcPr>
          <w:p w14:paraId="5ED50352" w14:textId="77777777" w:rsidR="002229D7" w:rsidRPr="00274094" w:rsidRDefault="002229D7" w:rsidP="00FC3D76">
            <w:pPr>
              <w:rPr>
                <w:rFonts w:cs="Arial"/>
                <w:sz w:val="19"/>
                <w:szCs w:val="19"/>
              </w:rPr>
            </w:pPr>
            <w:r w:rsidRPr="00274094">
              <w:rPr>
                <w:rFonts w:cs="Arial"/>
                <w:sz w:val="19"/>
                <w:szCs w:val="19"/>
              </w:rPr>
              <w:t>Hazardous Air Pollutant</w:t>
            </w:r>
          </w:p>
        </w:tc>
      </w:tr>
      <w:tr w:rsidR="00274094" w:rsidRPr="00274094" w14:paraId="712791B0" w14:textId="77777777" w:rsidTr="00232A18">
        <w:trPr>
          <w:cantSplit/>
          <w:trHeight w:val="245"/>
          <w:jc w:val="center"/>
        </w:trPr>
        <w:tc>
          <w:tcPr>
            <w:tcW w:w="659" w:type="pct"/>
            <w:vMerge w:val="restart"/>
            <w:tcBorders>
              <w:left w:val="double" w:sz="4" w:space="0" w:color="auto"/>
            </w:tcBorders>
          </w:tcPr>
          <w:p w14:paraId="26420964" w14:textId="77777777" w:rsidR="003B1CC9" w:rsidRPr="00274094" w:rsidRDefault="003B1CC9" w:rsidP="008256F1">
            <w:pPr>
              <w:rPr>
                <w:rFonts w:cs="Arial"/>
                <w:sz w:val="19"/>
                <w:szCs w:val="19"/>
              </w:rPr>
            </w:pPr>
            <w:r w:rsidRPr="00274094">
              <w:rPr>
                <w:rFonts w:cs="Arial"/>
                <w:sz w:val="19"/>
                <w:szCs w:val="19"/>
              </w:rPr>
              <w:t>EGLE</w:t>
            </w:r>
          </w:p>
        </w:tc>
        <w:tc>
          <w:tcPr>
            <w:tcW w:w="1886" w:type="pct"/>
            <w:vMerge w:val="restart"/>
            <w:tcBorders>
              <w:right w:val="single" w:sz="4" w:space="0" w:color="auto"/>
            </w:tcBorders>
          </w:tcPr>
          <w:p w14:paraId="4E6F11A7" w14:textId="77777777" w:rsidR="003B1CC9" w:rsidRPr="00274094" w:rsidRDefault="003B1CC9" w:rsidP="008256F1">
            <w:pPr>
              <w:rPr>
                <w:rFonts w:cs="Arial"/>
                <w:sz w:val="19"/>
                <w:szCs w:val="19"/>
              </w:rPr>
            </w:pPr>
            <w:r w:rsidRPr="00274094">
              <w:rPr>
                <w:rFonts w:cs="Arial"/>
                <w:sz w:val="19"/>
                <w:szCs w:val="19"/>
              </w:rPr>
              <w:t>Michigan Department of Environment, Great Lakes, and Energy</w:t>
            </w:r>
          </w:p>
        </w:tc>
        <w:tc>
          <w:tcPr>
            <w:tcW w:w="394" w:type="pct"/>
            <w:tcBorders>
              <w:left w:val="single" w:sz="4" w:space="0" w:color="auto"/>
            </w:tcBorders>
          </w:tcPr>
          <w:p w14:paraId="160502B8" w14:textId="77777777" w:rsidR="003B1CC9" w:rsidRPr="00274094" w:rsidRDefault="003B1CC9" w:rsidP="008256F1">
            <w:pPr>
              <w:rPr>
                <w:rFonts w:cs="Arial"/>
                <w:sz w:val="19"/>
                <w:szCs w:val="19"/>
              </w:rPr>
            </w:pPr>
            <w:r w:rsidRPr="00274094">
              <w:rPr>
                <w:rFonts w:cs="Arial"/>
                <w:sz w:val="19"/>
                <w:szCs w:val="19"/>
              </w:rPr>
              <w:t>Hg</w:t>
            </w:r>
          </w:p>
        </w:tc>
        <w:tc>
          <w:tcPr>
            <w:tcW w:w="2061" w:type="pct"/>
            <w:tcBorders>
              <w:right w:val="double" w:sz="4" w:space="0" w:color="auto"/>
            </w:tcBorders>
          </w:tcPr>
          <w:p w14:paraId="59461885" w14:textId="77777777" w:rsidR="003B1CC9" w:rsidRPr="00274094" w:rsidRDefault="003B1CC9" w:rsidP="008256F1">
            <w:pPr>
              <w:rPr>
                <w:rFonts w:cs="Arial"/>
                <w:sz w:val="19"/>
                <w:szCs w:val="19"/>
              </w:rPr>
            </w:pPr>
            <w:r w:rsidRPr="00274094">
              <w:rPr>
                <w:rFonts w:cs="Arial"/>
                <w:sz w:val="19"/>
                <w:szCs w:val="19"/>
              </w:rPr>
              <w:t>Mercury</w:t>
            </w:r>
          </w:p>
        </w:tc>
      </w:tr>
      <w:tr w:rsidR="00274094" w:rsidRPr="00274094" w14:paraId="11B42239" w14:textId="77777777" w:rsidTr="00232A18">
        <w:trPr>
          <w:cantSplit/>
          <w:trHeight w:val="245"/>
          <w:jc w:val="center"/>
        </w:trPr>
        <w:tc>
          <w:tcPr>
            <w:tcW w:w="659" w:type="pct"/>
            <w:vMerge/>
            <w:tcBorders>
              <w:left w:val="double" w:sz="4" w:space="0" w:color="auto"/>
            </w:tcBorders>
          </w:tcPr>
          <w:p w14:paraId="160CF1F2" w14:textId="77777777" w:rsidR="003B1CC9" w:rsidRPr="00274094" w:rsidRDefault="003B1CC9" w:rsidP="003B1CC9">
            <w:pPr>
              <w:rPr>
                <w:rFonts w:cs="Arial"/>
                <w:sz w:val="19"/>
                <w:szCs w:val="19"/>
              </w:rPr>
            </w:pPr>
          </w:p>
        </w:tc>
        <w:tc>
          <w:tcPr>
            <w:tcW w:w="1886" w:type="pct"/>
            <w:vMerge/>
            <w:tcBorders>
              <w:right w:val="single" w:sz="4" w:space="0" w:color="auto"/>
            </w:tcBorders>
          </w:tcPr>
          <w:p w14:paraId="09AA7EB3" w14:textId="77777777" w:rsidR="003B1CC9" w:rsidRPr="00274094" w:rsidRDefault="003B1CC9" w:rsidP="003B1CC9">
            <w:pPr>
              <w:rPr>
                <w:rFonts w:cs="Arial"/>
                <w:sz w:val="19"/>
                <w:szCs w:val="19"/>
              </w:rPr>
            </w:pPr>
          </w:p>
        </w:tc>
        <w:tc>
          <w:tcPr>
            <w:tcW w:w="394" w:type="pct"/>
            <w:tcBorders>
              <w:left w:val="single" w:sz="4" w:space="0" w:color="auto"/>
            </w:tcBorders>
          </w:tcPr>
          <w:p w14:paraId="6CCB4BD4" w14:textId="77777777" w:rsidR="003B1CC9" w:rsidRPr="00274094" w:rsidRDefault="003B1CC9" w:rsidP="003B1CC9">
            <w:pPr>
              <w:rPr>
                <w:rFonts w:cs="Arial"/>
                <w:sz w:val="19"/>
                <w:szCs w:val="19"/>
              </w:rPr>
            </w:pPr>
            <w:r w:rsidRPr="00274094">
              <w:rPr>
                <w:rFonts w:cs="Arial"/>
                <w:sz w:val="19"/>
                <w:szCs w:val="19"/>
              </w:rPr>
              <w:t>hr</w:t>
            </w:r>
          </w:p>
        </w:tc>
        <w:tc>
          <w:tcPr>
            <w:tcW w:w="2061" w:type="pct"/>
            <w:tcBorders>
              <w:right w:val="double" w:sz="4" w:space="0" w:color="auto"/>
            </w:tcBorders>
          </w:tcPr>
          <w:p w14:paraId="4E28E3B3" w14:textId="77777777" w:rsidR="003B1CC9" w:rsidRPr="00274094" w:rsidRDefault="003B1CC9" w:rsidP="003B1CC9">
            <w:pPr>
              <w:rPr>
                <w:rFonts w:cs="Arial"/>
                <w:sz w:val="19"/>
                <w:szCs w:val="19"/>
              </w:rPr>
            </w:pPr>
            <w:r w:rsidRPr="00274094">
              <w:rPr>
                <w:rFonts w:cs="Arial"/>
                <w:sz w:val="19"/>
                <w:szCs w:val="19"/>
              </w:rPr>
              <w:t>Hour</w:t>
            </w:r>
          </w:p>
        </w:tc>
      </w:tr>
      <w:tr w:rsidR="00274094" w:rsidRPr="00274094" w14:paraId="11927197" w14:textId="77777777" w:rsidTr="00232A18">
        <w:trPr>
          <w:cantSplit/>
          <w:trHeight w:val="245"/>
          <w:jc w:val="center"/>
        </w:trPr>
        <w:tc>
          <w:tcPr>
            <w:tcW w:w="659" w:type="pct"/>
            <w:tcBorders>
              <w:left w:val="double" w:sz="4" w:space="0" w:color="auto"/>
            </w:tcBorders>
          </w:tcPr>
          <w:p w14:paraId="4691902A" w14:textId="77777777" w:rsidR="003B1CC9" w:rsidRPr="00274094" w:rsidRDefault="003B1CC9" w:rsidP="003B1CC9">
            <w:pPr>
              <w:rPr>
                <w:rFonts w:cs="Arial"/>
                <w:sz w:val="19"/>
                <w:szCs w:val="19"/>
              </w:rPr>
            </w:pPr>
            <w:r w:rsidRPr="00274094">
              <w:rPr>
                <w:rFonts w:cs="Arial"/>
                <w:sz w:val="19"/>
                <w:szCs w:val="19"/>
              </w:rPr>
              <w:t>EU</w:t>
            </w:r>
          </w:p>
        </w:tc>
        <w:tc>
          <w:tcPr>
            <w:tcW w:w="1886" w:type="pct"/>
            <w:tcBorders>
              <w:right w:val="single" w:sz="4" w:space="0" w:color="auto"/>
            </w:tcBorders>
          </w:tcPr>
          <w:p w14:paraId="59548295" w14:textId="77777777" w:rsidR="003B1CC9" w:rsidRPr="00274094" w:rsidRDefault="003B1CC9" w:rsidP="003B1CC9">
            <w:pPr>
              <w:rPr>
                <w:rFonts w:cs="Arial"/>
                <w:sz w:val="19"/>
                <w:szCs w:val="19"/>
              </w:rPr>
            </w:pPr>
            <w:r w:rsidRPr="00274094">
              <w:rPr>
                <w:rFonts w:cs="Arial"/>
                <w:sz w:val="19"/>
                <w:szCs w:val="19"/>
              </w:rPr>
              <w:t>Emission Unit</w:t>
            </w:r>
          </w:p>
        </w:tc>
        <w:tc>
          <w:tcPr>
            <w:tcW w:w="394" w:type="pct"/>
            <w:tcBorders>
              <w:left w:val="single" w:sz="4" w:space="0" w:color="auto"/>
            </w:tcBorders>
          </w:tcPr>
          <w:p w14:paraId="1A227A7A" w14:textId="77777777" w:rsidR="003B1CC9" w:rsidRPr="00274094" w:rsidRDefault="003B1CC9" w:rsidP="003B1CC9">
            <w:pPr>
              <w:rPr>
                <w:rFonts w:cs="Arial"/>
                <w:sz w:val="19"/>
                <w:szCs w:val="19"/>
              </w:rPr>
            </w:pPr>
            <w:r w:rsidRPr="00274094">
              <w:rPr>
                <w:rFonts w:cs="Arial"/>
                <w:sz w:val="19"/>
                <w:szCs w:val="19"/>
              </w:rPr>
              <w:t>HP</w:t>
            </w:r>
          </w:p>
        </w:tc>
        <w:tc>
          <w:tcPr>
            <w:tcW w:w="2061" w:type="pct"/>
            <w:tcBorders>
              <w:right w:val="double" w:sz="4" w:space="0" w:color="auto"/>
            </w:tcBorders>
          </w:tcPr>
          <w:p w14:paraId="37C166D3" w14:textId="77777777" w:rsidR="003B1CC9" w:rsidRPr="00274094" w:rsidRDefault="003B1CC9" w:rsidP="003B1CC9">
            <w:pPr>
              <w:rPr>
                <w:rFonts w:cs="Arial"/>
                <w:sz w:val="19"/>
                <w:szCs w:val="19"/>
              </w:rPr>
            </w:pPr>
            <w:r w:rsidRPr="00274094">
              <w:rPr>
                <w:rFonts w:cs="Arial"/>
                <w:sz w:val="19"/>
                <w:szCs w:val="19"/>
              </w:rPr>
              <w:t>Horsepower</w:t>
            </w:r>
          </w:p>
        </w:tc>
      </w:tr>
      <w:tr w:rsidR="00274094" w:rsidRPr="00274094" w14:paraId="3CFAF4A1" w14:textId="77777777" w:rsidTr="00232A18">
        <w:trPr>
          <w:cantSplit/>
          <w:trHeight w:val="245"/>
          <w:jc w:val="center"/>
        </w:trPr>
        <w:tc>
          <w:tcPr>
            <w:tcW w:w="659" w:type="pct"/>
            <w:tcBorders>
              <w:left w:val="double" w:sz="4" w:space="0" w:color="auto"/>
            </w:tcBorders>
          </w:tcPr>
          <w:p w14:paraId="3A1C6587" w14:textId="77777777" w:rsidR="003B1CC9" w:rsidRPr="00274094" w:rsidRDefault="003B1CC9" w:rsidP="003B1CC9">
            <w:pPr>
              <w:rPr>
                <w:rFonts w:cs="Arial"/>
                <w:sz w:val="19"/>
                <w:szCs w:val="19"/>
              </w:rPr>
            </w:pPr>
            <w:r w:rsidRPr="00274094">
              <w:rPr>
                <w:rFonts w:cs="Arial"/>
                <w:sz w:val="19"/>
                <w:szCs w:val="19"/>
              </w:rPr>
              <w:t>FG</w:t>
            </w:r>
          </w:p>
        </w:tc>
        <w:tc>
          <w:tcPr>
            <w:tcW w:w="1886" w:type="pct"/>
            <w:tcBorders>
              <w:right w:val="single" w:sz="4" w:space="0" w:color="auto"/>
            </w:tcBorders>
          </w:tcPr>
          <w:p w14:paraId="6E6FC44E" w14:textId="77777777" w:rsidR="003B1CC9" w:rsidRPr="00274094" w:rsidRDefault="003B1CC9" w:rsidP="003B1CC9">
            <w:pPr>
              <w:rPr>
                <w:rFonts w:cs="Arial"/>
                <w:sz w:val="19"/>
                <w:szCs w:val="19"/>
              </w:rPr>
            </w:pPr>
            <w:r w:rsidRPr="00274094">
              <w:rPr>
                <w:rFonts w:cs="Arial"/>
                <w:sz w:val="19"/>
                <w:szCs w:val="19"/>
              </w:rPr>
              <w:t>Flexible Group</w:t>
            </w:r>
          </w:p>
        </w:tc>
        <w:tc>
          <w:tcPr>
            <w:tcW w:w="394" w:type="pct"/>
            <w:tcBorders>
              <w:left w:val="single" w:sz="4" w:space="0" w:color="auto"/>
            </w:tcBorders>
          </w:tcPr>
          <w:p w14:paraId="50CAE37D" w14:textId="77777777" w:rsidR="003B1CC9" w:rsidRPr="00274094" w:rsidRDefault="003B1CC9" w:rsidP="003B1CC9">
            <w:pPr>
              <w:rPr>
                <w:rFonts w:cs="Arial"/>
                <w:sz w:val="19"/>
                <w:szCs w:val="19"/>
              </w:rPr>
            </w:pPr>
            <w:r w:rsidRPr="00274094">
              <w:rPr>
                <w:rFonts w:cs="Arial"/>
                <w:sz w:val="19"/>
                <w:szCs w:val="19"/>
              </w:rPr>
              <w:t>H</w:t>
            </w:r>
            <w:r w:rsidRPr="00274094">
              <w:rPr>
                <w:rFonts w:cs="Arial"/>
                <w:sz w:val="19"/>
                <w:szCs w:val="19"/>
                <w:vertAlign w:val="subscript"/>
              </w:rPr>
              <w:t>2</w:t>
            </w:r>
            <w:r w:rsidRPr="00274094">
              <w:rPr>
                <w:rFonts w:cs="Arial"/>
                <w:sz w:val="19"/>
                <w:szCs w:val="19"/>
              </w:rPr>
              <w:t>S</w:t>
            </w:r>
          </w:p>
        </w:tc>
        <w:tc>
          <w:tcPr>
            <w:tcW w:w="2061" w:type="pct"/>
            <w:tcBorders>
              <w:right w:val="double" w:sz="4" w:space="0" w:color="auto"/>
            </w:tcBorders>
          </w:tcPr>
          <w:p w14:paraId="128615B1" w14:textId="77777777" w:rsidR="003B1CC9" w:rsidRPr="00274094" w:rsidRDefault="003B1CC9" w:rsidP="003B1CC9">
            <w:pPr>
              <w:rPr>
                <w:rFonts w:cs="Arial"/>
                <w:sz w:val="19"/>
                <w:szCs w:val="19"/>
              </w:rPr>
            </w:pPr>
            <w:r w:rsidRPr="00274094">
              <w:rPr>
                <w:rFonts w:cs="Arial"/>
                <w:sz w:val="19"/>
                <w:szCs w:val="19"/>
              </w:rPr>
              <w:t>Hydrogen Sulfide</w:t>
            </w:r>
          </w:p>
        </w:tc>
      </w:tr>
      <w:tr w:rsidR="00274094" w:rsidRPr="00274094" w14:paraId="59C74641" w14:textId="77777777" w:rsidTr="00232A18">
        <w:trPr>
          <w:cantSplit/>
          <w:trHeight w:val="245"/>
          <w:jc w:val="center"/>
        </w:trPr>
        <w:tc>
          <w:tcPr>
            <w:tcW w:w="659" w:type="pct"/>
            <w:tcBorders>
              <w:left w:val="double" w:sz="4" w:space="0" w:color="auto"/>
            </w:tcBorders>
          </w:tcPr>
          <w:p w14:paraId="0287895A" w14:textId="77777777" w:rsidR="003B1CC9" w:rsidRPr="00274094" w:rsidRDefault="003B1CC9" w:rsidP="003B1CC9">
            <w:pPr>
              <w:rPr>
                <w:rFonts w:cs="Arial"/>
                <w:sz w:val="19"/>
                <w:szCs w:val="19"/>
              </w:rPr>
            </w:pPr>
            <w:r w:rsidRPr="00274094">
              <w:rPr>
                <w:rFonts w:cs="Arial"/>
                <w:sz w:val="19"/>
                <w:szCs w:val="19"/>
              </w:rPr>
              <w:t>GACS</w:t>
            </w:r>
          </w:p>
        </w:tc>
        <w:tc>
          <w:tcPr>
            <w:tcW w:w="1886" w:type="pct"/>
            <w:tcBorders>
              <w:right w:val="single" w:sz="4" w:space="0" w:color="auto"/>
            </w:tcBorders>
          </w:tcPr>
          <w:p w14:paraId="24ACF267" w14:textId="77777777" w:rsidR="003B1CC9" w:rsidRPr="00274094" w:rsidRDefault="003B1CC9" w:rsidP="003B1CC9">
            <w:pPr>
              <w:rPr>
                <w:rFonts w:cs="Arial"/>
                <w:sz w:val="19"/>
                <w:szCs w:val="19"/>
              </w:rPr>
            </w:pPr>
            <w:r w:rsidRPr="00274094">
              <w:rPr>
                <w:rFonts w:cs="Arial"/>
                <w:sz w:val="19"/>
                <w:szCs w:val="19"/>
              </w:rPr>
              <w:t>Gallons of Applied Coating Solids</w:t>
            </w:r>
          </w:p>
        </w:tc>
        <w:tc>
          <w:tcPr>
            <w:tcW w:w="394" w:type="pct"/>
            <w:tcBorders>
              <w:left w:val="single" w:sz="4" w:space="0" w:color="auto"/>
            </w:tcBorders>
          </w:tcPr>
          <w:p w14:paraId="19DC0F72" w14:textId="77777777" w:rsidR="003B1CC9" w:rsidRPr="00274094" w:rsidRDefault="003B1CC9" w:rsidP="003B1CC9">
            <w:pPr>
              <w:rPr>
                <w:rFonts w:cs="Arial"/>
                <w:sz w:val="19"/>
                <w:szCs w:val="19"/>
              </w:rPr>
            </w:pPr>
            <w:r w:rsidRPr="00274094">
              <w:rPr>
                <w:rFonts w:cs="Arial"/>
                <w:sz w:val="19"/>
                <w:szCs w:val="19"/>
              </w:rPr>
              <w:t>kW</w:t>
            </w:r>
          </w:p>
        </w:tc>
        <w:tc>
          <w:tcPr>
            <w:tcW w:w="2061" w:type="pct"/>
            <w:tcBorders>
              <w:right w:val="double" w:sz="4" w:space="0" w:color="auto"/>
            </w:tcBorders>
          </w:tcPr>
          <w:p w14:paraId="2A495179" w14:textId="77777777" w:rsidR="003B1CC9" w:rsidRPr="00274094" w:rsidRDefault="003B1CC9" w:rsidP="003B1CC9">
            <w:pPr>
              <w:rPr>
                <w:rFonts w:cs="Arial"/>
                <w:sz w:val="19"/>
                <w:szCs w:val="19"/>
              </w:rPr>
            </w:pPr>
            <w:r w:rsidRPr="00274094">
              <w:rPr>
                <w:rFonts w:cs="Arial"/>
                <w:sz w:val="19"/>
                <w:szCs w:val="19"/>
              </w:rPr>
              <w:t>Kilowatt</w:t>
            </w:r>
          </w:p>
        </w:tc>
      </w:tr>
      <w:tr w:rsidR="00274094" w:rsidRPr="00274094" w14:paraId="126F4DFF" w14:textId="77777777" w:rsidTr="00232A18">
        <w:trPr>
          <w:cantSplit/>
          <w:trHeight w:val="245"/>
          <w:jc w:val="center"/>
        </w:trPr>
        <w:tc>
          <w:tcPr>
            <w:tcW w:w="659" w:type="pct"/>
            <w:tcBorders>
              <w:left w:val="double" w:sz="4" w:space="0" w:color="auto"/>
            </w:tcBorders>
          </w:tcPr>
          <w:p w14:paraId="4CDF0766" w14:textId="77777777" w:rsidR="003B1CC9" w:rsidRPr="00274094" w:rsidRDefault="003B1CC9" w:rsidP="003B1CC9">
            <w:pPr>
              <w:rPr>
                <w:rFonts w:cs="Arial"/>
                <w:sz w:val="19"/>
                <w:szCs w:val="19"/>
              </w:rPr>
            </w:pPr>
            <w:r w:rsidRPr="00274094">
              <w:rPr>
                <w:rFonts w:cs="Arial"/>
                <w:sz w:val="19"/>
                <w:szCs w:val="19"/>
              </w:rPr>
              <w:t>GC</w:t>
            </w:r>
          </w:p>
        </w:tc>
        <w:tc>
          <w:tcPr>
            <w:tcW w:w="1886" w:type="pct"/>
            <w:tcBorders>
              <w:right w:val="single" w:sz="4" w:space="0" w:color="auto"/>
            </w:tcBorders>
          </w:tcPr>
          <w:p w14:paraId="232BC174" w14:textId="77777777" w:rsidR="003B1CC9" w:rsidRPr="00274094" w:rsidRDefault="003B1CC9" w:rsidP="003B1CC9">
            <w:pPr>
              <w:rPr>
                <w:rFonts w:cs="Arial"/>
                <w:sz w:val="19"/>
                <w:szCs w:val="19"/>
              </w:rPr>
            </w:pPr>
            <w:r w:rsidRPr="00274094">
              <w:rPr>
                <w:rFonts w:cs="Arial"/>
                <w:sz w:val="19"/>
                <w:szCs w:val="19"/>
              </w:rPr>
              <w:t>General Condition</w:t>
            </w:r>
          </w:p>
        </w:tc>
        <w:tc>
          <w:tcPr>
            <w:tcW w:w="394" w:type="pct"/>
            <w:tcBorders>
              <w:left w:val="single" w:sz="4" w:space="0" w:color="auto"/>
            </w:tcBorders>
          </w:tcPr>
          <w:p w14:paraId="60A93A1C" w14:textId="77777777" w:rsidR="003B1CC9" w:rsidRPr="00274094" w:rsidRDefault="003B1CC9" w:rsidP="003B1CC9">
            <w:pPr>
              <w:rPr>
                <w:rFonts w:cs="Arial"/>
                <w:sz w:val="19"/>
                <w:szCs w:val="19"/>
              </w:rPr>
            </w:pPr>
            <w:r w:rsidRPr="00274094">
              <w:rPr>
                <w:rFonts w:cs="Arial"/>
                <w:sz w:val="19"/>
                <w:szCs w:val="19"/>
              </w:rPr>
              <w:t>lb</w:t>
            </w:r>
          </w:p>
        </w:tc>
        <w:tc>
          <w:tcPr>
            <w:tcW w:w="2061" w:type="pct"/>
            <w:tcBorders>
              <w:right w:val="double" w:sz="4" w:space="0" w:color="auto"/>
            </w:tcBorders>
          </w:tcPr>
          <w:p w14:paraId="57271C23" w14:textId="77777777" w:rsidR="003B1CC9" w:rsidRPr="00274094" w:rsidRDefault="003B1CC9" w:rsidP="003B1CC9">
            <w:pPr>
              <w:rPr>
                <w:rFonts w:cs="Arial"/>
                <w:sz w:val="19"/>
                <w:szCs w:val="19"/>
              </w:rPr>
            </w:pPr>
            <w:r w:rsidRPr="00274094">
              <w:rPr>
                <w:rFonts w:cs="Arial"/>
                <w:sz w:val="19"/>
                <w:szCs w:val="19"/>
              </w:rPr>
              <w:t>Pound</w:t>
            </w:r>
          </w:p>
        </w:tc>
      </w:tr>
      <w:tr w:rsidR="00274094" w:rsidRPr="00274094" w14:paraId="6D8FA2AD" w14:textId="77777777" w:rsidTr="00232A18">
        <w:trPr>
          <w:cantSplit/>
          <w:trHeight w:val="245"/>
          <w:jc w:val="center"/>
        </w:trPr>
        <w:tc>
          <w:tcPr>
            <w:tcW w:w="659" w:type="pct"/>
            <w:tcBorders>
              <w:left w:val="double" w:sz="4" w:space="0" w:color="auto"/>
            </w:tcBorders>
          </w:tcPr>
          <w:p w14:paraId="530FFCF6" w14:textId="77777777" w:rsidR="003B1CC9" w:rsidRPr="00274094" w:rsidRDefault="003B1CC9" w:rsidP="003B1CC9">
            <w:pPr>
              <w:rPr>
                <w:rFonts w:cs="Arial"/>
                <w:sz w:val="19"/>
                <w:szCs w:val="19"/>
              </w:rPr>
            </w:pPr>
            <w:r w:rsidRPr="00274094">
              <w:rPr>
                <w:rFonts w:cs="Arial"/>
                <w:sz w:val="19"/>
                <w:szCs w:val="19"/>
              </w:rPr>
              <w:t>GHGs</w:t>
            </w:r>
          </w:p>
        </w:tc>
        <w:tc>
          <w:tcPr>
            <w:tcW w:w="1886" w:type="pct"/>
            <w:tcBorders>
              <w:right w:val="single" w:sz="4" w:space="0" w:color="auto"/>
            </w:tcBorders>
          </w:tcPr>
          <w:p w14:paraId="27685497" w14:textId="77777777" w:rsidR="003B1CC9" w:rsidRPr="00274094" w:rsidRDefault="003B1CC9" w:rsidP="003B1CC9">
            <w:pPr>
              <w:rPr>
                <w:rFonts w:cs="Arial"/>
                <w:sz w:val="19"/>
                <w:szCs w:val="19"/>
              </w:rPr>
            </w:pPr>
            <w:r w:rsidRPr="00274094">
              <w:rPr>
                <w:rFonts w:cs="Arial"/>
                <w:sz w:val="19"/>
                <w:szCs w:val="19"/>
              </w:rPr>
              <w:t>Greenhouse Gases</w:t>
            </w:r>
          </w:p>
        </w:tc>
        <w:tc>
          <w:tcPr>
            <w:tcW w:w="394" w:type="pct"/>
            <w:tcBorders>
              <w:left w:val="single" w:sz="4" w:space="0" w:color="auto"/>
            </w:tcBorders>
          </w:tcPr>
          <w:p w14:paraId="6881FBEC" w14:textId="77777777" w:rsidR="003B1CC9" w:rsidRPr="00274094" w:rsidRDefault="003B1CC9" w:rsidP="003B1CC9">
            <w:pPr>
              <w:rPr>
                <w:rFonts w:cs="Arial"/>
                <w:sz w:val="19"/>
                <w:szCs w:val="19"/>
              </w:rPr>
            </w:pPr>
            <w:r w:rsidRPr="00274094">
              <w:rPr>
                <w:rFonts w:cs="Arial"/>
                <w:sz w:val="19"/>
                <w:szCs w:val="19"/>
              </w:rPr>
              <w:t>m</w:t>
            </w:r>
          </w:p>
        </w:tc>
        <w:tc>
          <w:tcPr>
            <w:tcW w:w="2061" w:type="pct"/>
            <w:tcBorders>
              <w:right w:val="double" w:sz="4" w:space="0" w:color="auto"/>
            </w:tcBorders>
          </w:tcPr>
          <w:p w14:paraId="5DAA691F" w14:textId="77777777" w:rsidR="003B1CC9" w:rsidRPr="00274094" w:rsidRDefault="003B1CC9" w:rsidP="003B1CC9">
            <w:pPr>
              <w:rPr>
                <w:rFonts w:cs="Arial"/>
                <w:sz w:val="19"/>
                <w:szCs w:val="19"/>
              </w:rPr>
            </w:pPr>
            <w:r w:rsidRPr="00274094">
              <w:rPr>
                <w:rFonts w:cs="Arial"/>
                <w:sz w:val="19"/>
                <w:szCs w:val="19"/>
              </w:rPr>
              <w:t>Meter</w:t>
            </w:r>
          </w:p>
        </w:tc>
      </w:tr>
      <w:tr w:rsidR="00274094" w:rsidRPr="00274094" w14:paraId="0F3B5222" w14:textId="77777777" w:rsidTr="00232A18">
        <w:trPr>
          <w:cantSplit/>
          <w:trHeight w:val="245"/>
          <w:jc w:val="center"/>
        </w:trPr>
        <w:tc>
          <w:tcPr>
            <w:tcW w:w="659" w:type="pct"/>
            <w:tcBorders>
              <w:left w:val="double" w:sz="4" w:space="0" w:color="auto"/>
            </w:tcBorders>
          </w:tcPr>
          <w:p w14:paraId="3A60AD93" w14:textId="77777777" w:rsidR="003B1CC9" w:rsidRPr="00274094" w:rsidRDefault="003B1CC9" w:rsidP="003B1CC9">
            <w:pPr>
              <w:rPr>
                <w:rFonts w:cs="Arial"/>
                <w:sz w:val="19"/>
                <w:szCs w:val="19"/>
              </w:rPr>
            </w:pPr>
            <w:r w:rsidRPr="00274094">
              <w:rPr>
                <w:rFonts w:cs="Arial"/>
                <w:sz w:val="19"/>
                <w:szCs w:val="19"/>
              </w:rPr>
              <w:t>HVLP</w:t>
            </w:r>
          </w:p>
        </w:tc>
        <w:tc>
          <w:tcPr>
            <w:tcW w:w="1886" w:type="pct"/>
            <w:tcBorders>
              <w:right w:val="single" w:sz="4" w:space="0" w:color="auto"/>
            </w:tcBorders>
          </w:tcPr>
          <w:p w14:paraId="29EFBB71" w14:textId="77777777" w:rsidR="003B1CC9" w:rsidRPr="00274094" w:rsidRDefault="003B1CC9" w:rsidP="003B1CC9">
            <w:pPr>
              <w:rPr>
                <w:rFonts w:cs="Arial"/>
                <w:sz w:val="19"/>
                <w:szCs w:val="19"/>
              </w:rPr>
            </w:pPr>
            <w:r w:rsidRPr="00274094">
              <w:rPr>
                <w:rFonts w:cs="Arial"/>
                <w:sz w:val="19"/>
                <w:szCs w:val="19"/>
              </w:rPr>
              <w:t>High Volume Low Pressure*</w:t>
            </w:r>
          </w:p>
        </w:tc>
        <w:tc>
          <w:tcPr>
            <w:tcW w:w="394" w:type="pct"/>
            <w:tcBorders>
              <w:left w:val="single" w:sz="4" w:space="0" w:color="auto"/>
            </w:tcBorders>
          </w:tcPr>
          <w:p w14:paraId="6CF6AC20" w14:textId="77777777" w:rsidR="003B1CC9" w:rsidRPr="00274094" w:rsidRDefault="003B1CC9" w:rsidP="003B1CC9">
            <w:pPr>
              <w:rPr>
                <w:rFonts w:cs="Arial"/>
                <w:sz w:val="19"/>
                <w:szCs w:val="19"/>
              </w:rPr>
            </w:pPr>
            <w:r w:rsidRPr="00274094">
              <w:rPr>
                <w:rFonts w:cs="Arial"/>
                <w:sz w:val="19"/>
                <w:szCs w:val="19"/>
              </w:rPr>
              <w:t>mg</w:t>
            </w:r>
          </w:p>
        </w:tc>
        <w:tc>
          <w:tcPr>
            <w:tcW w:w="2061" w:type="pct"/>
            <w:tcBorders>
              <w:right w:val="double" w:sz="4" w:space="0" w:color="auto"/>
            </w:tcBorders>
          </w:tcPr>
          <w:p w14:paraId="4E362BCE" w14:textId="77777777" w:rsidR="003B1CC9" w:rsidRPr="00274094" w:rsidRDefault="003B1CC9" w:rsidP="003B1CC9">
            <w:pPr>
              <w:rPr>
                <w:rFonts w:cs="Arial"/>
                <w:sz w:val="19"/>
                <w:szCs w:val="19"/>
              </w:rPr>
            </w:pPr>
            <w:r w:rsidRPr="00274094">
              <w:rPr>
                <w:rFonts w:cs="Arial"/>
                <w:sz w:val="19"/>
                <w:szCs w:val="19"/>
              </w:rPr>
              <w:t>Milligram</w:t>
            </w:r>
          </w:p>
        </w:tc>
      </w:tr>
      <w:tr w:rsidR="00274094" w:rsidRPr="00274094" w14:paraId="10FC3EFB" w14:textId="77777777" w:rsidTr="00232A18">
        <w:trPr>
          <w:cantSplit/>
          <w:trHeight w:val="245"/>
          <w:jc w:val="center"/>
        </w:trPr>
        <w:tc>
          <w:tcPr>
            <w:tcW w:w="659" w:type="pct"/>
            <w:tcBorders>
              <w:left w:val="double" w:sz="4" w:space="0" w:color="auto"/>
            </w:tcBorders>
          </w:tcPr>
          <w:p w14:paraId="71CAA316" w14:textId="77777777" w:rsidR="003B1CC9" w:rsidRPr="00274094" w:rsidRDefault="003B1CC9" w:rsidP="003B1CC9">
            <w:pPr>
              <w:rPr>
                <w:rFonts w:cs="Arial"/>
                <w:sz w:val="19"/>
                <w:szCs w:val="19"/>
              </w:rPr>
            </w:pPr>
            <w:r w:rsidRPr="00274094">
              <w:rPr>
                <w:rFonts w:cs="Arial"/>
                <w:sz w:val="19"/>
                <w:szCs w:val="19"/>
              </w:rPr>
              <w:t>ID</w:t>
            </w:r>
          </w:p>
        </w:tc>
        <w:tc>
          <w:tcPr>
            <w:tcW w:w="1886" w:type="pct"/>
            <w:tcBorders>
              <w:right w:val="single" w:sz="4" w:space="0" w:color="auto"/>
            </w:tcBorders>
          </w:tcPr>
          <w:p w14:paraId="05DF80CD" w14:textId="77777777" w:rsidR="003B1CC9" w:rsidRPr="00274094" w:rsidRDefault="003B1CC9" w:rsidP="003B1CC9">
            <w:pPr>
              <w:rPr>
                <w:rFonts w:cs="Arial"/>
                <w:sz w:val="19"/>
                <w:szCs w:val="19"/>
              </w:rPr>
            </w:pPr>
            <w:r w:rsidRPr="00274094">
              <w:rPr>
                <w:rFonts w:cs="Arial"/>
                <w:sz w:val="19"/>
                <w:szCs w:val="19"/>
              </w:rPr>
              <w:t xml:space="preserve">Identification </w:t>
            </w:r>
          </w:p>
        </w:tc>
        <w:tc>
          <w:tcPr>
            <w:tcW w:w="394" w:type="pct"/>
            <w:tcBorders>
              <w:left w:val="single" w:sz="4" w:space="0" w:color="auto"/>
            </w:tcBorders>
          </w:tcPr>
          <w:p w14:paraId="6A5CEB0C" w14:textId="77777777" w:rsidR="003B1CC9" w:rsidRPr="00274094" w:rsidRDefault="003B1CC9" w:rsidP="003B1CC9">
            <w:pPr>
              <w:rPr>
                <w:rFonts w:cs="Arial"/>
                <w:sz w:val="19"/>
                <w:szCs w:val="19"/>
              </w:rPr>
            </w:pPr>
            <w:r w:rsidRPr="00274094">
              <w:rPr>
                <w:rFonts w:cs="Arial"/>
                <w:sz w:val="19"/>
                <w:szCs w:val="19"/>
              </w:rPr>
              <w:t>mm</w:t>
            </w:r>
          </w:p>
        </w:tc>
        <w:tc>
          <w:tcPr>
            <w:tcW w:w="2061" w:type="pct"/>
            <w:tcBorders>
              <w:right w:val="double" w:sz="4" w:space="0" w:color="auto"/>
            </w:tcBorders>
          </w:tcPr>
          <w:p w14:paraId="09B21C81" w14:textId="77777777" w:rsidR="003B1CC9" w:rsidRPr="00274094" w:rsidRDefault="003B1CC9" w:rsidP="003B1CC9">
            <w:pPr>
              <w:rPr>
                <w:rFonts w:cs="Arial"/>
                <w:sz w:val="19"/>
                <w:szCs w:val="19"/>
              </w:rPr>
            </w:pPr>
            <w:r w:rsidRPr="00274094">
              <w:rPr>
                <w:rFonts w:cs="Arial"/>
                <w:sz w:val="19"/>
                <w:szCs w:val="19"/>
              </w:rPr>
              <w:t>Millimeter</w:t>
            </w:r>
          </w:p>
        </w:tc>
      </w:tr>
      <w:tr w:rsidR="00274094" w:rsidRPr="00274094" w14:paraId="20236A44" w14:textId="77777777" w:rsidTr="00232A18">
        <w:trPr>
          <w:cantSplit/>
          <w:trHeight w:val="245"/>
          <w:jc w:val="center"/>
        </w:trPr>
        <w:tc>
          <w:tcPr>
            <w:tcW w:w="659" w:type="pct"/>
            <w:tcBorders>
              <w:left w:val="double" w:sz="4" w:space="0" w:color="auto"/>
            </w:tcBorders>
          </w:tcPr>
          <w:p w14:paraId="3808ECEA" w14:textId="77777777" w:rsidR="003B1CC9" w:rsidRPr="00274094" w:rsidRDefault="003B1CC9" w:rsidP="003B1CC9">
            <w:pPr>
              <w:rPr>
                <w:rFonts w:cs="Arial"/>
                <w:sz w:val="19"/>
                <w:szCs w:val="19"/>
              </w:rPr>
            </w:pPr>
            <w:r w:rsidRPr="00274094">
              <w:rPr>
                <w:rFonts w:cs="Arial"/>
                <w:sz w:val="19"/>
                <w:szCs w:val="19"/>
              </w:rPr>
              <w:t>IRSL</w:t>
            </w:r>
          </w:p>
        </w:tc>
        <w:tc>
          <w:tcPr>
            <w:tcW w:w="1886" w:type="pct"/>
            <w:tcBorders>
              <w:right w:val="single" w:sz="4" w:space="0" w:color="auto"/>
            </w:tcBorders>
          </w:tcPr>
          <w:p w14:paraId="49759CA8" w14:textId="77777777" w:rsidR="003B1CC9" w:rsidRPr="00274094" w:rsidRDefault="003B1CC9" w:rsidP="003B1CC9">
            <w:pPr>
              <w:rPr>
                <w:rFonts w:cs="Arial"/>
                <w:sz w:val="19"/>
                <w:szCs w:val="19"/>
              </w:rPr>
            </w:pPr>
            <w:r w:rsidRPr="00274094">
              <w:rPr>
                <w:rFonts w:cs="Arial"/>
                <w:sz w:val="19"/>
                <w:szCs w:val="19"/>
              </w:rPr>
              <w:t>Initial Risk Screening Level</w:t>
            </w:r>
          </w:p>
        </w:tc>
        <w:tc>
          <w:tcPr>
            <w:tcW w:w="394" w:type="pct"/>
            <w:tcBorders>
              <w:left w:val="single" w:sz="4" w:space="0" w:color="auto"/>
            </w:tcBorders>
          </w:tcPr>
          <w:p w14:paraId="4007B618" w14:textId="77777777" w:rsidR="003B1CC9" w:rsidRPr="00274094" w:rsidRDefault="003B1CC9" w:rsidP="003B1CC9">
            <w:pPr>
              <w:rPr>
                <w:rFonts w:cs="Arial"/>
                <w:sz w:val="19"/>
                <w:szCs w:val="19"/>
              </w:rPr>
            </w:pPr>
            <w:r w:rsidRPr="00274094">
              <w:rPr>
                <w:rFonts w:cs="Arial"/>
                <w:sz w:val="19"/>
                <w:szCs w:val="19"/>
              </w:rPr>
              <w:t>MM</w:t>
            </w:r>
          </w:p>
        </w:tc>
        <w:tc>
          <w:tcPr>
            <w:tcW w:w="2061" w:type="pct"/>
            <w:tcBorders>
              <w:right w:val="double" w:sz="4" w:space="0" w:color="auto"/>
            </w:tcBorders>
          </w:tcPr>
          <w:p w14:paraId="02E18120" w14:textId="77777777" w:rsidR="003B1CC9" w:rsidRPr="00274094" w:rsidRDefault="003B1CC9" w:rsidP="003B1CC9">
            <w:pPr>
              <w:rPr>
                <w:rFonts w:cs="Arial"/>
                <w:sz w:val="19"/>
                <w:szCs w:val="19"/>
              </w:rPr>
            </w:pPr>
            <w:r w:rsidRPr="00274094">
              <w:rPr>
                <w:rFonts w:cs="Arial"/>
                <w:sz w:val="19"/>
                <w:szCs w:val="19"/>
              </w:rPr>
              <w:t>Million</w:t>
            </w:r>
          </w:p>
        </w:tc>
      </w:tr>
      <w:tr w:rsidR="00274094" w:rsidRPr="00274094" w14:paraId="316AE4A5" w14:textId="77777777" w:rsidTr="00232A18">
        <w:trPr>
          <w:cantSplit/>
          <w:trHeight w:val="245"/>
          <w:jc w:val="center"/>
        </w:trPr>
        <w:tc>
          <w:tcPr>
            <w:tcW w:w="659" w:type="pct"/>
            <w:tcBorders>
              <w:left w:val="double" w:sz="4" w:space="0" w:color="auto"/>
            </w:tcBorders>
          </w:tcPr>
          <w:p w14:paraId="09B06AAE" w14:textId="77777777" w:rsidR="003B1CC9" w:rsidRPr="00274094" w:rsidRDefault="003B1CC9" w:rsidP="003B1CC9">
            <w:pPr>
              <w:rPr>
                <w:rFonts w:cs="Arial"/>
                <w:sz w:val="19"/>
                <w:szCs w:val="19"/>
              </w:rPr>
            </w:pPr>
            <w:r w:rsidRPr="00274094">
              <w:rPr>
                <w:rFonts w:cs="Arial"/>
                <w:sz w:val="19"/>
                <w:szCs w:val="19"/>
              </w:rPr>
              <w:t>ITSL</w:t>
            </w:r>
          </w:p>
        </w:tc>
        <w:tc>
          <w:tcPr>
            <w:tcW w:w="1886" w:type="pct"/>
            <w:tcBorders>
              <w:right w:val="single" w:sz="4" w:space="0" w:color="auto"/>
            </w:tcBorders>
          </w:tcPr>
          <w:p w14:paraId="4FF953A0" w14:textId="77777777" w:rsidR="003B1CC9" w:rsidRPr="00274094" w:rsidRDefault="003B1CC9" w:rsidP="003B1CC9">
            <w:pPr>
              <w:rPr>
                <w:rFonts w:cs="Arial"/>
                <w:sz w:val="19"/>
                <w:szCs w:val="19"/>
              </w:rPr>
            </w:pPr>
            <w:r w:rsidRPr="00274094">
              <w:rPr>
                <w:rFonts w:cs="Arial"/>
                <w:sz w:val="19"/>
                <w:szCs w:val="19"/>
              </w:rPr>
              <w:t>Initial Threshold Screening Level</w:t>
            </w:r>
          </w:p>
        </w:tc>
        <w:tc>
          <w:tcPr>
            <w:tcW w:w="394" w:type="pct"/>
            <w:tcBorders>
              <w:left w:val="single" w:sz="4" w:space="0" w:color="auto"/>
            </w:tcBorders>
          </w:tcPr>
          <w:p w14:paraId="2B0A06BB" w14:textId="77777777" w:rsidR="003B1CC9" w:rsidRPr="00274094" w:rsidRDefault="003B1CC9" w:rsidP="003B1CC9">
            <w:pPr>
              <w:rPr>
                <w:rFonts w:cs="Arial"/>
                <w:sz w:val="19"/>
                <w:szCs w:val="19"/>
              </w:rPr>
            </w:pPr>
            <w:r w:rsidRPr="00274094">
              <w:rPr>
                <w:rFonts w:cs="Arial"/>
                <w:sz w:val="19"/>
                <w:szCs w:val="19"/>
              </w:rPr>
              <w:t>MW</w:t>
            </w:r>
          </w:p>
        </w:tc>
        <w:tc>
          <w:tcPr>
            <w:tcW w:w="2061" w:type="pct"/>
            <w:tcBorders>
              <w:right w:val="double" w:sz="4" w:space="0" w:color="auto"/>
            </w:tcBorders>
          </w:tcPr>
          <w:p w14:paraId="3AB0F319" w14:textId="77777777" w:rsidR="003B1CC9" w:rsidRPr="00274094" w:rsidRDefault="003B1CC9" w:rsidP="003B1CC9">
            <w:pPr>
              <w:rPr>
                <w:rFonts w:cs="Arial"/>
                <w:sz w:val="19"/>
                <w:szCs w:val="19"/>
              </w:rPr>
            </w:pPr>
            <w:r w:rsidRPr="00274094">
              <w:rPr>
                <w:rFonts w:cs="Arial"/>
                <w:sz w:val="19"/>
                <w:szCs w:val="19"/>
              </w:rPr>
              <w:t>Megawatts</w:t>
            </w:r>
          </w:p>
        </w:tc>
      </w:tr>
      <w:tr w:rsidR="00274094" w:rsidRPr="00274094" w14:paraId="09510999" w14:textId="77777777" w:rsidTr="00232A18">
        <w:trPr>
          <w:cantSplit/>
          <w:trHeight w:val="245"/>
          <w:jc w:val="center"/>
        </w:trPr>
        <w:tc>
          <w:tcPr>
            <w:tcW w:w="659" w:type="pct"/>
            <w:tcBorders>
              <w:left w:val="double" w:sz="4" w:space="0" w:color="auto"/>
            </w:tcBorders>
          </w:tcPr>
          <w:p w14:paraId="6CD24A42" w14:textId="77777777" w:rsidR="003B1CC9" w:rsidRPr="00274094" w:rsidRDefault="003B1CC9" w:rsidP="003B1CC9">
            <w:pPr>
              <w:rPr>
                <w:rFonts w:cs="Arial"/>
                <w:sz w:val="19"/>
                <w:szCs w:val="19"/>
              </w:rPr>
            </w:pPr>
            <w:r w:rsidRPr="00274094">
              <w:rPr>
                <w:rFonts w:cs="Arial"/>
                <w:sz w:val="19"/>
                <w:szCs w:val="19"/>
              </w:rPr>
              <w:t>LAER</w:t>
            </w:r>
          </w:p>
        </w:tc>
        <w:tc>
          <w:tcPr>
            <w:tcW w:w="1886" w:type="pct"/>
            <w:tcBorders>
              <w:right w:val="single" w:sz="4" w:space="0" w:color="auto"/>
            </w:tcBorders>
          </w:tcPr>
          <w:p w14:paraId="5A77A848" w14:textId="77777777" w:rsidR="003B1CC9" w:rsidRPr="00274094" w:rsidRDefault="003B1CC9" w:rsidP="003B1CC9">
            <w:pPr>
              <w:rPr>
                <w:rFonts w:cs="Arial"/>
                <w:sz w:val="19"/>
                <w:szCs w:val="19"/>
              </w:rPr>
            </w:pPr>
            <w:r w:rsidRPr="00274094">
              <w:rPr>
                <w:rFonts w:cs="Arial"/>
                <w:sz w:val="19"/>
                <w:szCs w:val="19"/>
              </w:rPr>
              <w:t>Lowest Achievable Emission Rate</w:t>
            </w:r>
          </w:p>
        </w:tc>
        <w:tc>
          <w:tcPr>
            <w:tcW w:w="394" w:type="pct"/>
            <w:tcBorders>
              <w:left w:val="single" w:sz="4" w:space="0" w:color="auto"/>
            </w:tcBorders>
          </w:tcPr>
          <w:p w14:paraId="3B7FB7FC" w14:textId="77777777" w:rsidR="003B1CC9" w:rsidRPr="00274094" w:rsidRDefault="003B1CC9" w:rsidP="003B1CC9">
            <w:pPr>
              <w:rPr>
                <w:rFonts w:cs="Arial"/>
                <w:sz w:val="19"/>
                <w:szCs w:val="19"/>
              </w:rPr>
            </w:pPr>
            <w:r w:rsidRPr="00274094">
              <w:rPr>
                <w:rFonts w:cs="Arial"/>
                <w:sz w:val="19"/>
                <w:szCs w:val="19"/>
              </w:rPr>
              <w:t>NMOC</w:t>
            </w:r>
          </w:p>
        </w:tc>
        <w:tc>
          <w:tcPr>
            <w:tcW w:w="2061" w:type="pct"/>
            <w:tcBorders>
              <w:right w:val="double" w:sz="4" w:space="0" w:color="auto"/>
            </w:tcBorders>
          </w:tcPr>
          <w:p w14:paraId="2DC2129E" w14:textId="77777777" w:rsidR="003B1CC9" w:rsidRPr="00274094" w:rsidRDefault="003B1CC9" w:rsidP="003B1CC9">
            <w:pPr>
              <w:rPr>
                <w:rFonts w:cs="Arial"/>
                <w:sz w:val="19"/>
                <w:szCs w:val="19"/>
              </w:rPr>
            </w:pPr>
            <w:r w:rsidRPr="00274094">
              <w:rPr>
                <w:rFonts w:cs="Arial"/>
                <w:sz w:val="19"/>
                <w:szCs w:val="19"/>
              </w:rPr>
              <w:t>Non-methane Organic Compounds</w:t>
            </w:r>
          </w:p>
        </w:tc>
      </w:tr>
      <w:tr w:rsidR="00274094" w:rsidRPr="00274094" w14:paraId="61C90E05" w14:textId="77777777" w:rsidTr="00232A18">
        <w:trPr>
          <w:cantSplit/>
          <w:trHeight w:val="245"/>
          <w:jc w:val="center"/>
        </w:trPr>
        <w:tc>
          <w:tcPr>
            <w:tcW w:w="659" w:type="pct"/>
            <w:tcBorders>
              <w:left w:val="double" w:sz="4" w:space="0" w:color="auto"/>
            </w:tcBorders>
          </w:tcPr>
          <w:p w14:paraId="04E9F007" w14:textId="77777777" w:rsidR="003B1CC9" w:rsidRPr="00274094" w:rsidRDefault="003B1CC9" w:rsidP="003B1CC9">
            <w:pPr>
              <w:rPr>
                <w:rFonts w:cs="Arial"/>
                <w:sz w:val="19"/>
                <w:szCs w:val="19"/>
              </w:rPr>
            </w:pPr>
            <w:r w:rsidRPr="00274094">
              <w:rPr>
                <w:rFonts w:cs="Arial"/>
                <w:sz w:val="19"/>
                <w:szCs w:val="19"/>
              </w:rPr>
              <w:t>MACT</w:t>
            </w:r>
          </w:p>
        </w:tc>
        <w:tc>
          <w:tcPr>
            <w:tcW w:w="1886" w:type="pct"/>
            <w:tcBorders>
              <w:right w:val="single" w:sz="4" w:space="0" w:color="auto"/>
            </w:tcBorders>
          </w:tcPr>
          <w:p w14:paraId="1DA9EDEC" w14:textId="77777777" w:rsidR="003B1CC9" w:rsidRPr="00274094" w:rsidRDefault="003B1CC9" w:rsidP="003B1CC9">
            <w:pPr>
              <w:rPr>
                <w:rFonts w:cs="Arial"/>
                <w:sz w:val="19"/>
                <w:szCs w:val="19"/>
              </w:rPr>
            </w:pPr>
            <w:r w:rsidRPr="00274094">
              <w:rPr>
                <w:rFonts w:cs="Arial"/>
                <w:sz w:val="19"/>
                <w:szCs w:val="19"/>
              </w:rPr>
              <w:t>Maximum Achievable Control Technology</w:t>
            </w:r>
          </w:p>
        </w:tc>
        <w:tc>
          <w:tcPr>
            <w:tcW w:w="394" w:type="pct"/>
            <w:tcBorders>
              <w:left w:val="single" w:sz="4" w:space="0" w:color="auto"/>
            </w:tcBorders>
          </w:tcPr>
          <w:p w14:paraId="1B19451D" w14:textId="77777777" w:rsidR="003B1CC9" w:rsidRPr="00274094" w:rsidRDefault="003B1CC9" w:rsidP="003B1CC9">
            <w:pPr>
              <w:rPr>
                <w:rFonts w:cs="Arial"/>
                <w:sz w:val="19"/>
                <w:szCs w:val="19"/>
                <w:vertAlign w:val="subscript"/>
              </w:rPr>
            </w:pPr>
            <w:r w:rsidRPr="00274094">
              <w:rPr>
                <w:rFonts w:cs="Arial"/>
                <w:sz w:val="19"/>
                <w:szCs w:val="19"/>
              </w:rPr>
              <w:t>NO</w:t>
            </w:r>
            <w:r w:rsidRPr="00274094">
              <w:rPr>
                <w:rFonts w:cs="Arial"/>
                <w:sz w:val="19"/>
                <w:szCs w:val="19"/>
                <w:vertAlign w:val="subscript"/>
              </w:rPr>
              <w:t>x</w:t>
            </w:r>
          </w:p>
        </w:tc>
        <w:tc>
          <w:tcPr>
            <w:tcW w:w="2061" w:type="pct"/>
            <w:tcBorders>
              <w:right w:val="double" w:sz="4" w:space="0" w:color="auto"/>
            </w:tcBorders>
          </w:tcPr>
          <w:p w14:paraId="337D1CDD" w14:textId="77777777" w:rsidR="003B1CC9" w:rsidRPr="00274094" w:rsidRDefault="003B1CC9" w:rsidP="003B1CC9">
            <w:pPr>
              <w:rPr>
                <w:rFonts w:cs="Arial"/>
                <w:sz w:val="19"/>
                <w:szCs w:val="19"/>
              </w:rPr>
            </w:pPr>
            <w:r w:rsidRPr="00274094">
              <w:rPr>
                <w:rFonts w:cs="Arial"/>
                <w:sz w:val="19"/>
                <w:szCs w:val="19"/>
              </w:rPr>
              <w:t>Oxides of Nitrogen</w:t>
            </w:r>
          </w:p>
        </w:tc>
      </w:tr>
      <w:tr w:rsidR="00274094" w:rsidRPr="00274094" w14:paraId="378FA103" w14:textId="77777777" w:rsidTr="00232A18">
        <w:trPr>
          <w:cantSplit/>
          <w:trHeight w:val="245"/>
          <w:jc w:val="center"/>
        </w:trPr>
        <w:tc>
          <w:tcPr>
            <w:tcW w:w="659" w:type="pct"/>
            <w:tcBorders>
              <w:left w:val="double" w:sz="4" w:space="0" w:color="auto"/>
            </w:tcBorders>
          </w:tcPr>
          <w:p w14:paraId="792BB772" w14:textId="77777777" w:rsidR="003B1CC9" w:rsidRPr="00274094" w:rsidRDefault="003B1CC9" w:rsidP="003B1CC9">
            <w:pPr>
              <w:rPr>
                <w:rFonts w:cs="Arial"/>
                <w:sz w:val="19"/>
                <w:szCs w:val="19"/>
              </w:rPr>
            </w:pPr>
            <w:r w:rsidRPr="00274094">
              <w:rPr>
                <w:rFonts w:cs="Arial"/>
                <w:sz w:val="19"/>
                <w:szCs w:val="19"/>
              </w:rPr>
              <w:t>MAERS</w:t>
            </w:r>
          </w:p>
        </w:tc>
        <w:tc>
          <w:tcPr>
            <w:tcW w:w="1886" w:type="pct"/>
            <w:tcBorders>
              <w:right w:val="single" w:sz="4" w:space="0" w:color="auto"/>
            </w:tcBorders>
          </w:tcPr>
          <w:p w14:paraId="1D298441" w14:textId="77777777" w:rsidR="003B1CC9" w:rsidRPr="00274094" w:rsidRDefault="003B1CC9" w:rsidP="003B1CC9">
            <w:pPr>
              <w:rPr>
                <w:rFonts w:cs="Arial"/>
                <w:sz w:val="19"/>
                <w:szCs w:val="19"/>
              </w:rPr>
            </w:pPr>
            <w:r w:rsidRPr="00274094">
              <w:rPr>
                <w:rFonts w:cs="Arial"/>
                <w:sz w:val="19"/>
                <w:szCs w:val="19"/>
              </w:rPr>
              <w:t>Michigan Air Emissions Reporting System</w:t>
            </w:r>
          </w:p>
        </w:tc>
        <w:tc>
          <w:tcPr>
            <w:tcW w:w="394" w:type="pct"/>
            <w:tcBorders>
              <w:left w:val="single" w:sz="4" w:space="0" w:color="auto"/>
            </w:tcBorders>
          </w:tcPr>
          <w:p w14:paraId="5CC3848F" w14:textId="77777777" w:rsidR="003B1CC9" w:rsidRPr="00274094" w:rsidRDefault="003B1CC9" w:rsidP="003B1CC9">
            <w:pPr>
              <w:rPr>
                <w:rFonts w:cs="Arial"/>
                <w:sz w:val="19"/>
                <w:szCs w:val="19"/>
              </w:rPr>
            </w:pPr>
            <w:r w:rsidRPr="00274094">
              <w:rPr>
                <w:rFonts w:cs="Arial"/>
                <w:sz w:val="19"/>
                <w:szCs w:val="19"/>
              </w:rPr>
              <w:t>ng</w:t>
            </w:r>
          </w:p>
        </w:tc>
        <w:tc>
          <w:tcPr>
            <w:tcW w:w="2061" w:type="pct"/>
            <w:tcBorders>
              <w:right w:val="double" w:sz="4" w:space="0" w:color="auto"/>
            </w:tcBorders>
          </w:tcPr>
          <w:p w14:paraId="53C13EB6" w14:textId="77777777" w:rsidR="003B1CC9" w:rsidRPr="00274094" w:rsidRDefault="003B1CC9" w:rsidP="003B1CC9">
            <w:pPr>
              <w:rPr>
                <w:rFonts w:cs="Arial"/>
                <w:sz w:val="19"/>
                <w:szCs w:val="19"/>
              </w:rPr>
            </w:pPr>
            <w:r w:rsidRPr="00274094">
              <w:rPr>
                <w:rFonts w:cs="Arial"/>
                <w:sz w:val="19"/>
                <w:szCs w:val="19"/>
              </w:rPr>
              <w:t>Nanogram</w:t>
            </w:r>
          </w:p>
        </w:tc>
      </w:tr>
      <w:tr w:rsidR="00274094" w:rsidRPr="00274094" w14:paraId="22614500" w14:textId="77777777" w:rsidTr="00232A18">
        <w:trPr>
          <w:cantSplit/>
          <w:trHeight w:val="218"/>
          <w:jc w:val="center"/>
        </w:trPr>
        <w:tc>
          <w:tcPr>
            <w:tcW w:w="659" w:type="pct"/>
            <w:tcBorders>
              <w:left w:val="double" w:sz="4" w:space="0" w:color="auto"/>
            </w:tcBorders>
          </w:tcPr>
          <w:p w14:paraId="1C20C237" w14:textId="77777777" w:rsidR="003B1CC9" w:rsidRPr="00274094" w:rsidRDefault="003B1CC9" w:rsidP="003B1CC9">
            <w:pPr>
              <w:rPr>
                <w:rFonts w:cs="Arial"/>
                <w:sz w:val="19"/>
                <w:szCs w:val="19"/>
              </w:rPr>
            </w:pPr>
            <w:r w:rsidRPr="00274094">
              <w:rPr>
                <w:rFonts w:cs="Arial"/>
                <w:sz w:val="19"/>
                <w:szCs w:val="19"/>
              </w:rPr>
              <w:t>MAP</w:t>
            </w:r>
          </w:p>
        </w:tc>
        <w:tc>
          <w:tcPr>
            <w:tcW w:w="1886" w:type="pct"/>
            <w:tcBorders>
              <w:right w:val="single" w:sz="4" w:space="0" w:color="auto"/>
            </w:tcBorders>
          </w:tcPr>
          <w:p w14:paraId="2FC76E74" w14:textId="77777777" w:rsidR="003B1CC9" w:rsidRPr="00274094" w:rsidRDefault="003B1CC9" w:rsidP="003B1CC9">
            <w:pPr>
              <w:rPr>
                <w:rFonts w:cs="Arial"/>
                <w:sz w:val="19"/>
                <w:szCs w:val="19"/>
              </w:rPr>
            </w:pPr>
            <w:r w:rsidRPr="00274094">
              <w:rPr>
                <w:rFonts w:cs="Arial"/>
                <w:sz w:val="19"/>
                <w:szCs w:val="19"/>
              </w:rPr>
              <w:t>Malfunction Abatement Plan</w:t>
            </w:r>
          </w:p>
        </w:tc>
        <w:tc>
          <w:tcPr>
            <w:tcW w:w="394" w:type="pct"/>
            <w:tcBorders>
              <w:left w:val="single" w:sz="4" w:space="0" w:color="auto"/>
            </w:tcBorders>
          </w:tcPr>
          <w:p w14:paraId="10E53402" w14:textId="77777777" w:rsidR="003B1CC9" w:rsidRPr="00274094" w:rsidRDefault="003B1CC9" w:rsidP="003B1CC9">
            <w:pPr>
              <w:rPr>
                <w:rFonts w:cs="Arial"/>
                <w:sz w:val="19"/>
                <w:szCs w:val="19"/>
              </w:rPr>
            </w:pPr>
            <w:r w:rsidRPr="00274094">
              <w:rPr>
                <w:rFonts w:cs="Arial"/>
                <w:sz w:val="19"/>
                <w:szCs w:val="19"/>
              </w:rPr>
              <w:t>PM</w:t>
            </w:r>
          </w:p>
        </w:tc>
        <w:tc>
          <w:tcPr>
            <w:tcW w:w="2061" w:type="pct"/>
            <w:tcBorders>
              <w:right w:val="double" w:sz="4" w:space="0" w:color="auto"/>
            </w:tcBorders>
          </w:tcPr>
          <w:p w14:paraId="4408D85D" w14:textId="77777777" w:rsidR="003B1CC9" w:rsidRPr="00274094" w:rsidRDefault="003B1CC9" w:rsidP="003B1CC9">
            <w:pPr>
              <w:rPr>
                <w:rFonts w:cs="Arial"/>
                <w:sz w:val="19"/>
                <w:szCs w:val="19"/>
              </w:rPr>
            </w:pPr>
            <w:r w:rsidRPr="00274094">
              <w:rPr>
                <w:rFonts w:cs="Arial"/>
                <w:sz w:val="19"/>
                <w:szCs w:val="19"/>
              </w:rPr>
              <w:t>Particulate Matter</w:t>
            </w:r>
          </w:p>
        </w:tc>
      </w:tr>
      <w:tr w:rsidR="00274094" w:rsidRPr="00274094" w14:paraId="1250F8EC" w14:textId="77777777" w:rsidTr="00232A18">
        <w:trPr>
          <w:cantSplit/>
          <w:trHeight w:val="245"/>
          <w:jc w:val="center"/>
        </w:trPr>
        <w:tc>
          <w:tcPr>
            <w:tcW w:w="659" w:type="pct"/>
            <w:tcBorders>
              <w:left w:val="double" w:sz="4" w:space="0" w:color="auto"/>
            </w:tcBorders>
          </w:tcPr>
          <w:p w14:paraId="08A0C2FB" w14:textId="77777777" w:rsidR="002229D7" w:rsidRPr="00274094" w:rsidRDefault="002229D7" w:rsidP="002229D7">
            <w:pPr>
              <w:rPr>
                <w:rFonts w:cs="Arial"/>
                <w:sz w:val="19"/>
                <w:szCs w:val="19"/>
              </w:rPr>
            </w:pPr>
            <w:r w:rsidRPr="00274094">
              <w:rPr>
                <w:rFonts w:cs="Arial"/>
                <w:sz w:val="19"/>
                <w:szCs w:val="19"/>
              </w:rPr>
              <w:t>MSDS</w:t>
            </w:r>
          </w:p>
        </w:tc>
        <w:tc>
          <w:tcPr>
            <w:tcW w:w="1886" w:type="pct"/>
            <w:tcBorders>
              <w:right w:val="single" w:sz="4" w:space="0" w:color="auto"/>
            </w:tcBorders>
          </w:tcPr>
          <w:p w14:paraId="1A64D095" w14:textId="77777777" w:rsidR="002229D7" w:rsidRPr="00274094" w:rsidRDefault="002229D7" w:rsidP="002229D7">
            <w:pPr>
              <w:rPr>
                <w:rFonts w:cs="Arial"/>
                <w:sz w:val="19"/>
                <w:szCs w:val="19"/>
              </w:rPr>
            </w:pPr>
            <w:r w:rsidRPr="00274094">
              <w:rPr>
                <w:rFonts w:cs="Arial"/>
                <w:sz w:val="19"/>
                <w:szCs w:val="19"/>
              </w:rPr>
              <w:t>Material Safety Data Sheet</w:t>
            </w:r>
          </w:p>
        </w:tc>
        <w:tc>
          <w:tcPr>
            <w:tcW w:w="394" w:type="pct"/>
            <w:vMerge w:val="restart"/>
            <w:tcBorders>
              <w:left w:val="single" w:sz="4" w:space="0" w:color="auto"/>
            </w:tcBorders>
          </w:tcPr>
          <w:p w14:paraId="28A29CDA" w14:textId="77777777" w:rsidR="002229D7" w:rsidRPr="00274094" w:rsidRDefault="002229D7" w:rsidP="002229D7">
            <w:pPr>
              <w:rPr>
                <w:rFonts w:cs="Arial"/>
                <w:sz w:val="19"/>
                <w:szCs w:val="19"/>
              </w:rPr>
            </w:pPr>
            <w:r w:rsidRPr="00274094">
              <w:rPr>
                <w:rFonts w:cs="Arial"/>
                <w:sz w:val="19"/>
                <w:szCs w:val="19"/>
              </w:rPr>
              <w:t>PM10</w:t>
            </w:r>
          </w:p>
        </w:tc>
        <w:tc>
          <w:tcPr>
            <w:tcW w:w="2061" w:type="pct"/>
            <w:vMerge w:val="restart"/>
            <w:tcBorders>
              <w:right w:val="double" w:sz="4" w:space="0" w:color="auto"/>
            </w:tcBorders>
          </w:tcPr>
          <w:p w14:paraId="01681DEF" w14:textId="77777777" w:rsidR="002229D7" w:rsidRPr="00274094" w:rsidRDefault="002229D7" w:rsidP="002229D7">
            <w:pPr>
              <w:rPr>
                <w:rFonts w:cs="Arial"/>
                <w:sz w:val="19"/>
                <w:szCs w:val="19"/>
              </w:rPr>
            </w:pPr>
            <w:r w:rsidRPr="00274094">
              <w:rPr>
                <w:rFonts w:cs="Arial"/>
                <w:sz w:val="19"/>
                <w:szCs w:val="19"/>
              </w:rPr>
              <w:t>Particulate Matter equal to or less than 10 microns in diameter</w:t>
            </w:r>
          </w:p>
        </w:tc>
      </w:tr>
      <w:tr w:rsidR="00274094" w:rsidRPr="00274094" w14:paraId="743E06CE" w14:textId="77777777" w:rsidTr="00232A18">
        <w:trPr>
          <w:cantSplit/>
          <w:trHeight w:val="245"/>
          <w:jc w:val="center"/>
        </w:trPr>
        <w:tc>
          <w:tcPr>
            <w:tcW w:w="659" w:type="pct"/>
            <w:tcBorders>
              <w:left w:val="double" w:sz="4" w:space="0" w:color="auto"/>
            </w:tcBorders>
          </w:tcPr>
          <w:p w14:paraId="476A37D2" w14:textId="77777777" w:rsidR="002229D7" w:rsidRPr="00274094" w:rsidRDefault="002229D7" w:rsidP="002229D7">
            <w:pPr>
              <w:rPr>
                <w:rFonts w:cs="Arial"/>
                <w:sz w:val="19"/>
                <w:szCs w:val="19"/>
              </w:rPr>
            </w:pPr>
            <w:r w:rsidRPr="00274094">
              <w:rPr>
                <w:rFonts w:cs="Arial"/>
                <w:sz w:val="19"/>
                <w:szCs w:val="19"/>
              </w:rPr>
              <w:t>NA</w:t>
            </w:r>
          </w:p>
        </w:tc>
        <w:tc>
          <w:tcPr>
            <w:tcW w:w="1886" w:type="pct"/>
            <w:tcBorders>
              <w:right w:val="single" w:sz="4" w:space="0" w:color="auto"/>
            </w:tcBorders>
          </w:tcPr>
          <w:p w14:paraId="50EC6092" w14:textId="77777777" w:rsidR="002229D7" w:rsidRPr="00274094" w:rsidRDefault="002229D7" w:rsidP="002229D7">
            <w:pPr>
              <w:rPr>
                <w:rFonts w:cs="Arial"/>
                <w:sz w:val="19"/>
                <w:szCs w:val="19"/>
              </w:rPr>
            </w:pPr>
            <w:r w:rsidRPr="00274094">
              <w:rPr>
                <w:rFonts w:cs="Arial"/>
                <w:sz w:val="19"/>
                <w:szCs w:val="19"/>
              </w:rPr>
              <w:t>Not Applicable</w:t>
            </w:r>
          </w:p>
        </w:tc>
        <w:tc>
          <w:tcPr>
            <w:tcW w:w="394" w:type="pct"/>
            <w:vMerge/>
            <w:tcBorders>
              <w:left w:val="single" w:sz="4" w:space="0" w:color="auto"/>
            </w:tcBorders>
          </w:tcPr>
          <w:p w14:paraId="1741AB24" w14:textId="77777777" w:rsidR="002229D7" w:rsidRPr="00274094" w:rsidRDefault="002229D7" w:rsidP="002229D7">
            <w:pPr>
              <w:rPr>
                <w:rFonts w:cs="Arial"/>
                <w:sz w:val="19"/>
                <w:szCs w:val="19"/>
              </w:rPr>
            </w:pPr>
          </w:p>
        </w:tc>
        <w:tc>
          <w:tcPr>
            <w:tcW w:w="2061" w:type="pct"/>
            <w:vMerge/>
            <w:tcBorders>
              <w:right w:val="double" w:sz="4" w:space="0" w:color="auto"/>
            </w:tcBorders>
          </w:tcPr>
          <w:p w14:paraId="4D4F3F59" w14:textId="77777777" w:rsidR="002229D7" w:rsidRPr="00274094" w:rsidRDefault="002229D7" w:rsidP="002229D7">
            <w:pPr>
              <w:rPr>
                <w:rFonts w:cs="Arial"/>
                <w:sz w:val="19"/>
                <w:szCs w:val="19"/>
              </w:rPr>
            </w:pPr>
          </w:p>
        </w:tc>
      </w:tr>
      <w:tr w:rsidR="00274094" w:rsidRPr="00274094" w14:paraId="2D93A56D" w14:textId="77777777" w:rsidTr="00232A18">
        <w:trPr>
          <w:cantSplit/>
          <w:trHeight w:val="218"/>
          <w:jc w:val="center"/>
        </w:trPr>
        <w:tc>
          <w:tcPr>
            <w:tcW w:w="659" w:type="pct"/>
            <w:tcBorders>
              <w:left w:val="double" w:sz="4" w:space="0" w:color="auto"/>
              <w:bottom w:val="nil"/>
            </w:tcBorders>
          </w:tcPr>
          <w:p w14:paraId="0A980600" w14:textId="77777777" w:rsidR="002229D7" w:rsidRPr="00274094" w:rsidRDefault="002229D7" w:rsidP="002229D7">
            <w:pPr>
              <w:rPr>
                <w:rFonts w:cs="Arial"/>
                <w:sz w:val="19"/>
                <w:szCs w:val="19"/>
              </w:rPr>
            </w:pPr>
            <w:r w:rsidRPr="00274094">
              <w:rPr>
                <w:rFonts w:cs="Arial"/>
                <w:sz w:val="19"/>
                <w:szCs w:val="19"/>
              </w:rPr>
              <w:t>NAAQS</w:t>
            </w:r>
          </w:p>
        </w:tc>
        <w:tc>
          <w:tcPr>
            <w:tcW w:w="1886" w:type="pct"/>
            <w:tcBorders>
              <w:right w:val="single" w:sz="4" w:space="0" w:color="auto"/>
            </w:tcBorders>
          </w:tcPr>
          <w:p w14:paraId="052AD68A" w14:textId="77777777" w:rsidR="002229D7" w:rsidRPr="00274094" w:rsidRDefault="002229D7" w:rsidP="002229D7">
            <w:pPr>
              <w:rPr>
                <w:rFonts w:cs="Arial"/>
                <w:sz w:val="19"/>
                <w:szCs w:val="19"/>
              </w:rPr>
            </w:pPr>
            <w:r w:rsidRPr="00274094">
              <w:rPr>
                <w:rFonts w:cs="Arial"/>
                <w:sz w:val="19"/>
                <w:szCs w:val="19"/>
              </w:rPr>
              <w:t>National Ambient Air Quality Standards</w:t>
            </w:r>
          </w:p>
        </w:tc>
        <w:tc>
          <w:tcPr>
            <w:tcW w:w="394" w:type="pct"/>
            <w:tcBorders>
              <w:left w:val="single" w:sz="4" w:space="0" w:color="auto"/>
            </w:tcBorders>
          </w:tcPr>
          <w:p w14:paraId="577529DF" w14:textId="77777777" w:rsidR="002229D7" w:rsidRPr="00274094" w:rsidRDefault="002229D7" w:rsidP="002229D7">
            <w:pPr>
              <w:rPr>
                <w:rFonts w:cs="Arial"/>
                <w:sz w:val="19"/>
                <w:szCs w:val="19"/>
              </w:rPr>
            </w:pPr>
            <w:r w:rsidRPr="00274094">
              <w:rPr>
                <w:rFonts w:cs="Arial"/>
                <w:sz w:val="19"/>
                <w:szCs w:val="19"/>
              </w:rPr>
              <w:t>PM2.5</w:t>
            </w:r>
          </w:p>
        </w:tc>
        <w:tc>
          <w:tcPr>
            <w:tcW w:w="2061" w:type="pct"/>
            <w:tcBorders>
              <w:right w:val="double" w:sz="4" w:space="0" w:color="auto"/>
            </w:tcBorders>
          </w:tcPr>
          <w:p w14:paraId="44D443A0" w14:textId="77777777" w:rsidR="002229D7" w:rsidRPr="00274094" w:rsidRDefault="002229D7" w:rsidP="002229D7">
            <w:pPr>
              <w:rPr>
                <w:rFonts w:cs="Arial"/>
                <w:sz w:val="19"/>
                <w:szCs w:val="19"/>
              </w:rPr>
            </w:pPr>
            <w:r w:rsidRPr="00274094">
              <w:rPr>
                <w:rFonts w:cs="Arial"/>
                <w:sz w:val="19"/>
                <w:szCs w:val="19"/>
              </w:rPr>
              <w:t>Particulate Matter equal to or less than 2.5</w:t>
            </w:r>
          </w:p>
          <w:p w14:paraId="1E333562" w14:textId="77777777" w:rsidR="002229D7" w:rsidRPr="00274094" w:rsidRDefault="002229D7" w:rsidP="002229D7">
            <w:pPr>
              <w:rPr>
                <w:rFonts w:cs="Arial"/>
                <w:sz w:val="19"/>
                <w:szCs w:val="19"/>
              </w:rPr>
            </w:pPr>
            <w:r w:rsidRPr="00274094">
              <w:rPr>
                <w:rFonts w:cs="Arial"/>
                <w:sz w:val="19"/>
                <w:szCs w:val="19"/>
              </w:rPr>
              <w:t>microns in diameter</w:t>
            </w:r>
          </w:p>
        </w:tc>
      </w:tr>
      <w:tr w:rsidR="00274094" w:rsidRPr="00274094" w14:paraId="2C523FEA" w14:textId="77777777" w:rsidTr="00232A18">
        <w:trPr>
          <w:cantSplit/>
          <w:trHeight w:val="218"/>
          <w:jc w:val="center"/>
        </w:trPr>
        <w:tc>
          <w:tcPr>
            <w:tcW w:w="659" w:type="pct"/>
            <w:vMerge w:val="restart"/>
            <w:tcBorders>
              <w:left w:val="double" w:sz="4" w:space="0" w:color="auto"/>
            </w:tcBorders>
          </w:tcPr>
          <w:p w14:paraId="143E229D" w14:textId="77777777" w:rsidR="002229D7" w:rsidRPr="00274094" w:rsidRDefault="002229D7" w:rsidP="002229D7">
            <w:pPr>
              <w:rPr>
                <w:rFonts w:cs="Arial"/>
                <w:sz w:val="19"/>
                <w:szCs w:val="19"/>
              </w:rPr>
            </w:pPr>
            <w:r w:rsidRPr="00274094">
              <w:rPr>
                <w:rFonts w:cs="Arial"/>
                <w:sz w:val="19"/>
                <w:szCs w:val="19"/>
              </w:rPr>
              <w:t>NESHAP</w:t>
            </w:r>
          </w:p>
        </w:tc>
        <w:tc>
          <w:tcPr>
            <w:tcW w:w="1886" w:type="pct"/>
            <w:vMerge w:val="restart"/>
            <w:tcBorders>
              <w:right w:val="single" w:sz="4" w:space="0" w:color="auto"/>
            </w:tcBorders>
          </w:tcPr>
          <w:p w14:paraId="2EC2969C" w14:textId="77777777" w:rsidR="002229D7" w:rsidRPr="00274094" w:rsidRDefault="002229D7" w:rsidP="002229D7">
            <w:pPr>
              <w:rPr>
                <w:rFonts w:cs="Arial"/>
                <w:sz w:val="19"/>
                <w:szCs w:val="19"/>
              </w:rPr>
            </w:pPr>
            <w:r w:rsidRPr="00274094">
              <w:rPr>
                <w:rFonts w:cs="Arial"/>
                <w:sz w:val="19"/>
                <w:szCs w:val="19"/>
              </w:rPr>
              <w:t>National Emission Standard for Hazardous Air Pollutants</w:t>
            </w:r>
          </w:p>
        </w:tc>
        <w:tc>
          <w:tcPr>
            <w:tcW w:w="394" w:type="pct"/>
            <w:tcBorders>
              <w:left w:val="single" w:sz="4" w:space="0" w:color="auto"/>
              <w:bottom w:val="nil"/>
            </w:tcBorders>
          </w:tcPr>
          <w:p w14:paraId="7A18B3A3" w14:textId="77777777" w:rsidR="002229D7" w:rsidRPr="00274094" w:rsidRDefault="002229D7" w:rsidP="002229D7">
            <w:pPr>
              <w:rPr>
                <w:rFonts w:cs="Arial"/>
                <w:sz w:val="19"/>
                <w:szCs w:val="19"/>
              </w:rPr>
            </w:pPr>
            <w:r w:rsidRPr="00274094">
              <w:rPr>
                <w:rFonts w:cs="Arial"/>
                <w:sz w:val="19"/>
                <w:szCs w:val="19"/>
              </w:rPr>
              <w:t>pph</w:t>
            </w:r>
          </w:p>
        </w:tc>
        <w:tc>
          <w:tcPr>
            <w:tcW w:w="2061" w:type="pct"/>
            <w:tcBorders>
              <w:right w:val="double" w:sz="4" w:space="0" w:color="auto"/>
            </w:tcBorders>
          </w:tcPr>
          <w:p w14:paraId="20B073AC" w14:textId="77777777" w:rsidR="002229D7" w:rsidRPr="00274094" w:rsidRDefault="002229D7" w:rsidP="002229D7">
            <w:pPr>
              <w:rPr>
                <w:rFonts w:cs="Arial"/>
                <w:sz w:val="19"/>
                <w:szCs w:val="19"/>
              </w:rPr>
            </w:pPr>
            <w:r w:rsidRPr="00274094">
              <w:rPr>
                <w:rFonts w:cs="Arial"/>
                <w:sz w:val="19"/>
                <w:szCs w:val="19"/>
              </w:rPr>
              <w:t>Pounds per hour</w:t>
            </w:r>
          </w:p>
        </w:tc>
      </w:tr>
      <w:tr w:rsidR="00274094" w:rsidRPr="00274094" w14:paraId="74D3180E" w14:textId="77777777" w:rsidTr="00232A18">
        <w:trPr>
          <w:cantSplit/>
          <w:trHeight w:val="217"/>
          <w:jc w:val="center"/>
        </w:trPr>
        <w:tc>
          <w:tcPr>
            <w:tcW w:w="659" w:type="pct"/>
            <w:vMerge/>
            <w:tcBorders>
              <w:left w:val="double" w:sz="4" w:space="0" w:color="auto"/>
              <w:bottom w:val="nil"/>
            </w:tcBorders>
          </w:tcPr>
          <w:p w14:paraId="6A6AB0D9" w14:textId="77777777" w:rsidR="002229D7" w:rsidRPr="00274094" w:rsidRDefault="002229D7" w:rsidP="002229D7">
            <w:pPr>
              <w:rPr>
                <w:rFonts w:cs="Arial"/>
                <w:sz w:val="19"/>
                <w:szCs w:val="19"/>
              </w:rPr>
            </w:pPr>
          </w:p>
        </w:tc>
        <w:tc>
          <w:tcPr>
            <w:tcW w:w="1886" w:type="pct"/>
            <w:vMerge/>
            <w:tcBorders>
              <w:right w:val="single" w:sz="4" w:space="0" w:color="auto"/>
            </w:tcBorders>
          </w:tcPr>
          <w:p w14:paraId="1A0F618E" w14:textId="77777777" w:rsidR="002229D7" w:rsidRPr="00274094" w:rsidRDefault="002229D7" w:rsidP="002229D7">
            <w:pPr>
              <w:rPr>
                <w:rFonts w:cs="Arial"/>
                <w:sz w:val="19"/>
                <w:szCs w:val="19"/>
              </w:rPr>
            </w:pPr>
          </w:p>
        </w:tc>
        <w:tc>
          <w:tcPr>
            <w:tcW w:w="394" w:type="pct"/>
            <w:tcBorders>
              <w:left w:val="single" w:sz="4" w:space="0" w:color="auto"/>
              <w:bottom w:val="nil"/>
            </w:tcBorders>
          </w:tcPr>
          <w:p w14:paraId="5B1E4D91" w14:textId="77777777" w:rsidR="002229D7" w:rsidRPr="00274094" w:rsidRDefault="002229D7" w:rsidP="002229D7">
            <w:pPr>
              <w:rPr>
                <w:rFonts w:cs="Arial"/>
                <w:sz w:val="19"/>
                <w:szCs w:val="19"/>
              </w:rPr>
            </w:pPr>
            <w:r w:rsidRPr="00274094">
              <w:rPr>
                <w:rFonts w:cs="Arial"/>
                <w:sz w:val="19"/>
                <w:szCs w:val="19"/>
              </w:rPr>
              <w:t>ppm</w:t>
            </w:r>
          </w:p>
        </w:tc>
        <w:tc>
          <w:tcPr>
            <w:tcW w:w="2061" w:type="pct"/>
            <w:tcBorders>
              <w:bottom w:val="nil"/>
              <w:right w:val="double" w:sz="4" w:space="0" w:color="auto"/>
            </w:tcBorders>
          </w:tcPr>
          <w:p w14:paraId="34928A5E" w14:textId="77777777" w:rsidR="002229D7" w:rsidRPr="00274094" w:rsidRDefault="002229D7" w:rsidP="002229D7">
            <w:pPr>
              <w:rPr>
                <w:rFonts w:cs="Arial"/>
                <w:sz w:val="19"/>
                <w:szCs w:val="19"/>
              </w:rPr>
            </w:pPr>
            <w:r w:rsidRPr="00274094">
              <w:rPr>
                <w:rFonts w:cs="Arial"/>
                <w:sz w:val="19"/>
                <w:szCs w:val="19"/>
              </w:rPr>
              <w:t>Parts per million</w:t>
            </w:r>
          </w:p>
        </w:tc>
      </w:tr>
      <w:tr w:rsidR="00274094" w:rsidRPr="00274094" w14:paraId="6896E3D9" w14:textId="77777777" w:rsidTr="00232A18">
        <w:trPr>
          <w:cantSplit/>
          <w:trHeight w:val="245"/>
          <w:jc w:val="center"/>
        </w:trPr>
        <w:tc>
          <w:tcPr>
            <w:tcW w:w="659" w:type="pct"/>
            <w:tcBorders>
              <w:left w:val="double" w:sz="4" w:space="0" w:color="auto"/>
            </w:tcBorders>
          </w:tcPr>
          <w:p w14:paraId="614EBE1B" w14:textId="77777777" w:rsidR="002229D7" w:rsidRPr="00274094" w:rsidRDefault="002229D7" w:rsidP="002229D7">
            <w:pPr>
              <w:rPr>
                <w:rFonts w:cs="Arial"/>
                <w:sz w:val="19"/>
                <w:szCs w:val="19"/>
              </w:rPr>
            </w:pPr>
            <w:r w:rsidRPr="00274094">
              <w:rPr>
                <w:rFonts w:cs="Arial"/>
                <w:sz w:val="19"/>
                <w:szCs w:val="19"/>
              </w:rPr>
              <w:t>NSPS</w:t>
            </w:r>
          </w:p>
        </w:tc>
        <w:tc>
          <w:tcPr>
            <w:tcW w:w="1886" w:type="pct"/>
            <w:tcBorders>
              <w:right w:val="single" w:sz="4" w:space="0" w:color="auto"/>
            </w:tcBorders>
          </w:tcPr>
          <w:p w14:paraId="24DFF6BD" w14:textId="77777777" w:rsidR="002229D7" w:rsidRPr="00274094" w:rsidRDefault="002229D7" w:rsidP="002229D7">
            <w:pPr>
              <w:rPr>
                <w:rFonts w:cs="Arial"/>
                <w:sz w:val="19"/>
                <w:szCs w:val="19"/>
              </w:rPr>
            </w:pPr>
            <w:r w:rsidRPr="00274094">
              <w:rPr>
                <w:rFonts w:cs="Arial"/>
                <w:sz w:val="19"/>
                <w:szCs w:val="19"/>
              </w:rPr>
              <w:t>New Source Performance Standards</w:t>
            </w:r>
          </w:p>
        </w:tc>
        <w:tc>
          <w:tcPr>
            <w:tcW w:w="394" w:type="pct"/>
            <w:tcBorders>
              <w:left w:val="single" w:sz="4" w:space="0" w:color="auto"/>
            </w:tcBorders>
          </w:tcPr>
          <w:p w14:paraId="3F097DD6" w14:textId="77777777" w:rsidR="002229D7" w:rsidRPr="00274094" w:rsidRDefault="002229D7" w:rsidP="002229D7">
            <w:pPr>
              <w:rPr>
                <w:rFonts w:cs="Arial"/>
                <w:sz w:val="19"/>
                <w:szCs w:val="19"/>
              </w:rPr>
            </w:pPr>
            <w:r w:rsidRPr="00274094">
              <w:rPr>
                <w:rFonts w:cs="Arial"/>
                <w:sz w:val="19"/>
                <w:szCs w:val="19"/>
              </w:rPr>
              <w:t>ppmv</w:t>
            </w:r>
          </w:p>
        </w:tc>
        <w:tc>
          <w:tcPr>
            <w:tcW w:w="2061" w:type="pct"/>
            <w:tcBorders>
              <w:right w:val="double" w:sz="4" w:space="0" w:color="auto"/>
            </w:tcBorders>
          </w:tcPr>
          <w:p w14:paraId="6A2D5807" w14:textId="77777777" w:rsidR="002229D7" w:rsidRPr="00274094" w:rsidRDefault="002229D7" w:rsidP="002229D7">
            <w:pPr>
              <w:rPr>
                <w:rFonts w:cs="Arial"/>
                <w:sz w:val="19"/>
                <w:szCs w:val="19"/>
              </w:rPr>
            </w:pPr>
            <w:r w:rsidRPr="00274094">
              <w:rPr>
                <w:rFonts w:cs="Arial"/>
                <w:sz w:val="19"/>
                <w:szCs w:val="19"/>
              </w:rPr>
              <w:t>Parts per million by volume</w:t>
            </w:r>
          </w:p>
        </w:tc>
      </w:tr>
      <w:tr w:rsidR="00274094" w:rsidRPr="00274094" w14:paraId="06A9B5B0" w14:textId="77777777" w:rsidTr="00232A18">
        <w:trPr>
          <w:cantSplit/>
          <w:trHeight w:val="245"/>
          <w:jc w:val="center"/>
        </w:trPr>
        <w:tc>
          <w:tcPr>
            <w:tcW w:w="659" w:type="pct"/>
            <w:tcBorders>
              <w:left w:val="double" w:sz="4" w:space="0" w:color="auto"/>
            </w:tcBorders>
          </w:tcPr>
          <w:p w14:paraId="7FAFFDD4" w14:textId="77777777" w:rsidR="002229D7" w:rsidRPr="00274094" w:rsidRDefault="002229D7" w:rsidP="002229D7">
            <w:pPr>
              <w:rPr>
                <w:rFonts w:cs="Arial"/>
                <w:sz w:val="19"/>
                <w:szCs w:val="19"/>
              </w:rPr>
            </w:pPr>
            <w:r w:rsidRPr="00274094">
              <w:rPr>
                <w:rFonts w:cs="Arial"/>
                <w:sz w:val="19"/>
                <w:szCs w:val="19"/>
              </w:rPr>
              <w:t>NSR</w:t>
            </w:r>
          </w:p>
        </w:tc>
        <w:tc>
          <w:tcPr>
            <w:tcW w:w="1886" w:type="pct"/>
            <w:tcBorders>
              <w:right w:val="single" w:sz="4" w:space="0" w:color="auto"/>
            </w:tcBorders>
          </w:tcPr>
          <w:p w14:paraId="1DA9B3D7" w14:textId="77777777" w:rsidR="002229D7" w:rsidRPr="00274094" w:rsidRDefault="002229D7" w:rsidP="002229D7">
            <w:pPr>
              <w:rPr>
                <w:rFonts w:cs="Arial"/>
                <w:sz w:val="19"/>
                <w:szCs w:val="19"/>
              </w:rPr>
            </w:pPr>
            <w:r w:rsidRPr="00274094">
              <w:rPr>
                <w:rFonts w:cs="Arial"/>
                <w:sz w:val="19"/>
                <w:szCs w:val="19"/>
              </w:rPr>
              <w:t>New Source Review</w:t>
            </w:r>
          </w:p>
        </w:tc>
        <w:tc>
          <w:tcPr>
            <w:tcW w:w="394" w:type="pct"/>
            <w:tcBorders>
              <w:left w:val="single" w:sz="4" w:space="0" w:color="auto"/>
            </w:tcBorders>
          </w:tcPr>
          <w:p w14:paraId="12650278" w14:textId="77777777" w:rsidR="002229D7" w:rsidRPr="00274094" w:rsidRDefault="002229D7" w:rsidP="002229D7">
            <w:pPr>
              <w:rPr>
                <w:rFonts w:cs="Arial"/>
                <w:sz w:val="19"/>
                <w:szCs w:val="19"/>
              </w:rPr>
            </w:pPr>
            <w:r w:rsidRPr="00274094">
              <w:rPr>
                <w:rFonts w:cs="Arial"/>
                <w:sz w:val="19"/>
                <w:szCs w:val="19"/>
              </w:rPr>
              <w:t>ppmw</w:t>
            </w:r>
          </w:p>
        </w:tc>
        <w:tc>
          <w:tcPr>
            <w:tcW w:w="2061" w:type="pct"/>
            <w:tcBorders>
              <w:right w:val="double" w:sz="4" w:space="0" w:color="auto"/>
            </w:tcBorders>
          </w:tcPr>
          <w:p w14:paraId="481C7462" w14:textId="77777777" w:rsidR="002229D7" w:rsidRPr="00274094" w:rsidRDefault="002229D7" w:rsidP="002229D7">
            <w:pPr>
              <w:rPr>
                <w:rFonts w:cs="Arial"/>
                <w:sz w:val="19"/>
                <w:szCs w:val="19"/>
              </w:rPr>
            </w:pPr>
            <w:r w:rsidRPr="00274094">
              <w:rPr>
                <w:rFonts w:cs="Arial"/>
                <w:sz w:val="19"/>
                <w:szCs w:val="19"/>
              </w:rPr>
              <w:t>Parts per million by weight</w:t>
            </w:r>
          </w:p>
        </w:tc>
      </w:tr>
      <w:tr w:rsidR="00274094" w:rsidRPr="00274094" w14:paraId="538F4253" w14:textId="77777777" w:rsidTr="00232A18">
        <w:trPr>
          <w:cantSplit/>
          <w:trHeight w:val="245"/>
          <w:jc w:val="center"/>
        </w:trPr>
        <w:tc>
          <w:tcPr>
            <w:tcW w:w="659" w:type="pct"/>
            <w:tcBorders>
              <w:left w:val="double" w:sz="4" w:space="0" w:color="auto"/>
            </w:tcBorders>
          </w:tcPr>
          <w:p w14:paraId="37ABCB7F" w14:textId="77777777" w:rsidR="002229D7" w:rsidRPr="00274094" w:rsidRDefault="002229D7" w:rsidP="002229D7">
            <w:pPr>
              <w:rPr>
                <w:rFonts w:cs="Arial"/>
                <w:sz w:val="19"/>
                <w:szCs w:val="19"/>
              </w:rPr>
            </w:pPr>
            <w:r w:rsidRPr="00274094">
              <w:rPr>
                <w:rFonts w:cs="Arial"/>
                <w:sz w:val="19"/>
                <w:szCs w:val="19"/>
              </w:rPr>
              <w:t>PS</w:t>
            </w:r>
          </w:p>
        </w:tc>
        <w:tc>
          <w:tcPr>
            <w:tcW w:w="1886" w:type="pct"/>
            <w:tcBorders>
              <w:right w:val="single" w:sz="4" w:space="0" w:color="auto"/>
            </w:tcBorders>
          </w:tcPr>
          <w:p w14:paraId="54AAA792" w14:textId="77777777" w:rsidR="002229D7" w:rsidRPr="00274094" w:rsidRDefault="002229D7" w:rsidP="002229D7">
            <w:pPr>
              <w:rPr>
                <w:rFonts w:cs="Arial"/>
                <w:sz w:val="19"/>
                <w:szCs w:val="19"/>
              </w:rPr>
            </w:pPr>
            <w:r w:rsidRPr="00274094">
              <w:rPr>
                <w:rFonts w:cs="Arial"/>
                <w:sz w:val="19"/>
                <w:szCs w:val="19"/>
              </w:rPr>
              <w:t>Performance Specification</w:t>
            </w:r>
          </w:p>
        </w:tc>
        <w:tc>
          <w:tcPr>
            <w:tcW w:w="394" w:type="pct"/>
            <w:tcBorders>
              <w:left w:val="single" w:sz="4" w:space="0" w:color="auto"/>
            </w:tcBorders>
          </w:tcPr>
          <w:p w14:paraId="31EB5D1D" w14:textId="77777777" w:rsidR="002229D7" w:rsidRPr="00274094" w:rsidRDefault="002229D7" w:rsidP="002229D7">
            <w:pPr>
              <w:rPr>
                <w:rFonts w:cs="Arial"/>
                <w:sz w:val="19"/>
                <w:szCs w:val="19"/>
              </w:rPr>
            </w:pPr>
            <w:r w:rsidRPr="00274094">
              <w:rPr>
                <w:rFonts w:cs="Arial"/>
                <w:sz w:val="19"/>
                <w:szCs w:val="19"/>
              </w:rPr>
              <w:t>%</w:t>
            </w:r>
          </w:p>
        </w:tc>
        <w:tc>
          <w:tcPr>
            <w:tcW w:w="2061" w:type="pct"/>
            <w:tcBorders>
              <w:right w:val="double" w:sz="4" w:space="0" w:color="auto"/>
            </w:tcBorders>
          </w:tcPr>
          <w:p w14:paraId="2D5FE98B" w14:textId="77777777" w:rsidR="002229D7" w:rsidRPr="00274094" w:rsidRDefault="002229D7" w:rsidP="002229D7">
            <w:pPr>
              <w:rPr>
                <w:rFonts w:cs="Arial"/>
                <w:sz w:val="19"/>
                <w:szCs w:val="19"/>
              </w:rPr>
            </w:pPr>
            <w:r w:rsidRPr="00274094">
              <w:rPr>
                <w:rFonts w:cs="Arial"/>
                <w:sz w:val="19"/>
                <w:szCs w:val="19"/>
              </w:rPr>
              <w:t>Percent</w:t>
            </w:r>
          </w:p>
        </w:tc>
      </w:tr>
      <w:tr w:rsidR="00274094" w:rsidRPr="00274094" w14:paraId="4205EFDC" w14:textId="77777777" w:rsidTr="00232A18">
        <w:trPr>
          <w:cantSplit/>
          <w:trHeight w:val="245"/>
          <w:jc w:val="center"/>
        </w:trPr>
        <w:tc>
          <w:tcPr>
            <w:tcW w:w="659" w:type="pct"/>
            <w:tcBorders>
              <w:left w:val="double" w:sz="4" w:space="0" w:color="auto"/>
            </w:tcBorders>
          </w:tcPr>
          <w:p w14:paraId="39F05946" w14:textId="77777777" w:rsidR="002229D7" w:rsidRPr="00274094" w:rsidRDefault="002229D7" w:rsidP="002229D7">
            <w:pPr>
              <w:rPr>
                <w:rFonts w:cs="Arial"/>
                <w:sz w:val="19"/>
                <w:szCs w:val="19"/>
              </w:rPr>
            </w:pPr>
            <w:r w:rsidRPr="00274094">
              <w:rPr>
                <w:rFonts w:cs="Arial"/>
                <w:sz w:val="19"/>
                <w:szCs w:val="19"/>
              </w:rPr>
              <w:t>PSD</w:t>
            </w:r>
          </w:p>
        </w:tc>
        <w:tc>
          <w:tcPr>
            <w:tcW w:w="1886" w:type="pct"/>
            <w:tcBorders>
              <w:right w:val="single" w:sz="4" w:space="0" w:color="auto"/>
            </w:tcBorders>
          </w:tcPr>
          <w:p w14:paraId="549D9437" w14:textId="77777777" w:rsidR="002229D7" w:rsidRPr="00274094" w:rsidRDefault="002229D7" w:rsidP="002229D7">
            <w:pPr>
              <w:rPr>
                <w:rFonts w:cs="Arial"/>
                <w:sz w:val="19"/>
                <w:szCs w:val="19"/>
              </w:rPr>
            </w:pPr>
            <w:r w:rsidRPr="00274094">
              <w:rPr>
                <w:rFonts w:cs="Arial"/>
                <w:sz w:val="19"/>
                <w:szCs w:val="19"/>
              </w:rPr>
              <w:t>Prevention of Significant Deterioration</w:t>
            </w:r>
          </w:p>
        </w:tc>
        <w:tc>
          <w:tcPr>
            <w:tcW w:w="394" w:type="pct"/>
            <w:tcBorders>
              <w:left w:val="single" w:sz="4" w:space="0" w:color="auto"/>
            </w:tcBorders>
          </w:tcPr>
          <w:p w14:paraId="3C4BEE41" w14:textId="77777777" w:rsidR="002229D7" w:rsidRPr="00274094" w:rsidRDefault="002229D7" w:rsidP="002229D7">
            <w:pPr>
              <w:rPr>
                <w:rFonts w:cs="Arial"/>
                <w:sz w:val="19"/>
                <w:szCs w:val="19"/>
              </w:rPr>
            </w:pPr>
            <w:r w:rsidRPr="00274094">
              <w:rPr>
                <w:rFonts w:cs="Arial"/>
                <w:sz w:val="19"/>
                <w:szCs w:val="19"/>
              </w:rPr>
              <w:t>psia</w:t>
            </w:r>
          </w:p>
        </w:tc>
        <w:tc>
          <w:tcPr>
            <w:tcW w:w="2061" w:type="pct"/>
            <w:tcBorders>
              <w:right w:val="double" w:sz="4" w:space="0" w:color="auto"/>
            </w:tcBorders>
          </w:tcPr>
          <w:p w14:paraId="47FFF926" w14:textId="77777777" w:rsidR="002229D7" w:rsidRPr="00274094" w:rsidRDefault="002229D7" w:rsidP="002229D7">
            <w:pPr>
              <w:rPr>
                <w:rFonts w:cs="Arial"/>
                <w:sz w:val="19"/>
                <w:szCs w:val="19"/>
              </w:rPr>
            </w:pPr>
            <w:r w:rsidRPr="00274094">
              <w:rPr>
                <w:rFonts w:cs="Arial"/>
                <w:sz w:val="19"/>
                <w:szCs w:val="19"/>
              </w:rPr>
              <w:t>Pounds per square inch absolute</w:t>
            </w:r>
          </w:p>
        </w:tc>
      </w:tr>
      <w:tr w:rsidR="00274094" w:rsidRPr="00274094" w14:paraId="4F55989B" w14:textId="77777777" w:rsidTr="00232A18">
        <w:trPr>
          <w:cantSplit/>
          <w:trHeight w:val="245"/>
          <w:jc w:val="center"/>
        </w:trPr>
        <w:tc>
          <w:tcPr>
            <w:tcW w:w="659" w:type="pct"/>
            <w:tcBorders>
              <w:left w:val="double" w:sz="4" w:space="0" w:color="auto"/>
            </w:tcBorders>
          </w:tcPr>
          <w:p w14:paraId="78CFA894" w14:textId="77777777" w:rsidR="002229D7" w:rsidRPr="00274094" w:rsidRDefault="002229D7" w:rsidP="002229D7">
            <w:pPr>
              <w:rPr>
                <w:rFonts w:cs="Arial"/>
                <w:sz w:val="19"/>
                <w:szCs w:val="19"/>
              </w:rPr>
            </w:pPr>
            <w:r w:rsidRPr="00274094">
              <w:rPr>
                <w:rFonts w:cs="Arial"/>
                <w:sz w:val="19"/>
                <w:szCs w:val="19"/>
              </w:rPr>
              <w:t>PTE</w:t>
            </w:r>
          </w:p>
        </w:tc>
        <w:tc>
          <w:tcPr>
            <w:tcW w:w="1886" w:type="pct"/>
            <w:tcBorders>
              <w:right w:val="single" w:sz="4" w:space="0" w:color="auto"/>
            </w:tcBorders>
          </w:tcPr>
          <w:p w14:paraId="518337EA" w14:textId="77777777" w:rsidR="002229D7" w:rsidRPr="00274094" w:rsidRDefault="002229D7" w:rsidP="002229D7">
            <w:pPr>
              <w:rPr>
                <w:rFonts w:cs="Arial"/>
                <w:sz w:val="19"/>
                <w:szCs w:val="19"/>
              </w:rPr>
            </w:pPr>
            <w:r w:rsidRPr="00274094">
              <w:rPr>
                <w:rFonts w:cs="Arial"/>
                <w:sz w:val="19"/>
                <w:szCs w:val="19"/>
              </w:rPr>
              <w:t>Permanent Total Enclosure</w:t>
            </w:r>
          </w:p>
        </w:tc>
        <w:tc>
          <w:tcPr>
            <w:tcW w:w="394" w:type="pct"/>
            <w:tcBorders>
              <w:left w:val="single" w:sz="4" w:space="0" w:color="auto"/>
            </w:tcBorders>
          </w:tcPr>
          <w:p w14:paraId="3204F97B" w14:textId="77777777" w:rsidR="002229D7" w:rsidRPr="00274094" w:rsidRDefault="002229D7" w:rsidP="002229D7">
            <w:pPr>
              <w:rPr>
                <w:rFonts w:cs="Arial"/>
                <w:sz w:val="19"/>
                <w:szCs w:val="19"/>
              </w:rPr>
            </w:pPr>
            <w:r w:rsidRPr="00274094">
              <w:rPr>
                <w:rFonts w:cs="Arial"/>
                <w:sz w:val="19"/>
                <w:szCs w:val="19"/>
              </w:rPr>
              <w:t>psig</w:t>
            </w:r>
          </w:p>
        </w:tc>
        <w:tc>
          <w:tcPr>
            <w:tcW w:w="2061" w:type="pct"/>
            <w:tcBorders>
              <w:right w:val="double" w:sz="4" w:space="0" w:color="auto"/>
            </w:tcBorders>
          </w:tcPr>
          <w:p w14:paraId="03E3A5A0" w14:textId="77777777" w:rsidR="002229D7" w:rsidRPr="00274094" w:rsidRDefault="002229D7" w:rsidP="002229D7">
            <w:pPr>
              <w:rPr>
                <w:rFonts w:cs="Arial"/>
                <w:sz w:val="19"/>
                <w:szCs w:val="19"/>
              </w:rPr>
            </w:pPr>
            <w:r w:rsidRPr="00274094">
              <w:rPr>
                <w:rFonts w:cs="Arial"/>
                <w:sz w:val="19"/>
                <w:szCs w:val="19"/>
              </w:rPr>
              <w:t>Pounds per square inch gauge</w:t>
            </w:r>
          </w:p>
        </w:tc>
      </w:tr>
      <w:tr w:rsidR="00274094" w:rsidRPr="00274094" w14:paraId="76CFF90F" w14:textId="77777777" w:rsidTr="00232A18">
        <w:trPr>
          <w:cantSplit/>
          <w:trHeight w:val="245"/>
          <w:jc w:val="center"/>
        </w:trPr>
        <w:tc>
          <w:tcPr>
            <w:tcW w:w="659" w:type="pct"/>
            <w:tcBorders>
              <w:left w:val="double" w:sz="4" w:space="0" w:color="auto"/>
            </w:tcBorders>
          </w:tcPr>
          <w:p w14:paraId="21CC55F7" w14:textId="77777777" w:rsidR="002229D7" w:rsidRPr="00274094" w:rsidRDefault="002229D7" w:rsidP="002229D7">
            <w:pPr>
              <w:rPr>
                <w:rFonts w:cs="Arial"/>
                <w:sz w:val="19"/>
                <w:szCs w:val="19"/>
              </w:rPr>
            </w:pPr>
            <w:r w:rsidRPr="00274094">
              <w:rPr>
                <w:rFonts w:cs="Arial"/>
                <w:sz w:val="19"/>
                <w:szCs w:val="19"/>
              </w:rPr>
              <w:t>PTI</w:t>
            </w:r>
          </w:p>
        </w:tc>
        <w:tc>
          <w:tcPr>
            <w:tcW w:w="1886" w:type="pct"/>
            <w:tcBorders>
              <w:right w:val="single" w:sz="4" w:space="0" w:color="auto"/>
            </w:tcBorders>
          </w:tcPr>
          <w:p w14:paraId="370AAE89" w14:textId="77777777" w:rsidR="002229D7" w:rsidRPr="00274094" w:rsidRDefault="002229D7" w:rsidP="002229D7">
            <w:pPr>
              <w:rPr>
                <w:rFonts w:cs="Arial"/>
                <w:sz w:val="19"/>
                <w:szCs w:val="19"/>
              </w:rPr>
            </w:pPr>
            <w:r w:rsidRPr="00274094">
              <w:rPr>
                <w:rFonts w:cs="Arial"/>
                <w:sz w:val="19"/>
                <w:szCs w:val="19"/>
              </w:rPr>
              <w:t>Permit to Install</w:t>
            </w:r>
          </w:p>
        </w:tc>
        <w:tc>
          <w:tcPr>
            <w:tcW w:w="394" w:type="pct"/>
            <w:tcBorders>
              <w:left w:val="single" w:sz="4" w:space="0" w:color="auto"/>
            </w:tcBorders>
          </w:tcPr>
          <w:p w14:paraId="2FD69463" w14:textId="77777777" w:rsidR="002229D7" w:rsidRPr="00274094" w:rsidRDefault="002229D7" w:rsidP="002229D7">
            <w:pPr>
              <w:rPr>
                <w:rFonts w:cs="Arial"/>
                <w:sz w:val="19"/>
                <w:szCs w:val="19"/>
              </w:rPr>
            </w:pPr>
            <w:r w:rsidRPr="00274094">
              <w:rPr>
                <w:rFonts w:cs="Arial"/>
                <w:sz w:val="19"/>
                <w:szCs w:val="19"/>
              </w:rPr>
              <w:t>scf</w:t>
            </w:r>
          </w:p>
        </w:tc>
        <w:tc>
          <w:tcPr>
            <w:tcW w:w="2061" w:type="pct"/>
            <w:tcBorders>
              <w:right w:val="double" w:sz="4" w:space="0" w:color="auto"/>
            </w:tcBorders>
          </w:tcPr>
          <w:p w14:paraId="560772E7" w14:textId="77777777" w:rsidR="002229D7" w:rsidRPr="00274094" w:rsidRDefault="002229D7" w:rsidP="002229D7">
            <w:pPr>
              <w:rPr>
                <w:rFonts w:cs="Arial"/>
                <w:sz w:val="19"/>
                <w:szCs w:val="19"/>
              </w:rPr>
            </w:pPr>
            <w:r w:rsidRPr="00274094">
              <w:rPr>
                <w:rFonts w:cs="Arial"/>
                <w:sz w:val="19"/>
                <w:szCs w:val="19"/>
              </w:rPr>
              <w:t>Standard cubic feet</w:t>
            </w:r>
          </w:p>
        </w:tc>
      </w:tr>
      <w:tr w:rsidR="00274094" w:rsidRPr="00274094" w14:paraId="30FE05B7" w14:textId="77777777" w:rsidTr="00232A18">
        <w:trPr>
          <w:cantSplit/>
          <w:trHeight w:val="245"/>
          <w:jc w:val="center"/>
        </w:trPr>
        <w:tc>
          <w:tcPr>
            <w:tcW w:w="659" w:type="pct"/>
            <w:tcBorders>
              <w:left w:val="double" w:sz="4" w:space="0" w:color="auto"/>
            </w:tcBorders>
          </w:tcPr>
          <w:p w14:paraId="239298EE" w14:textId="77777777" w:rsidR="002229D7" w:rsidRPr="00274094" w:rsidRDefault="002229D7" w:rsidP="002229D7">
            <w:pPr>
              <w:rPr>
                <w:rFonts w:cs="Arial"/>
                <w:sz w:val="19"/>
                <w:szCs w:val="19"/>
              </w:rPr>
            </w:pPr>
            <w:r w:rsidRPr="00274094">
              <w:rPr>
                <w:rFonts w:cs="Arial"/>
                <w:sz w:val="19"/>
                <w:szCs w:val="19"/>
              </w:rPr>
              <w:t>RACT</w:t>
            </w:r>
          </w:p>
        </w:tc>
        <w:tc>
          <w:tcPr>
            <w:tcW w:w="1886" w:type="pct"/>
            <w:tcBorders>
              <w:right w:val="single" w:sz="4" w:space="0" w:color="auto"/>
            </w:tcBorders>
          </w:tcPr>
          <w:p w14:paraId="4A01AC44" w14:textId="77777777" w:rsidR="002229D7" w:rsidRPr="00274094" w:rsidRDefault="002229D7" w:rsidP="002229D7">
            <w:pPr>
              <w:rPr>
                <w:rFonts w:cs="Arial"/>
                <w:sz w:val="19"/>
                <w:szCs w:val="19"/>
              </w:rPr>
            </w:pPr>
            <w:r w:rsidRPr="00274094">
              <w:rPr>
                <w:rFonts w:cs="Arial"/>
                <w:sz w:val="19"/>
                <w:szCs w:val="19"/>
              </w:rPr>
              <w:t>Reasonable Available Control Technology</w:t>
            </w:r>
          </w:p>
        </w:tc>
        <w:tc>
          <w:tcPr>
            <w:tcW w:w="394" w:type="pct"/>
            <w:tcBorders>
              <w:left w:val="single" w:sz="4" w:space="0" w:color="auto"/>
            </w:tcBorders>
          </w:tcPr>
          <w:p w14:paraId="3D3A8352" w14:textId="77777777" w:rsidR="002229D7" w:rsidRPr="00274094" w:rsidRDefault="002229D7" w:rsidP="002229D7">
            <w:pPr>
              <w:rPr>
                <w:rFonts w:cs="Arial"/>
                <w:sz w:val="19"/>
                <w:szCs w:val="19"/>
              </w:rPr>
            </w:pPr>
            <w:r w:rsidRPr="00274094">
              <w:rPr>
                <w:rFonts w:cs="Arial"/>
                <w:sz w:val="19"/>
                <w:szCs w:val="19"/>
              </w:rPr>
              <w:t>sec</w:t>
            </w:r>
          </w:p>
        </w:tc>
        <w:tc>
          <w:tcPr>
            <w:tcW w:w="2061" w:type="pct"/>
            <w:tcBorders>
              <w:right w:val="double" w:sz="4" w:space="0" w:color="auto"/>
            </w:tcBorders>
          </w:tcPr>
          <w:p w14:paraId="08CCB9BC" w14:textId="77777777" w:rsidR="002229D7" w:rsidRPr="00274094" w:rsidRDefault="002229D7" w:rsidP="002229D7">
            <w:pPr>
              <w:rPr>
                <w:rFonts w:cs="Arial"/>
                <w:sz w:val="19"/>
                <w:szCs w:val="19"/>
              </w:rPr>
            </w:pPr>
            <w:r w:rsidRPr="00274094">
              <w:rPr>
                <w:rFonts w:cs="Arial"/>
                <w:sz w:val="19"/>
                <w:szCs w:val="19"/>
              </w:rPr>
              <w:t>Seconds</w:t>
            </w:r>
          </w:p>
        </w:tc>
      </w:tr>
      <w:tr w:rsidR="00274094" w:rsidRPr="00274094" w14:paraId="5C20101D" w14:textId="77777777" w:rsidTr="00232A18">
        <w:trPr>
          <w:cantSplit/>
          <w:trHeight w:val="245"/>
          <w:jc w:val="center"/>
        </w:trPr>
        <w:tc>
          <w:tcPr>
            <w:tcW w:w="659" w:type="pct"/>
            <w:tcBorders>
              <w:left w:val="double" w:sz="4" w:space="0" w:color="auto"/>
            </w:tcBorders>
          </w:tcPr>
          <w:p w14:paraId="1C2DFB99" w14:textId="77777777" w:rsidR="002229D7" w:rsidRPr="00274094" w:rsidRDefault="002229D7" w:rsidP="002229D7">
            <w:pPr>
              <w:rPr>
                <w:rFonts w:cs="Arial"/>
                <w:sz w:val="19"/>
                <w:szCs w:val="19"/>
              </w:rPr>
            </w:pPr>
            <w:r w:rsidRPr="00274094">
              <w:rPr>
                <w:rFonts w:cs="Arial"/>
                <w:sz w:val="19"/>
                <w:szCs w:val="19"/>
              </w:rPr>
              <w:t>ROP</w:t>
            </w:r>
          </w:p>
        </w:tc>
        <w:tc>
          <w:tcPr>
            <w:tcW w:w="1886" w:type="pct"/>
            <w:tcBorders>
              <w:right w:val="single" w:sz="4" w:space="0" w:color="auto"/>
            </w:tcBorders>
          </w:tcPr>
          <w:p w14:paraId="2B19E650" w14:textId="77777777" w:rsidR="002229D7" w:rsidRPr="00274094" w:rsidRDefault="002229D7" w:rsidP="002229D7">
            <w:pPr>
              <w:rPr>
                <w:rFonts w:cs="Arial"/>
                <w:sz w:val="19"/>
                <w:szCs w:val="19"/>
              </w:rPr>
            </w:pPr>
            <w:r w:rsidRPr="00274094">
              <w:rPr>
                <w:rFonts w:cs="Arial"/>
                <w:sz w:val="19"/>
                <w:szCs w:val="19"/>
              </w:rPr>
              <w:t>Renewable Operating Permit</w:t>
            </w:r>
          </w:p>
        </w:tc>
        <w:tc>
          <w:tcPr>
            <w:tcW w:w="394" w:type="pct"/>
            <w:tcBorders>
              <w:left w:val="single" w:sz="4" w:space="0" w:color="auto"/>
            </w:tcBorders>
          </w:tcPr>
          <w:p w14:paraId="1BA55AB7" w14:textId="77777777" w:rsidR="002229D7" w:rsidRPr="00274094" w:rsidRDefault="002229D7" w:rsidP="002229D7">
            <w:pPr>
              <w:rPr>
                <w:rFonts w:cs="Arial"/>
                <w:sz w:val="19"/>
                <w:szCs w:val="19"/>
                <w:vertAlign w:val="subscript"/>
              </w:rPr>
            </w:pPr>
            <w:r w:rsidRPr="00274094">
              <w:rPr>
                <w:rFonts w:cs="Arial"/>
                <w:sz w:val="19"/>
                <w:szCs w:val="19"/>
              </w:rPr>
              <w:t>SO</w:t>
            </w:r>
            <w:r w:rsidRPr="00274094">
              <w:rPr>
                <w:rFonts w:cs="Arial"/>
                <w:sz w:val="19"/>
                <w:szCs w:val="19"/>
                <w:vertAlign w:val="subscript"/>
              </w:rPr>
              <w:t>2</w:t>
            </w:r>
          </w:p>
        </w:tc>
        <w:tc>
          <w:tcPr>
            <w:tcW w:w="2061" w:type="pct"/>
            <w:tcBorders>
              <w:right w:val="double" w:sz="4" w:space="0" w:color="auto"/>
            </w:tcBorders>
          </w:tcPr>
          <w:p w14:paraId="3195D52E" w14:textId="77777777" w:rsidR="002229D7" w:rsidRPr="00274094" w:rsidRDefault="002229D7" w:rsidP="002229D7">
            <w:pPr>
              <w:rPr>
                <w:rFonts w:cs="Arial"/>
                <w:sz w:val="19"/>
                <w:szCs w:val="19"/>
              </w:rPr>
            </w:pPr>
            <w:r w:rsidRPr="00274094">
              <w:rPr>
                <w:rFonts w:cs="Arial"/>
                <w:sz w:val="19"/>
                <w:szCs w:val="19"/>
              </w:rPr>
              <w:t>Sulfur Dioxide</w:t>
            </w:r>
          </w:p>
        </w:tc>
      </w:tr>
      <w:tr w:rsidR="00274094" w:rsidRPr="00274094" w14:paraId="3AD69F8E" w14:textId="77777777" w:rsidTr="00232A18">
        <w:trPr>
          <w:cantSplit/>
          <w:trHeight w:val="245"/>
          <w:jc w:val="center"/>
        </w:trPr>
        <w:tc>
          <w:tcPr>
            <w:tcW w:w="659" w:type="pct"/>
            <w:tcBorders>
              <w:left w:val="double" w:sz="4" w:space="0" w:color="auto"/>
            </w:tcBorders>
          </w:tcPr>
          <w:p w14:paraId="55171089" w14:textId="77777777" w:rsidR="002229D7" w:rsidRPr="00274094" w:rsidRDefault="002229D7" w:rsidP="002229D7">
            <w:pPr>
              <w:rPr>
                <w:rFonts w:cs="Arial"/>
                <w:sz w:val="19"/>
                <w:szCs w:val="19"/>
              </w:rPr>
            </w:pPr>
            <w:r w:rsidRPr="00274094">
              <w:rPr>
                <w:rFonts w:cs="Arial"/>
                <w:sz w:val="19"/>
                <w:szCs w:val="19"/>
              </w:rPr>
              <w:t>SC</w:t>
            </w:r>
          </w:p>
        </w:tc>
        <w:tc>
          <w:tcPr>
            <w:tcW w:w="1886" w:type="pct"/>
            <w:tcBorders>
              <w:right w:val="single" w:sz="4" w:space="0" w:color="auto"/>
            </w:tcBorders>
          </w:tcPr>
          <w:p w14:paraId="70E2361A" w14:textId="77777777" w:rsidR="002229D7" w:rsidRPr="00274094" w:rsidRDefault="002229D7" w:rsidP="002229D7">
            <w:pPr>
              <w:rPr>
                <w:rFonts w:cs="Arial"/>
                <w:sz w:val="19"/>
                <w:szCs w:val="19"/>
              </w:rPr>
            </w:pPr>
            <w:r w:rsidRPr="00274094">
              <w:rPr>
                <w:rFonts w:cs="Arial"/>
                <w:sz w:val="19"/>
                <w:szCs w:val="19"/>
              </w:rPr>
              <w:t>Special Condition</w:t>
            </w:r>
          </w:p>
        </w:tc>
        <w:tc>
          <w:tcPr>
            <w:tcW w:w="394" w:type="pct"/>
            <w:tcBorders>
              <w:left w:val="single" w:sz="4" w:space="0" w:color="auto"/>
            </w:tcBorders>
          </w:tcPr>
          <w:p w14:paraId="31427796" w14:textId="77777777" w:rsidR="002229D7" w:rsidRPr="00274094" w:rsidRDefault="002229D7" w:rsidP="002229D7">
            <w:pPr>
              <w:rPr>
                <w:rFonts w:cs="Arial"/>
                <w:sz w:val="19"/>
                <w:szCs w:val="19"/>
              </w:rPr>
            </w:pPr>
            <w:r w:rsidRPr="00274094">
              <w:rPr>
                <w:rFonts w:cs="Arial"/>
                <w:sz w:val="19"/>
                <w:szCs w:val="19"/>
              </w:rPr>
              <w:t>TAC</w:t>
            </w:r>
          </w:p>
        </w:tc>
        <w:tc>
          <w:tcPr>
            <w:tcW w:w="2061" w:type="pct"/>
            <w:tcBorders>
              <w:right w:val="double" w:sz="4" w:space="0" w:color="auto"/>
            </w:tcBorders>
          </w:tcPr>
          <w:p w14:paraId="5DF27DF2" w14:textId="77777777" w:rsidR="002229D7" w:rsidRPr="00274094" w:rsidRDefault="002229D7" w:rsidP="002229D7">
            <w:pPr>
              <w:rPr>
                <w:rFonts w:cs="Arial"/>
                <w:sz w:val="19"/>
                <w:szCs w:val="19"/>
              </w:rPr>
            </w:pPr>
            <w:r w:rsidRPr="00274094">
              <w:rPr>
                <w:rFonts w:cs="Arial"/>
                <w:sz w:val="19"/>
                <w:szCs w:val="19"/>
              </w:rPr>
              <w:t>Toxic Air Contaminant</w:t>
            </w:r>
          </w:p>
        </w:tc>
      </w:tr>
      <w:tr w:rsidR="00274094" w:rsidRPr="00274094" w14:paraId="1552F3DD" w14:textId="77777777" w:rsidTr="00232A18">
        <w:trPr>
          <w:cantSplit/>
          <w:trHeight w:val="245"/>
          <w:jc w:val="center"/>
        </w:trPr>
        <w:tc>
          <w:tcPr>
            <w:tcW w:w="659" w:type="pct"/>
            <w:tcBorders>
              <w:left w:val="double" w:sz="4" w:space="0" w:color="auto"/>
            </w:tcBorders>
          </w:tcPr>
          <w:p w14:paraId="56B3E0FA" w14:textId="77777777" w:rsidR="002229D7" w:rsidRPr="00274094" w:rsidRDefault="002229D7" w:rsidP="002229D7">
            <w:pPr>
              <w:rPr>
                <w:rFonts w:cs="Arial"/>
                <w:sz w:val="19"/>
                <w:szCs w:val="19"/>
              </w:rPr>
            </w:pPr>
            <w:r w:rsidRPr="00274094">
              <w:rPr>
                <w:rFonts w:cs="Arial"/>
                <w:sz w:val="19"/>
                <w:szCs w:val="19"/>
              </w:rPr>
              <w:t>SCR</w:t>
            </w:r>
          </w:p>
        </w:tc>
        <w:tc>
          <w:tcPr>
            <w:tcW w:w="1886" w:type="pct"/>
            <w:tcBorders>
              <w:right w:val="single" w:sz="4" w:space="0" w:color="auto"/>
            </w:tcBorders>
          </w:tcPr>
          <w:p w14:paraId="4DCAC138" w14:textId="77777777" w:rsidR="002229D7" w:rsidRPr="00274094" w:rsidRDefault="002229D7" w:rsidP="002229D7">
            <w:pPr>
              <w:rPr>
                <w:rFonts w:cs="Arial"/>
                <w:sz w:val="19"/>
                <w:szCs w:val="19"/>
              </w:rPr>
            </w:pPr>
            <w:r w:rsidRPr="00274094">
              <w:rPr>
                <w:rFonts w:cs="Arial"/>
                <w:sz w:val="19"/>
                <w:szCs w:val="19"/>
              </w:rPr>
              <w:t>Selective Catalytic Reduction</w:t>
            </w:r>
          </w:p>
        </w:tc>
        <w:tc>
          <w:tcPr>
            <w:tcW w:w="394" w:type="pct"/>
            <w:tcBorders>
              <w:left w:val="single" w:sz="4" w:space="0" w:color="auto"/>
            </w:tcBorders>
          </w:tcPr>
          <w:p w14:paraId="7663587B" w14:textId="77777777" w:rsidR="002229D7" w:rsidRPr="00274094" w:rsidRDefault="002229D7" w:rsidP="002229D7">
            <w:pPr>
              <w:rPr>
                <w:rFonts w:cs="Arial"/>
                <w:sz w:val="19"/>
                <w:szCs w:val="19"/>
              </w:rPr>
            </w:pPr>
            <w:r w:rsidRPr="00274094">
              <w:rPr>
                <w:rFonts w:cs="Arial"/>
                <w:sz w:val="19"/>
                <w:szCs w:val="19"/>
              </w:rPr>
              <w:t>Temp</w:t>
            </w:r>
          </w:p>
        </w:tc>
        <w:tc>
          <w:tcPr>
            <w:tcW w:w="2061" w:type="pct"/>
            <w:tcBorders>
              <w:right w:val="double" w:sz="4" w:space="0" w:color="auto"/>
            </w:tcBorders>
          </w:tcPr>
          <w:p w14:paraId="5C467067" w14:textId="77777777" w:rsidR="002229D7" w:rsidRPr="00274094" w:rsidRDefault="002229D7" w:rsidP="002229D7">
            <w:pPr>
              <w:rPr>
                <w:rFonts w:cs="Arial"/>
                <w:sz w:val="19"/>
                <w:szCs w:val="19"/>
              </w:rPr>
            </w:pPr>
            <w:r w:rsidRPr="00274094">
              <w:rPr>
                <w:rFonts w:cs="Arial"/>
                <w:sz w:val="19"/>
                <w:szCs w:val="19"/>
              </w:rPr>
              <w:t>Temperature</w:t>
            </w:r>
          </w:p>
        </w:tc>
      </w:tr>
      <w:tr w:rsidR="00274094" w:rsidRPr="00274094" w14:paraId="5A525DD7" w14:textId="77777777" w:rsidTr="00232A18">
        <w:trPr>
          <w:cantSplit/>
          <w:trHeight w:val="245"/>
          <w:jc w:val="center"/>
        </w:trPr>
        <w:tc>
          <w:tcPr>
            <w:tcW w:w="659" w:type="pct"/>
            <w:tcBorders>
              <w:left w:val="double" w:sz="4" w:space="0" w:color="auto"/>
            </w:tcBorders>
          </w:tcPr>
          <w:p w14:paraId="2A6233F6" w14:textId="77777777" w:rsidR="00232A18" w:rsidRPr="00274094" w:rsidRDefault="00232A18" w:rsidP="002229D7">
            <w:pPr>
              <w:rPr>
                <w:rFonts w:cs="Arial"/>
                <w:sz w:val="19"/>
                <w:szCs w:val="19"/>
              </w:rPr>
            </w:pPr>
            <w:r w:rsidRPr="00274094">
              <w:rPr>
                <w:rFonts w:cs="Arial"/>
                <w:sz w:val="19"/>
                <w:szCs w:val="19"/>
              </w:rPr>
              <w:t>SDS</w:t>
            </w:r>
          </w:p>
        </w:tc>
        <w:tc>
          <w:tcPr>
            <w:tcW w:w="1886" w:type="pct"/>
            <w:tcBorders>
              <w:right w:val="single" w:sz="4" w:space="0" w:color="auto"/>
            </w:tcBorders>
          </w:tcPr>
          <w:p w14:paraId="14703392" w14:textId="77777777" w:rsidR="00232A18" w:rsidRPr="00274094" w:rsidRDefault="00232A18" w:rsidP="002229D7">
            <w:pPr>
              <w:rPr>
                <w:rFonts w:cs="Arial"/>
                <w:sz w:val="19"/>
                <w:szCs w:val="19"/>
              </w:rPr>
            </w:pPr>
            <w:r w:rsidRPr="00274094">
              <w:rPr>
                <w:rFonts w:cs="Arial"/>
                <w:sz w:val="19"/>
                <w:szCs w:val="19"/>
              </w:rPr>
              <w:t>Safety Data Sheet</w:t>
            </w:r>
          </w:p>
        </w:tc>
        <w:tc>
          <w:tcPr>
            <w:tcW w:w="394" w:type="pct"/>
            <w:tcBorders>
              <w:left w:val="single" w:sz="4" w:space="0" w:color="auto"/>
            </w:tcBorders>
          </w:tcPr>
          <w:p w14:paraId="2F771B4B" w14:textId="77777777" w:rsidR="00232A18" w:rsidRPr="00274094" w:rsidRDefault="00232A18" w:rsidP="002229D7">
            <w:pPr>
              <w:rPr>
                <w:rFonts w:cs="Arial"/>
                <w:sz w:val="19"/>
                <w:szCs w:val="19"/>
              </w:rPr>
            </w:pPr>
            <w:r w:rsidRPr="00274094">
              <w:rPr>
                <w:rFonts w:cs="Arial"/>
                <w:sz w:val="19"/>
                <w:szCs w:val="19"/>
              </w:rPr>
              <w:t>THC</w:t>
            </w:r>
          </w:p>
        </w:tc>
        <w:tc>
          <w:tcPr>
            <w:tcW w:w="2061" w:type="pct"/>
            <w:tcBorders>
              <w:right w:val="double" w:sz="4" w:space="0" w:color="auto"/>
            </w:tcBorders>
          </w:tcPr>
          <w:p w14:paraId="075EC904" w14:textId="77777777" w:rsidR="00232A18" w:rsidRPr="00274094" w:rsidRDefault="00232A18" w:rsidP="002229D7">
            <w:pPr>
              <w:rPr>
                <w:rFonts w:cs="Arial"/>
                <w:sz w:val="19"/>
                <w:szCs w:val="19"/>
              </w:rPr>
            </w:pPr>
            <w:r w:rsidRPr="00274094">
              <w:rPr>
                <w:rFonts w:cs="Arial"/>
                <w:sz w:val="19"/>
                <w:szCs w:val="19"/>
              </w:rPr>
              <w:t>Total Hydrocarbons</w:t>
            </w:r>
          </w:p>
        </w:tc>
      </w:tr>
      <w:tr w:rsidR="00274094" w:rsidRPr="00274094" w14:paraId="05042478" w14:textId="77777777" w:rsidTr="00232A18">
        <w:trPr>
          <w:cantSplit/>
          <w:trHeight w:val="245"/>
          <w:jc w:val="center"/>
        </w:trPr>
        <w:tc>
          <w:tcPr>
            <w:tcW w:w="659" w:type="pct"/>
            <w:tcBorders>
              <w:left w:val="double" w:sz="4" w:space="0" w:color="auto"/>
            </w:tcBorders>
          </w:tcPr>
          <w:p w14:paraId="24E6F492" w14:textId="77777777" w:rsidR="00232A18" w:rsidRPr="00274094" w:rsidRDefault="00232A18" w:rsidP="002229D7">
            <w:pPr>
              <w:rPr>
                <w:rFonts w:cs="Arial"/>
                <w:sz w:val="19"/>
                <w:szCs w:val="19"/>
              </w:rPr>
            </w:pPr>
            <w:r w:rsidRPr="00274094">
              <w:rPr>
                <w:rFonts w:cs="Arial"/>
                <w:sz w:val="19"/>
                <w:szCs w:val="19"/>
              </w:rPr>
              <w:t>SNCR</w:t>
            </w:r>
          </w:p>
        </w:tc>
        <w:tc>
          <w:tcPr>
            <w:tcW w:w="1886" w:type="pct"/>
            <w:tcBorders>
              <w:right w:val="single" w:sz="4" w:space="0" w:color="auto"/>
            </w:tcBorders>
          </w:tcPr>
          <w:p w14:paraId="4B415B5B" w14:textId="77777777" w:rsidR="00232A18" w:rsidRPr="00274094" w:rsidRDefault="00232A18" w:rsidP="002229D7">
            <w:pPr>
              <w:rPr>
                <w:rFonts w:cs="Arial"/>
                <w:sz w:val="19"/>
                <w:szCs w:val="19"/>
              </w:rPr>
            </w:pPr>
            <w:r w:rsidRPr="00274094">
              <w:rPr>
                <w:rFonts w:cs="Arial"/>
                <w:sz w:val="19"/>
                <w:szCs w:val="19"/>
              </w:rPr>
              <w:t>Selective Non-Catalytic Reduction</w:t>
            </w:r>
          </w:p>
        </w:tc>
        <w:tc>
          <w:tcPr>
            <w:tcW w:w="394" w:type="pct"/>
            <w:tcBorders>
              <w:left w:val="single" w:sz="4" w:space="0" w:color="auto"/>
            </w:tcBorders>
          </w:tcPr>
          <w:p w14:paraId="255A957E" w14:textId="77777777" w:rsidR="00232A18" w:rsidRPr="00274094" w:rsidRDefault="00232A18" w:rsidP="002229D7">
            <w:pPr>
              <w:rPr>
                <w:rFonts w:cs="Arial"/>
                <w:sz w:val="19"/>
                <w:szCs w:val="19"/>
              </w:rPr>
            </w:pPr>
            <w:r w:rsidRPr="00274094">
              <w:rPr>
                <w:rFonts w:cs="Arial"/>
                <w:sz w:val="19"/>
                <w:szCs w:val="19"/>
              </w:rPr>
              <w:t>tpy</w:t>
            </w:r>
          </w:p>
        </w:tc>
        <w:tc>
          <w:tcPr>
            <w:tcW w:w="2061" w:type="pct"/>
            <w:tcBorders>
              <w:right w:val="double" w:sz="4" w:space="0" w:color="auto"/>
            </w:tcBorders>
          </w:tcPr>
          <w:p w14:paraId="1F25B7AD" w14:textId="77777777" w:rsidR="00232A18" w:rsidRPr="00274094" w:rsidRDefault="00232A18" w:rsidP="002229D7">
            <w:pPr>
              <w:rPr>
                <w:rFonts w:cs="Arial"/>
                <w:sz w:val="19"/>
                <w:szCs w:val="19"/>
              </w:rPr>
            </w:pPr>
            <w:r w:rsidRPr="00274094">
              <w:rPr>
                <w:rFonts w:cs="Arial"/>
                <w:sz w:val="19"/>
                <w:szCs w:val="19"/>
              </w:rPr>
              <w:t>Tons per year</w:t>
            </w:r>
          </w:p>
        </w:tc>
      </w:tr>
      <w:tr w:rsidR="00274094" w:rsidRPr="00274094" w14:paraId="2C60176F" w14:textId="77777777" w:rsidTr="00232A18">
        <w:trPr>
          <w:cantSplit/>
          <w:trHeight w:val="245"/>
          <w:jc w:val="center"/>
        </w:trPr>
        <w:tc>
          <w:tcPr>
            <w:tcW w:w="659" w:type="pct"/>
            <w:tcBorders>
              <w:left w:val="double" w:sz="4" w:space="0" w:color="auto"/>
            </w:tcBorders>
          </w:tcPr>
          <w:p w14:paraId="0AF7C10D" w14:textId="77777777" w:rsidR="00232A18" w:rsidRPr="00274094" w:rsidRDefault="00232A18" w:rsidP="002229D7">
            <w:pPr>
              <w:rPr>
                <w:rFonts w:cs="Arial"/>
                <w:sz w:val="19"/>
                <w:szCs w:val="19"/>
              </w:rPr>
            </w:pPr>
            <w:r w:rsidRPr="00274094">
              <w:rPr>
                <w:rFonts w:cs="Arial"/>
                <w:sz w:val="19"/>
                <w:szCs w:val="19"/>
              </w:rPr>
              <w:t>SRN</w:t>
            </w:r>
          </w:p>
        </w:tc>
        <w:tc>
          <w:tcPr>
            <w:tcW w:w="1886" w:type="pct"/>
            <w:tcBorders>
              <w:right w:val="single" w:sz="4" w:space="0" w:color="auto"/>
            </w:tcBorders>
          </w:tcPr>
          <w:p w14:paraId="5DB5BEB4" w14:textId="77777777" w:rsidR="00232A18" w:rsidRPr="00274094" w:rsidRDefault="00232A18" w:rsidP="002229D7">
            <w:pPr>
              <w:rPr>
                <w:rFonts w:cs="Arial"/>
                <w:sz w:val="19"/>
                <w:szCs w:val="19"/>
              </w:rPr>
            </w:pPr>
            <w:r w:rsidRPr="00274094">
              <w:rPr>
                <w:rFonts w:cs="Arial"/>
                <w:sz w:val="19"/>
                <w:szCs w:val="19"/>
              </w:rPr>
              <w:t>State Registration Number</w:t>
            </w:r>
          </w:p>
        </w:tc>
        <w:tc>
          <w:tcPr>
            <w:tcW w:w="394" w:type="pct"/>
            <w:tcBorders>
              <w:left w:val="single" w:sz="4" w:space="0" w:color="auto"/>
            </w:tcBorders>
          </w:tcPr>
          <w:p w14:paraId="2061D4F6" w14:textId="77777777" w:rsidR="00232A18" w:rsidRPr="00274094" w:rsidRDefault="00232A18" w:rsidP="002229D7">
            <w:pPr>
              <w:rPr>
                <w:rFonts w:cs="Arial"/>
                <w:sz w:val="19"/>
                <w:szCs w:val="19"/>
              </w:rPr>
            </w:pPr>
            <w:r w:rsidRPr="00274094">
              <w:rPr>
                <w:rFonts w:cs="Arial"/>
                <w:sz w:val="19"/>
                <w:szCs w:val="19"/>
              </w:rPr>
              <w:t>µg</w:t>
            </w:r>
          </w:p>
        </w:tc>
        <w:tc>
          <w:tcPr>
            <w:tcW w:w="2061" w:type="pct"/>
            <w:tcBorders>
              <w:right w:val="double" w:sz="4" w:space="0" w:color="auto"/>
            </w:tcBorders>
          </w:tcPr>
          <w:p w14:paraId="6433A57A" w14:textId="77777777" w:rsidR="00232A18" w:rsidRPr="00274094" w:rsidRDefault="00232A18" w:rsidP="002229D7">
            <w:pPr>
              <w:rPr>
                <w:rFonts w:cs="Arial"/>
                <w:sz w:val="19"/>
                <w:szCs w:val="19"/>
              </w:rPr>
            </w:pPr>
            <w:r w:rsidRPr="00274094">
              <w:rPr>
                <w:rFonts w:cs="Arial"/>
                <w:sz w:val="19"/>
                <w:szCs w:val="19"/>
              </w:rPr>
              <w:t>Microgram</w:t>
            </w:r>
          </w:p>
        </w:tc>
      </w:tr>
      <w:tr w:rsidR="00274094" w:rsidRPr="00274094" w14:paraId="6A8F8768" w14:textId="77777777" w:rsidTr="00232A18">
        <w:trPr>
          <w:cantSplit/>
          <w:trHeight w:val="245"/>
          <w:jc w:val="center"/>
        </w:trPr>
        <w:tc>
          <w:tcPr>
            <w:tcW w:w="659" w:type="pct"/>
            <w:tcBorders>
              <w:left w:val="double" w:sz="4" w:space="0" w:color="auto"/>
            </w:tcBorders>
          </w:tcPr>
          <w:p w14:paraId="7D6FB631" w14:textId="77777777" w:rsidR="00232A18" w:rsidRPr="00274094" w:rsidRDefault="00232A18" w:rsidP="002229D7">
            <w:pPr>
              <w:rPr>
                <w:rFonts w:cs="Arial"/>
                <w:sz w:val="19"/>
                <w:szCs w:val="19"/>
              </w:rPr>
            </w:pPr>
            <w:r w:rsidRPr="00274094">
              <w:rPr>
                <w:rFonts w:cs="Arial"/>
                <w:sz w:val="19"/>
                <w:szCs w:val="19"/>
              </w:rPr>
              <w:t>TEQ</w:t>
            </w:r>
          </w:p>
        </w:tc>
        <w:tc>
          <w:tcPr>
            <w:tcW w:w="1886" w:type="pct"/>
            <w:tcBorders>
              <w:right w:val="single" w:sz="4" w:space="0" w:color="auto"/>
            </w:tcBorders>
          </w:tcPr>
          <w:p w14:paraId="41AD70D5" w14:textId="77777777" w:rsidR="00232A18" w:rsidRPr="00274094" w:rsidRDefault="00232A18" w:rsidP="002229D7">
            <w:pPr>
              <w:rPr>
                <w:rFonts w:cs="Arial"/>
                <w:sz w:val="19"/>
                <w:szCs w:val="19"/>
              </w:rPr>
            </w:pPr>
            <w:r w:rsidRPr="00274094">
              <w:rPr>
                <w:rFonts w:cs="Arial"/>
                <w:sz w:val="19"/>
                <w:szCs w:val="19"/>
              </w:rPr>
              <w:t>Toxicity Equivalence Quotient</w:t>
            </w:r>
          </w:p>
        </w:tc>
        <w:tc>
          <w:tcPr>
            <w:tcW w:w="394" w:type="pct"/>
            <w:tcBorders>
              <w:left w:val="single" w:sz="4" w:space="0" w:color="auto"/>
            </w:tcBorders>
          </w:tcPr>
          <w:p w14:paraId="35CE7F1C" w14:textId="77777777" w:rsidR="00232A18" w:rsidRPr="00274094" w:rsidRDefault="00232A18" w:rsidP="002229D7">
            <w:pPr>
              <w:rPr>
                <w:rFonts w:cs="Arial"/>
                <w:sz w:val="19"/>
                <w:szCs w:val="19"/>
              </w:rPr>
            </w:pPr>
            <w:r w:rsidRPr="00274094">
              <w:rPr>
                <w:rFonts w:cs="Arial"/>
                <w:sz w:val="19"/>
                <w:szCs w:val="19"/>
              </w:rPr>
              <w:t>µm</w:t>
            </w:r>
          </w:p>
        </w:tc>
        <w:tc>
          <w:tcPr>
            <w:tcW w:w="2061" w:type="pct"/>
            <w:tcBorders>
              <w:right w:val="double" w:sz="4" w:space="0" w:color="auto"/>
            </w:tcBorders>
          </w:tcPr>
          <w:p w14:paraId="4DEF25F2" w14:textId="77777777" w:rsidR="00232A18" w:rsidRPr="00274094" w:rsidRDefault="00232A18" w:rsidP="002229D7">
            <w:pPr>
              <w:rPr>
                <w:rFonts w:cs="Arial"/>
                <w:sz w:val="19"/>
                <w:szCs w:val="19"/>
              </w:rPr>
            </w:pPr>
            <w:r w:rsidRPr="00274094">
              <w:rPr>
                <w:rFonts w:cs="Arial"/>
                <w:sz w:val="19"/>
                <w:szCs w:val="19"/>
              </w:rPr>
              <w:t>Micrometer or Micron</w:t>
            </w:r>
          </w:p>
        </w:tc>
      </w:tr>
      <w:tr w:rsidR="00274094" w:rsidRPr="00274094" w14:paraId="42213CD9" w14:textId="77777777" w:rsidTr="00232A18">
        <w:trPr>
          <w:cantSplit/>
          <w:trHeight w:val="245"/>
          <w:jc w:val="center"/>
        </w:trPr>
        <w:tc>
          <w:tcPr>
            <w:tcW w:w="659" w:type="pct"/>
            <w:vMerge w:val="restart"/>
            <w:tcBorders>
              <w:left w:val="double" w:sz="4" w:space="0" w:color="auto"/>
            </w:tcBorders>
          </w:tcPr>
          <w:p w14:paraId="1F4AA076" w14:textId="77777777" w:rsidR="00232A18" w:rsidRPr="00274094" w:rsidRDefault="00232A18" w:rsidP="002229D7">
            <w:pPr>
              <w:rPr>
                <w:rFonts w:cs="Arial"/>
                <w:sz w:val="19"/>
                <w:szCs w:val="19"/>
              </w:rPr>
            </w:pPr>
            <w:r w:rsidRPr="00274094">
              <w:rPr>
                <w:rFonts w:cs="Arial"/>
                <w:sz w:val="19"/>
                <w:szCs w:val="19"/>
              </w:rPr>
              <w:t>USEPA/EPA</w:t>
            </w:r>
          </w:p>
        </w:tc>
        <w:tc>
          <w:tcPr>
            <w:tcW w:w="1886" w:type="pct"/>
            <w:vMerge w:val="restart"/>
            <w:tcBorders>
              <w:right w:val="single" w:sz="4" w:space="0" w:color="auto"/>
            </w:tcBorders>
          </w:tcPr>
          <w:p w14:paraId="0CFA9621" w14:textId="77777777" w:rsidR="00232A18" w:rsidRPr="00274094" w:rsidRDefault="00232A18" w:rsidP="002229D7">
            <w:pPr>
              <w:rPr>
                <w:rFonts w:cs="Arial"/>
                <w:sz w:val="19"/>
                <w:szCs w:val="19"/>
              </w:rPr>
            </w:pPr>
            <w:r w:rsidRPr="00274094">
              <w:rPr>
                <w:rFonts w:cs="Arial"/>
                <w:sz w:val="19"/>
                <w:szCs w:val="19"/>
              </w:rPr>
              <w:t>United States Environmental Protection Agency</w:t>
            </w:r>
          </w:p>
        </w:tc>
        <w:tc>
          <w:tcPr>
            <w:tcW w:w="394" w:type="pct"/>
            <w:tcBorders>
              <w:left w:val="single" w:sz="4" w:space="0" w:color="auto"/>
            </w:tcBorders>
          </w:tcPr>
          <w:p w14:paraId="045E1981" w14:textId="77777777" w:rsidR="00232A18" w:rsidRPr="00274094" w:rsidRDefault="00232A18" w:rsidP="002229D7">
            <w:pPr>
              <w:rPr>
                <w:rFonts w:cs="Arial"/>
                <w:sz w:val="19"/>
                <w:szCs w:val="19"/>
              </w:rPr>
            </w:pPr>
            <w:r w:rsidRPr="00274094">
              <w:rPr>
                <w:rFonts w:cs="Arial"/>
                <w:sz w:val="19"/>
                <w:szCs w:val="19"/>
              </w:rPr>
              <w:t>VOC</w:t>
            </w:r>
          </w:p>
        </w:tc>
        <w:tc>
          <w:tcPr>
            <w:tcW w:w="2061" w:type="pct"/>
            <w:tcBorders>
              <w:right w:val="double" w:sz="4" w:space="0" w:color="auto"/>
            </w:tcBorders>
          </w:tcPr>
          <w:p w14:paraId="29050F1B" w14:textId="77777777" w:rsidR="00232A18" w:rsidRPr="00274094" w:rsidRDefault="00232A18" w:rsidP="002229D7">
            <w:pPr>
              <w:rPr>
                <w:rFonts w:cs="Arial"/>
                <w:sz w:val="19"/>
                <w:szCs w:val="19"/>
              </w:rPr>
            </w:pPr>
            <w:r w:rsidRPr="00274094">
              <w:rPr>
                <w:rFonts w:cs="Arial"/>
                <w:sz w:val="19"/>
                <w:szCs w:val="19"/>
              </w:rPr>
              <w:t>Volatile Organic Compounds</w:t>
            </w:r>
          </w:p>
        </w:tc>
      </w:tr>
      <w:tr w:rsidR="00274094" w:rsidRPr="00274094" w14:paraId="0DF8D845" w14:textId="77777777" w:rsidTr="00232A18">
        <w:trPr>
          <w:cantSplit/>
          <w:trHeight w:val="245"/>
          <w:jc w:val="center"/>
        </w:trPr>
        <w:tc>
          <w:tcPr>
            <w:tcW w:w="659" w:type="pct"/>
            <w:vMerge/>
            <w:tcBorders>
              <w:left w:val="double" w:sz="4" w:space="0" w:color="auto"/>
            </w:tcBorders>
          </w:tcPr>
          <w:p w14:paraId="102839F6" w14:textId="77777777" w:rsidR="00232A18" w:rsidRPr="00274094" w:rsidRDefault="00232A18" w:rsidP="002229D7">
            <w:pPr>
              <w:rPr>
                <w:rFonts w:cs="Arial"/>
                <w:sz w:val="19"/>
                <w:szCs w:val="19"/>
              </w:rPr>
            </w:pPr>
          </w:p>
        </w:tc>
        <w:tc>
          <w:tcPr>
            <w:tcW w:w="1886" w:type="pct"/>
            <w:vMerge/>
            <w:tcBorders>
              <w:right w:val="single" w:sz="4" w:space="0" w:color="auto"/>
            </w:tcBorders>
          </w:tcPr>
          <w:p w14:paraId="72443FC5" w14:textId="77777777" w:rsidR="00232A18" w:rsidRPr="00274094" w:rsidRDefault="00232A18" w:rsidP="002229D7">
            <w:pPr>
              <w:rPr>
                <w:rFonts w:cs="Arial"/>
                <w:sz w:val="19"/>
                <w:szCs w:val="19"/>
              </w:rPr>
            </w:pPr>
          </w:p>
        </w:tc>
        <w:tc>
          <w:tcPr>
            <w:tcW w:w="394" w:type="pct"/>
            <w:tcBorders>
              <w:left w:val="single" w:sz="4" w:space="0" w:color="auto"/>
              <w:bottom w:val="single" w:sz="4" w:space="0" w:color="auto"/>
            </w:tcBorders>
          </w:tcPr>
          <w:p w14:paraId="3F4F6B9E" w14:textId="77777777" w:rsidR="00232A18" w:rsidRPr="00274094" w:rsidRDefault="00232A18" w:rsidP="002229D7">
            <w:pPr>
              <w:rPr>
                <w:rFonts w:cs="Arial"/>
                <w:sz w:val="19"/>
                <w:szCs w:val="19"/>
              </w:rPr>
            </w:pPr>
            <w:r w:rsidRPr="00274094">
              <w:rPr>
                <w:rFonts w:cs="Arial"/>
                <w:sz w:val="19"/>
                <w:szCs w:val="19"/>
              </w:rPr>
              <w:t>yr</w:t>
            </w:r>
          </w:p>
        </w:tc>
        <w:tc>
          <w:tcPr>
            <w:tcW w:w="2061" w:type="pct"/>
            <w:tcBorders>
              <w:bottom w:val="single" w:sz="4" w:space="0" w:color="auto"/>
              <w:right w:val="double" w:sz="4" w:space="0" w:color="auto"/>
            </w:tcBorders>
          </w:tcPr>
          <w:p w14:paraId="64E05A66" w14:textId="77777777" w:rsidR="00232A18" w:rsidRPr="00274094" w:rsidRDefault="00232A18" w:rsidP="002229D7">
            <w:pPr>
              <w:rPr>
                <w:rFonts w:cs="Arial"/>
                <w:sz w:val="19"/>
                <w:szCs w:val="19"/>
              </w:rPr>
            </w:pPr>
            <w:r w:rsidRPr="00274094">
              <w:rPr>
                <w:rFonts w:cs="Arial"/>
                <w:sz w:val="19"/>
                <w:szCs w:val="19"/>
              </w:rPr>
              <w:t>Year</w:t>
            </w:r>
          </w:p>
        </w:tc>
      </w:tr>
      <w:tr w:rsidR="00274094" w:rsidRPr="00274094" w14:paraId="1BB0FBCD" w14:textId="77777777" w:rsidTr="00232A18">
        <w:trPr>
          <w:cantSplit/>
          <w:trHeight w:val="245"/>
          <w:jc w:val="center"/>
        </w:trPr>
        <w:tc>
          <w:tcPr>
            <w:tcW w:w="659" w:type="pct"/>
            <w:tcBorders>
              <w:left w:val="double" w:sz="4" w:space="0" w:color="auto"/>
              <w:bottom w:val="double" w:sz="4" w:space="0" w:color="auto"/>
            </w:tcBorders>
          </w:tcPr>
          <w:p w14:paraId="1E8D810C" w14:textId="77777777" w:rsidR="00232A18" w:rsidRPr="00274094" w:rsidRDefault="00232A18" w:rsidP="002229D7">
            <w:pPr>
              <w:rPr>
                <w:rFonts w:cs="Arial"/>
                <w:sz w:val="19"/>
                <w:szCs w:val="19"/>
              </w:rPr>
            </w:pPr>
            <w:r w:rsidRPr="00274094">
              <w:rPr>
                <w:rFonts w:cs="Arial"/>
                <w:sz w:val="19"/>
                <w:szCs w:val="19"/>
              </w:rPr>
              <w:t>VE</w:t>
            </w:r>
          </w:p>
        </w:tc>
        <w:tc>
          <w:tcPr>
            <w:tcW w:w="1886" w:type="pct"/>
            <w:tcBorders>
              <w:bottom w:val="double" w:sz="4" w:space="0" w:color="auto"/>
              <w:right w:val="single" w:sz="4" w:space="0" w:color="auto"/>
            </w:tcBorders>
          </w:tcPr>
          <w:p w14:paraId="359C62C1" w14:textId="77777777" w:rsidR="00232A18" w:rsidRPr="00274094" w:rsidRDefault="00232A18" w:rsidP="002229D7">
            <w:pPr>
              <w:rPr>
                <w:rFonts w:cs="Arial"/>
                <w:sz w:val="19"/>
                <w:szCs w:val="19"/>
              </w:rPr>
            </w:pPr>
            <w:r w:rsidRPr="00274094">
              <w:rPr>
                <w:rFonts w:cs="Arial"/>
                <w:sz w:val="19"/>
                <w:szCs w:val="19"/>
              </w:rPr>
              <w:t>Visible Emissions</w:t>
            </w:r>
          </w:p>
        </w:tc>
        <w:tc>
          <w:tcPr>
            <w:tcW w:w="394" w:type="pct"/>
            <w:tcBorders>
              <w:top w:val="single" w:sz="4" w:space="0" w:color="auto"/>
              <w:left w:val="single" w:sz="4" w:space="0" w:color="auto"/>
              <w:bottom w:val="double" w:sz="4" w:space="0" w:color="auto"/>
            </w:tcBorders>
          </w:tcPr>
          <w:p w14:paraId="4B856532" w14:textId="77777777" w:rsidR="00232A18" w:rsidRPr="00274094"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57881C42" w14:textId="77777777" w:rsidR="00232A18" w:rsidRPr="00274094" w:rsidRDefault="00232A18" w:rsidP="002229D7">
            <w:pPr>
              <w:rPr>
                <w:rFonts w:cs="Arial"/>
                <w:sz w:val="19"/>
                <w:szCs w:val="19"/>
              </w:rPr>
            </w:pPr>
          </w:p>
        </w:tc>
      </w:tr>
    </w:tbl>
    <w:p w14:paraId="6FB8A98F" w14:textId="77777777" w:rsidR="00926547" w:rsidRPr="00274094" w:rsidRDefault="00FC3D76" w:rsidP="005249D0">
      <w:pPr>
        <w:rPr>
          <w:sz w:val="20"/>
        </w:rPr>
      </w:pPr>
      <w:r w:rsidRPr="00274094">
        <w:rPr>
          <w:rFonts w:cs="Arial"/>
          <w:sz w:val="19"/>
          <w:szCs w:val="19"/>
        </w:rPr>
        <w:t>*For HVLP applicators, the pressure measured at the gun air cap shall not exceed 10 psig.</w:t>
      </w:r>
    </w:p>
    <w:p w14:paraId="1A4DB4BC" w14:textId="69FC182D" w:rsidR="00C60E84" w:rsidRPr="00274094" w:rsidRDefault="00C60E84" w:rsidP="00461D22">
      <w:pPr>
        <w:pStyle w:val="Heading2"/>
        <w:numPr>
          <w:ilvl w:val="0"/>
          <w:numId w:val="0"/>
        </w:numPr>
        <w:jc w:val="left"/>
        <w:rPr>
          <w:b w:val="0"/>
          <w:bCs/>
          <w:sz w:val="22"/>
          <w:szCs w:val="22"/>
        </w:rPr>
      </w:pPr>
      <w:bookmarkStart w:id="125" w:name="_Toc131413914"/>
      <w:bookmarkStart w:id="126" w:name="_Toc390499894"/>
      <w:bookmarkStart w:id="127" w:name="_Toc390500323"/>
      <w:bookmarkStart w:id="128" w:name="_Toc390504376"/>
      <w:bookmarkStart w:id="129" w:name="_Toc390570166"/>
      <w:bookmarkStart w:id="130" w:name="_Toc391182900"/>
      <w:bookmarkStart w:id="131" w:name="_Toc437238964"/>
      <w:bookmarkStart w:id="132" w:name="_Toc451333041"/>
      <w:bookmarkStart w:id="133" w:name="_Toc1453521"/>
      <w:bookmarkEnd w:id="124"/>
      <w:r w:rsidRPr="00274094">
        <w:rPr>
          <w:bCs/>
          <w:sz w:val="22"/>
          <w:szCs w:val="22"/>
        </w:rPr>
        <w:lastRenderedPageBreak/>
        <w:t>Appendix 2</w:t>
      </w:r>
      <w:r w:rsidR="006055AA" w:rsidRPr="00274094">
        <w:rPr>
          <w:bCs/>
          <w:sz w:val="22"/>
          <w:szCs w:val="22"/>
        </w:rPr>
        <w:t>-1</w:t>
      </w:r>
      <w:r w:rsidRPr="00274094">
        <w:rPr>
          <w:bCs/>
          <w:sz w:val="22"/>
          <w:szCs w:val="22"/>
        </w:rPr>
        <w:t>.  Schedule of Compliance</w:t>
      </w:r>
      <w:bookmarkEnd w:id="125"/>
    </w:p>
    <w:p w14:paraId="321B456C" w14:textId="77777777" w:rsidR="002917CF" w:rsidRPr="00274094" w:rsidRDefault="002917CF" w:rsidP="002917CF">
      <w:pPr>
        <w:jc w:val="both"/>
        <w:rPr>
          <w:rFonts w:cs="Arial"/>
          <w:sz w:val="20"/>
        </w:rPr>
      </w:pPr>
    </w:p>
    <w:p w14:paraId="541060AA" w14:textId="77777777" w:rsidR="00AC5663" w:rsidRPr="00274094" w:rsidRDefault="00AC5663" w:rsidP="004E101B">
      <w:pPr>
        <w:jc w:val="both"/>
        <w:rPr>
          <w:sz w:val="20"/>
        </w:rPr>
      </w:pPr>
      <w:r w:rsidRPr="00274094">
        <w:rPr>
          <w:sz w:val="20"/>
        </w:rPr>
        <w:t xml:space="preserve">The permittee certified </w:t>
      </w:r>
      <w:r w:rsidR="00736BDB" w:rsidRPr="00274094">
        <w:rPr>
          <w:sz w:val="20"/>
        </w:rPr>
        <w:t xml:space="preserve">in the ROP application </w:t>
      </w:r>
      <w:r w:rsidRPr="00274094">
        <w:rPr>
          <w:sz w:val="20"/>
        </w:rPr>
        <w:t>that this</w:t>
      </w:r>
      <w:r w:rsidR="00736BDB" w:rsidRPr="00274094">
        <w:rPr>
          <w:sz w:val="20"/>
        </w:rPr>
        <w:t xml:space="preserve"> stationary</w:t>
      </w:r>
      <w:r w:rsidRPr="00274094">
        <w:rPr>
          <w:sz w:val="20"/>
        </w:rPr>
        <w:t xml:space="preserve"> source is in compliance with all applicable requirements and the permittee shall continue to comply with all terms and conditions of this ROP.  A Schedule of Compliance is not required.  </w:t>
      </w:r>
      <w:r w:rsidRPr="00274094">
        <w:rPr>
          <w:b/>
          <w:sz w:val="20"/>
        </w:rPr>
        <w:t>(R 336.1213(4)(a), R 336.1119(a)(ii))</w:t>
      </w:r>
    </w:p>
    <w:p w14:paraId="6330E2D1" w14:textId="16DC0DF0" w:rsidR="00C60E84" w:rsidRPr="00274094" w:rsidRDefault="00C60E84" w:rsidP="004F09CF">
      <w:pPr>
        <w:pStyle w:val="Heading2"/>
        <w:numPr>
          <w:ilvl w:val="0"/>
          <w:numId w:val="0"/>
        </w:numPr>
        <w:jc w:val="both"/>
        <w:rPr>
          <w:b w:val="0"/>
          <w:sz w:val="20"/>
        </w:rPr>
      </w:pPr>
      <w:bookmarkStart w:id="134" w:name="_Toc131413915"/>
      <w:r w:rsidRPr="00274094">
        <w:rPr>
          <w:sz w:val="22"/>
          <w:szCs w:val="22"/>
        </w:rPr>
        <w:t>Appendix 3</w:t>
      </w:r>
      <w:r w:rsidR="006055AA" w:rsidRPr="00274094">
        <w:rPr>
          <w:sz w:val="22"/>
          <w:szCs w:val="22"/>
        </w:rPr>
        <w:t>-1</w:t>
      </w:r>
      <w:r w:rsidRPr="00274094">
        <w:rPr>
          <w:sz w:val="22"/>
          <w:szCs w:val="22"/>
        </w:rPr>
        <w:t>.  Monitoring Requirements</w:t>
      </w:r>
      <w:bookmarkEnd w:id="134"/>
    </w:p>
    <w:p w14:paraId="674C4440" w14:textId="77777777" w:rsidR="00C60E84" w:rsidRPr="00274094" w:rsidRDefault="00C60E84" w:rsidP="004F09CF">
      <w:pPr>
        <w:jc w:val="both"/>
        <w:rPr>
          <w:sz w:val="20"/>
        </w:rPr>
      </w:pPr>
    </w:p>
    <w:p w14:paraId="73E34707" w14:textId="77777777" w:rsidR="00C60E84" w:rsidRPr="00274094" w:rsidRDefault="00C60E84" w:rsidP="004F09CF">
      <w:pPr>
        <w:jc w:val="both"/>
        <w:rPr>
          <w:sz w:val="20"/>
        </w:rPr>
      </w:pPr>
      <w:r w:rsidRPr="00274094">
        <w:rPr>
          <w:sz w:val="20"/>
        </w:rPr>
        <w:t xml:space="preserve">Specific monitoring requirement procedures, methods or specifications are detailed in Part A or the appropriate </w:t>
      </w:r>
      <w:r w:rsidR="006C01BA" w:rsidRPr="00274094">
        <w:rPr>
          <w:sz w:val="20"/>
        </w:rPr>
        <w:t>S</w:t>
      </w:r>
      <w:r w:rsidR="00DF65F0" w:rsidRPr="00274094">
        <w:rPr>
          <w:sz w:val="20"/>
        </w:rPr>
        <w:t>ource-</w:t>
      </w:r>
      <w:r w:rsidR="006C01BA" w:rsidRPr="00274094">
        <w:rPr>
          <w:sz w:val="20"/>
        </w:rPr>
        <w:t>W</w:t>
      </w:r>
      <w:r w:rsidR="00DF65F0" w:rsidRPr="00274094">
        <w:rPr>
          <w:sz w:val="20"/>
        </w:rPr>
        <w:t xml:space="preserve">ide, </w:t>
      </w:r>
      <w:r w:rsidR="006C01BA" w:rsidRPr="00274094">
        <w:rPr>
          <w:sz w:val="20"/>
        </w:rPr>
        <w:t>E</w:t>
      </w:r>
      <w:r w:rsidR="00456F47" w:rsidRPr="00274094">
        <w:rPr>
          <w:sz w:val="20"/>
        </w:rPr>
        <w:t xml:space="preserve">mission </w:t>
      </w:r>
      <w:r w:rsidR="006C01BA" w:rsidRPr="00274094">
        <w:rPr>
          <w:sz w:val="20"/>
        </w:rPr>
        <w:t>U</w:t>
      </w:r>
      <w:r w:rsidR="00456F47" w:rsidRPr="00274094">
        <w:rPr>
          <w:sz w:val="20"/>
        </w:rPr>
        <w:t xml:space="preserve">nit and/or </w:t>
      </w:r>
      <w:r w:rsidR="006C01BA" w:rsidRPr="00274094">
        <w:rPr>
          <w:sz w:val="20"/>
        </w:rPr>
        <w:t>F</w:t>
      </w:r>
      <w:r w:rsidR="00456F47" w:rsidRPr="00274094">
        <w:rPr>
          <w:sz w:val="20"/>
        </w:rPr>
        <w:t xml:space="preserve">lexible </w:t>
      </w:r>
      <w:r w:rsidR="006C01BA" w:rsidRPr="00274094">
        <w:rPr>
          <w:sz w:val="20"/>
        </w:rPr>
        <w:t>G</w:t>
      </w:r>
      <w:r w:rsidR="00456F47" w:rsidRPr="00274094">
        <w:rPr>
          <w:sz w:val="20"/>
        </w:rPr>
        <w:t xml:space="preserve">roup </w:t>
      </w:r>
      <w:r w:rsidR="006C01BA" w:rsidRPr="00274094">
        <w:rPr>
          <w:sz w:val="20"/>
        </w:rPr>
        <w:t>S</w:t>
      </w:r>
      <w:r w:rsidR="00456F47" w:rsidRPr="00274094">
        <w:rPr>
          <w:sz w:val="20"/>
        </w:rPr>
        <w:t xml:space="preserve">pecial </w:t>
      </w:r>
      <w:r w:rsidR="006C01BA" w:rsidRPr="00274094">
        <w:rPr>
          <w:sz w:val="20"/>
        </w:rPr>
        <w:t>C</w:t>
      </w:r>
      <w:r w:rsidR="00456F47" w:rsidRPr="00274094">
        <w:rPr>
          <w:sz w:val="20"/>
        </w:rPr>
        <w:t>onditions</w:t>
      </w:r>
      <w:r w:rsidRPr="00274094">
        <w:rPr>
          <w:sz w:val="20"/>
        </w:rPr>
        <w:t>.  Therefore, this appendix is not applicable.</w:t>
      </w:r>
    </w:p>
    <w:p w14:paraId="4751077A" w14:textId="5468D4A6" w:rsidR="00C60E84" w:rsidRPr="00274094" w:rsidRDefault="00C60E84" w:rsidP="004F09CF">
      <w:pPr>
        <w:pStyle w:val="Heading2"/>
        <w:numPr>
          <w:ilvl w:val="0"/>
          <w:numId w:val="0"/>
        </w:numPr>
        <w:jc w:val="both"/>
        <w:rPr>
          <w:b w:val="0"/>
          <w:sz w:val="22"/>
          <w:szCs w:val="22"/>
        </w:rPr>
      </w:pPr>
      <w:bookmarkStart w:id="135" w:name="_Toc131413916"/>
      <w:r w:rsidRPr="00274094">
        <w:rPr>
          <w:sz w:val="22"/>
          <w:szCs w:val="22"/>
        </w:rPr>
        <w:t>Appendix 4</w:t>
      </w:r>
      <w:r w:rsidR="006055AA" w:rsidRPr="00274094">
        <w:rPr>
          <w:sz w:val="22"/>
          <w:szCs w:val="22"/>
        </w:rPr>
        <w:t>-1</w:t>
      </w:r>
      <w:r w:rsidRPr="00274094">
        <w:rPr>
          <w:sz w:val="22"/>
          <w:szCs w:val="22"/>
        </w:rPr>
        <w:t>.  Recordkeeping</w:t>
      </w:r>
      <w:bookmarkEnd w:id="135"/>
    </w:p>
    <w:p w14:paraId="64623937" w14:textId="77777777" w:rsidR="00C60E84" w:rsidRPr="00274094" w:rsidRDefault="00C60E84" w:rsidP="004F09CF">
      <w:pPr>
        <w:jc w:val="both"/>
        <w:rPr>
          <w:sz w:val="20"/>
        </w:rPr>
      </w:pPr>
    </w:p>
    <w:p w14:paraId="2739D2AA" w14:textId="77777777" w:rsidR="00C60E84" w:rsidRPr="00274094" w:rsidRDefault="00C60E84" w:rsidP="004F09CF">
      <w:pPr>
        <w:jc w:val="both"/>
        <w:rPr>
          <w:sz w:val="20"/>
        </w:rPr>
      </w:pPr>
      <w:r w:rsidRPr="00274094">
        <w:rPr>
          <w:sz w:val="20"/>
        </w:rPr>
        <w:t xml:space="preserve">Specific recordkeeping requirement formats and procedures are detailed in Part A or the appropriate </w:t>
      </w:r>
      <w:r w:rsidR="00F30EB9" w:rsidRPr="00274094">
        <w:rPr>
          <w:sz w:val="20"/>
        </w:rPr>
        <w:t>S</w:t>
      </w:r>
      <w:r w:rsidR="00DF65F0" w:rsidRPr="00274094">
        <w:rPr>
          <w:sz w:val="20"/>
        </w:rPr>
        <w:t>ource-</w:t>
      </w:r>
      <w:r w:rsidR="00F30EB9" w:rsidRPr="00274094">
        <w:rPr>
          <w:sz w:val="20"/>
        </w:rPr>
        <w:t>W</w:t>
      </w:r>
      <w:r w:rsidR="00DF65F0" w:rsidRPr="00274094">
        <w:rPr>
          <w:sz w:val="20"/>
        </w:rPr>
        <w:t xml:space="preserve">ide, </w:t>
      </w:r>
      <w:r w:rsidR="00F30EB9" w:rsidRPr="00274094">
        <w:rPr>
          <w:sz w:val="20"/>
        </w:rPr>
        <w:t>E</w:t>
      </w:r>
      <w:r w:rsidR="00456F47" w:rsidRPr="00274094">
        <w:rPr>
          <w:sz w:val="20"/>
        </w:rPr>
        <w:t xml:space="preserve">mission </w:t>
      </w:r>
      <w:r w:rsidR="00F30EB9" w:rsidRPr="00274094">
        <w:rPr>
          <w:sz w:val="20"/>
        </w:rPr>
        <w:t>U</w:t>
      </w:r>
      <w:r w:rsidR="00456F47" w:rsidRPr="00274094">
        <w:rPr>
          <w:sz w:val="20"/>
        </w:rPr>
        <w:t xml:space="preserve">nit and/or </w:t>
      </w:r>
      <w:r w:rsidR="00F30EB9" w:rsidRPr="00274094">
        <w:rPr>
          <w:sz w:val="20"/>
        </w:rPr>
        <w:t>F</w:t>
      </w:r>
      <w:r w:rsidR="00456F47" w:rsidRPr="00274094">
        <w:rPr>
          <w:sz w:val="20"/>
        </w:rPr>
        <w:t xml:space="preserve">lexible </w:t>
      </w:r>
      <w:r w:rsidR="00F30EB9" w:rsidRPr="00274094">
        <w:rPr>
          <w:sz w:val="20"/>
        </w:rPr>
        <w:t>G</w:t>
      </w:r>
      <w:r w:rsidR="00456F47" w:rsidRPr="00274094">
        <w:rPr>
          <w:sz w:val="20"/>
        </w:rPr>
        <w:t xml:space="preserve">roup </w:t>
      </w:r>
      <w:r w:rsidR="00F30EB9" w:rsidRPr="00274094">
        <w:rPr>
          <w:sz w:val="20"/>
        </w:rPr>
        <w:t>S</w:t>
      </w:r>
      <w:r w:rsidR="00456F47" w:rsidRPr="00274094">
        <w:rPr>
          <w:sz w:val="20"/>
        </w:rPr>
        <w:t xml:space="preserve">pecial </w:t>
      </w:r>
      <w:r w:rsidR="00F30EB9" w:rsidRPr="00274094">
        <w:rPr>
          <w:sz w:val="20"/>
        </w:rPr>
        <w:t>C</w:t>
      </w:r>
      <w:r w:rsidR="00456F47" w:rsidRPr="00274094">
        <w:rPr>
          <w:sz w:val="20"/>
        </w:rPr>
        <w:t>onditions</w:t>
      </w:r>
      <w:r w:rsidRPr="00274094">
        <w:rPr>
          <w:sz w:val="20"/>
        </w:rPr>
        <w:t>.  Therefore, this appendix is not applicable.</w:t>
      </w:r>
    </w:p>
    <w:p w14:paraId="528FAB3A" w14:textId="67FBE5B3" w:rsidR="00C60E84" w:rsidRPr="00274094" w:rsidRDefault="00C60E84" w:rsidP="004F09CF">
      <w:pPr>
        <w:pStyle w:val="Heading2"/>
        <w:numPr>
          <w:ilvl w:val="0"/>
          <w:numId w:val="0"/>
        </w:numPr>
        <w:jc w:val="both"/>
        <w:rPr>
          <w:b w:val="0"/>
          <w:sz w:val="22"/>
          <w:szCs w:val="22"/>
        </w:rPr>
      </w:pPr>
      <w:bookmarkStart w:id="136" w:name="_Toc131413917"/>
      <w:r w:rsidRPr="00274094">
        <w:rPr>
          <w:sz w:val="22"/>
          <w:szCs w:val="22"/>
        </w:rPr>
        <w:t>Appendix 5</w:t>
      </w:r>
      <w:r w:rsidR="006055AA" w:rsidRPr="00274094">
        <w:rPr>
          <w:sz w:val="22"/>
          <w:szCs w:val="22"/>
        </w:rPr>
        <w:t>-1</w:t>
      </w:r>
      <w:r w:rsidRPr="00274094">
        <w:rPr>
          <w:sz w:val="22"/>
          <w:szCs w:val="22"/>
        </w:rPr>
        <w:t>.  Testing Procedures</w:t>
      </w:r>
      <w:bookmarkEnd w:id="136"/>
    </w:p>
    <w:p w14:paraId="4C80FF73" w14:textId="77777777" w:rsidR="00C60E84" w:rsidRPr="00274094" w:rsidRDefault="00C60E84" w:rsidP="004F09CF">
      <w:pPr>
        <w:jc w:val="both"/>
        <w:rPr>
          <w:sz w:val="20"/>
        </w:rPr>
      </w:pPr>
    </w:p>
    <w:p w14:paraId="0BD4ACDB" w14:textId="4430A656" w:rsidR="00C60E84" w:rsidRPr="00274094" w:rsidRDefault="00C60E84" w:rsidP="004F09CF">
      <w:pPr>
        <w:jc w:val="both"/>
        <w:rPr>
          <w:sz w:val="20"/>
        </w:rPr>
      </w:pPr>
      <w:r w:rsidRPr="00274094">
        <w:rPr>
          <w:sz w:val="20"/>
        </w:rPr>
        <w:t>There are no specific testing requirement plans or procedures for this ROP.  Therefore, this appendix is not applicable.</w:t>
      </w:r>
    </w:p>
    <w:p w14:paraId="196A1B45" w14:textId="77777777" w:rsidR="00DD1EA6" w:rsidRPr="00274094" w:rsidRDefault="00DD1EA6" w:rsidP="004F09CF">
      <w:pPr>
        <w:jc w:val="both"/>
        <w:rPr>
          <w:sz w:val="20"/>
        </w:rPr>
      </w:pPr>
    </w:p>
    <w:p w14:paraId="5ED93618" w14:textId="54C09644" w:rsidR="00EC07BA" w:rsidRPr="00274094" w:rsidRDefault="00EC07BA" w:rsidP="001838ED">
      <w:pPr>
        <w:pStyle w:val="Heading2"/>
        <w:numPr>
          <w:ilvl w:val="0"/>
          <w:numId w:val="0"/>
        </w:numPr>
        <w:jc w:val="both"/>
        <w:rPr>
          <w:b w:val="0"/>
          <w:sz w:val="20"/>
        </w:rPr>
      </w:pPr>
      <w:bookmarkStart w:id="137" w:name="_Toc131413918"/>
      <w:r w:rsidRPr="00274094">
        <w:rPr>
          <w:sz w:val="22"/>
          <w:szCs w:val="22"/>
        </w:rPr>
        <w:t>Appendix 6</w:t>
      </w:r>
      <w:r w:rsidR="006055AA" w:rsidRPr="00274094">
        <w:rPr>
          <w:sz w:val="22"/>
          <w:szCs w:val="22"/>
        </w:rPr>
        <w:t>-1</w:t>
      </w:r>
      <w:r w:rsidRPr="00274094">
        <w:rPr>
          <w:sz w:val="22"/>
          <w:szCs w:val="22"/>
        </w:rPr>
        <w:t>.  Permits to Install</w:t>
      </w:r>
      <w:bookmarkEnd w:id="137"/>
    </w:p>
    <w:p w14:paraId="78A1D596" w14:textId="71F83233" w:rsidR="00EC07BA" w:rsidRPr="00274094" w:rsidRDefault="00EC07BA" w:rsidP="001838ED">
      <w:pPr>
        <w:jc w:val="both"/>
        <w:rPr>
          <w:rFonts w:cs="Arial"/>
          <w:sz w:val="20"/>
        </w:rPr>
      </w:pPr>
      <w:r w:rsidRPr="00274094">
        <w:rPr>
          <w:rFonts w:cs="Arial"/>
          <w:sz w:val="20"/>
        </w:rPr>
        <w:t>The following table lists any PTIs issued or ROP revision applications received since the effective date of the previously issued ROP No. MI-ROP</w:t>
      </w:r>
      <w:r w:rsidR="008B4331" w:rsidRPr="00274094">
        <w:rPr>
          <w:rFonts w:cs="Arial"/>
          <w:sz w:val="20"/>
        </w:rPr>
        <w:t>-N6009-2012</w:t>
      </w:r>
      <w:r w:rsidRPr="00274094">
        <w:rPr>
          <w:rFonts w:cs="Arial"/>
          <w:sz w:val="20"/>
        </w:rPr>
        <w:t>.</w:t>
      </w:r>
      <w:r w:rsidRPr="00274094">
        <w:t xml:space="preserve">  </w:t>
      </w:r>
      <w:r w:rsidRPr="00274094">
        <w:rPr>
          <w:rFonts w:cs="Arial"/>
          <w:sz w:val="20"/>
        </w:rPr>
        <w:t>Those ROP revision applications that are being issued concurrently with this ROP renewal are identified by an asterisk (*).  Those revision applications not listed with an asterisk were processed prior to this renewal.</w:t>
      </w:r>
    </w:p>
    <w:p w14:paraId="2855532B" w14:textId="77777777" w:rsidR="00DD1EA6" w:rsidRPr="00274094" w:rsidRDefault="00DD1EA6" w:rsidP="00DD1EA6">
      <w:pPr>
        <w:jc w:val="both"/>
        <w:rPr>
          <w:rFonts w:cs="Arial"/>
          <w:sz w:val="20"/>
        </w:rPr>
      </w:pPr>
    </w:p>
    <w:p w14:paraId="714E5622" w14:textId="5DB54D4C" w:rsidR="00DD1EA6" w:rsidRPr="00274094" w:rsidRDefault="00DD1EA6" w:rsidP="00DD1EA6">
      <w:pPr>
        <w:jc w:val="both"/>
        <w:rPr>
          <w:rFonts w:cs="Arial"/>
          <w:sz w:val="20"/>
        </w:rPr>
      </w:pPr>
      <w:r w:rsidRPr="00274094">
        <w:rPr>
          <w:rFonts w:cs="Arial"/>
          <w:sz w:val="20"/>
        </w:rPr>
        <w:t>Source-Wide PTI No MI-PTI-N6009-2012 is being reissued as Source-Wide PTI No. MI-PTI-N6009-20</w:t>
      </w:r>
      <w:r w:rsidR="00E37BDA">
        <w:rPr>
          <w:rFonts w:cs="Arial"/>
          <w:sz w:val="20"/>
        </w:rPr>
        <w:t>23</w:t>
      </w:r>
      <w:r w:rsidRPr="00274094">
        <w:rPr>
          <w:rFonts w:cs="Arial"/>
          <w:sz w:val="20"/>
        </w:rPr>
        <w:t>.</w:t>
      </w:r>
    </w:p>
    <w:p w14:paraId="738BD865" w14:textId="77777777" w:rsidR="00EC07BA" w:rsidRPr="00274094"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274094" w:rsidRPr="00274094" w14:paraId="402BFE08" w14:textId="77777777" w:rsidTr="0034796D">
        <w:tc>
          <w:tcPr>
            <w:tcW w:w="697" w:type="pct"/>
            <w:tcBorders>
              <w:top w:val="double" w:sz="6" w:space="0" w:color="auto"/>
              <w:left w:val="double" w:sz="6" w:space="0" w:color="auto"/>
              <w:bottom w:val="double" w:sz="6" w:space="0" w:color="auto"/>
            </w:tcBorders>
            <w:shd w:val="clear" w:color="auto" w:fill="E0E0E0"/>
          </w:tcPr>
          <w:p w14:paraId="50F034A2" w14:textId="77777777" w:rsidR="00D40AE1" w:rsidRPr="00274094" w:rsidRDefault="00D40AE1" w:rsidP="0034796D">
            <w:pPr>
              <w:jc w:val="center"/>
              <w:rPr>
                <w:rFonts w:cs="Arial"/>
                <w:b/>
                <w:sz w:val="20"/>
              </w:rPr>
            </w:pPr>
            <w:r w:rsidRPr="00274094">
              <w:rPr>
                <w:rFonts w:cs="Arial"/>
                <w:b/>
                <w:sz w:val="20"/>
              </w:rPr>
              <w:t>Permit to Install Number</w:t>
            </w:r>
          </w:p>
        </w:tc>
        <w:tc>
          <w:tcPr>
            <w:tcW w:w="1261" w:type="pct"/>
            <w:tcBorders>
              <w:top w:val="double" w:sz="6" w:space="0" w:color="auto"/>
              <w:bottom w:val="double" w:sz="6" w:space="0" w:color="auto"/>
            </w:tcBorders>
            <w:shd w:val="clear" w:color="auto" w:fill="E0E0E0"/>
          </w:tcPr>
          <w:p w14:paraId="2A201C38" w14:textId="77777777" w:rsidR="00D40AE1" w:rsidRPr="00274094" w:rsidRDefault="00D40AE1" w:rsidP="0034796D">
            <w:pPr>
              <w:jc w:val="center"/>
              <w:rPr>
                <w:rFonts w:cs="Arial"/>
                <w:b/>
                <w:sz w:val="20"/>
              </w:rPr>
            </w:pPr>
            <w:r w:rsidRPr="00274094">
              <w:rPr>
                <w:rFonts w:cs="Arial"/>
                <w:b/>
                <w:sz w:val="20"/>
              </w:rPr>
              <w:t>ROP Revision</w:t>
            </w:r>
          </w:p>
          <w:p w14:paraId="2CE7635E" w14:textId="77777777" w:rsidR="00D40AE1" w:rsidRPr="00274094" w:rsidRDefault="00D40AE1" w:rsidP="0034796D">
            <w:pPr>
              <w:jc w:val="center"/>
              <w:rPr>
                <w:rFonts w:cs="Arial"/>
                <w:b/>
                <w:sz w:val="20"/>
              </w:rPr>
            </w:pPr>
            <w:r w:rsidRPr="00274094">
              <w:rPr>
                <w:rFonts w:cs="Arial"/>
                <w:b/>
                <w:sz w:val="20"/>
              </w:rPr>
              <w:t>Application Number</w:t>
            </w:r>
          </w:p>
        </w:tc>
        <w:tc>
          <w:tcPr>
            <w:tcW w:w="1955" w:type="pct"/>
            <w:tcBorders>
              <w:top w:val="double" w:sz="6" w:space="0" w:color="auto"/>
              <w:bottom w:val="double" w:sz="6" w:space="0" w:color="auto"/>
            </w:tcBorders>
            <w:shd w:val="clear" w:color="auto" w:fill="E0E0E0"/>
          </w:tcPr>
          <w:p w14:paraId="61F4FAB9" w14:textId="77777777" w:rsidR="00D40AE1" w:rsidRPr="00274094" w:rsidRDefault="00D40AE1" w:rsidP="0034796D">
            <w:pPr>
              <w:jc w:val="center"/>
              <w:rPr>
                <w:rFonts w:cs="Arial"/>
                <w:b/>
                <w:sz w:val="20"/>
              </w:rPr>
            </w:pPr>
            <w:r w:rsidRPr="00274094">
              <w:rPr>
                <w:rFonts w:cs="Arial"/>
                <w:b/>
                <w:sz w:val="20"/>
              </w:rPr>
              <w:t>Description of Equipment or Change</w:t>
            </w:r>
          </w:p>
        </w:tc>
        <w:tc>
          <w:tcPr>
            <w:tcW w:w="1087" w:type="pct"/>
            <w:tcBorders>
              <w:top w:val="double" w:sz="6" w:space="0" w:color="auto"/>
              <w:bottom w:val="double" w:sz="6" w:space="0" w:color="auto"/>
              <w:right w:val="double" w:sz="6" w:space="0" w:color="auto"/>
            </w:tcBorders>
            <w:shd w:val="clear" w:color="auto" w:fill="E0E0E0"/>
          </w:tcPr>
          <w:p w14:paraId="0E438412" w14:textId="77777777" w:rsidR="00D40AE1" w:rsidRPr="00274094" w:rsidRDefault="00D40AE1" w:rsidP="0034796D">
            <w:pPr>
              <w:jc w:val="center"/>
              <w:rPr>
                <w:rFonts w:cs="Arial"/>
                <w:b/>
                <w:sz w:val="20"/>
              </w:rPr>
            </w:pPr>
            <w:r w:rsidRPr="00274094">
              <w:rPr>
                <w:rFonts w:cs="Arial"/>
                <w:b/>
                <w:sz w:val="20"/>
              </w:rPr>
              <w:t>Corresponding Emission Unit(s) or</w:t>
            </w:r>
          </w:p>
          <w:p w14:paraId="4F2E597D" w14:textId="77777777" w:rsidR="00D40AE1" w:rsidRPr="00274094" w:rsidRDefault="00D40AE1" w:rsidP="0034796D">
            <w:pPr>
              <w:jc w:val="center"/>
              <w:rPr>
                <w:rFonts w:cs="Arial"/>
                <w:b/>
                <w:sz w:val="20"/>
              </w:rPr>
            </w:pPr>
            <w:r w:rsidRPr="00274094">
              <w:rPr>
                <w:rFonts w:cs="Arial"/>
                <w:b/>
                <w:sz w:val="20"/>
              </w:rPr>
              <w:t>Flexible Group(s)</w:t>
            </w:r>
          </w:p>
        </w:tc>
      </w:tr>
      <w:tr w:rsidR="00274094" w:rsidRPr="00274094" w14:paraId="15463B73" w14:textId="77777777" w:rsidTr="0034796D">
        <w:tc>
          <w:tcPr>
            <w:tcW w:w="697" w:type="pct"/>
            <w:tcBorders>
              <w:top w:val="double" w:sz="6" w:space="0" w:color="auto"/>
              <w:left w:val="double" w:sz="6" w:space="0" w:color="auto"/>
              <w:bottom w:val="double" w:sz="6" w:space="0" w:color="auto"/>
            </w:tcBorders>
            <w:shd w:val="clear" w:color="auto" w:fill="auto"/>
          </w:tcPr>
          <w:p w14:paraId="72BD48C7" w14:textId="77777777" w:rsidR="00D40AE1" w:rsidRPr="00274094" w:rsidRDefault="00D40AE1" w:rsidP="0034796D">
            <w:pPr>
              <w:rPr>
                <w:rFonts w:cs="Arial"/>
                <w:sz w:val="20"/>
              </w:rPr>
            </w:pPr>
            <w:r w:rsidRPr="00274094">
              <w:rPr>
                <w:rFonts w:cs="Arial"/>
                <w:sz w:val="20"/>
              </w:rPr>
              <w:t>NA</w:t>
            </w:r>
          </w:p>
        </w:tc>
        <w:tc>
          <w:tcPr>
            <w:tcW w:w="1261" w:type="pct"/>
            <w:tcBorders>
              <w:top w:val="double" w:sz="6" w:space="0" w:color="auto"/>
              <w:bottom w:val="double" w:sz="6" w:space="0" w:color="auto"/>
            </w:tcBorders>
            <w:shd w:val="clear" w:color="auto" w:fill="auto"/>
          </w:tcPr>
          <w:p w14:paraId="629DEC42" w14:textId="77777777" w:rsidR="00D40AE1" w:rsidRPr="00274094" w:rsidRDefault="00D40AE1" w:rsidP="0034796D">
            <w:pPr>
              <w:rPr>
                <w:rFonts w:cs="Arial"/>
                <w:sz w:val="20"/>
              </w:rPr>
            </w:pPr>
            <w:r w:rsidRPr="00274094">
              <w:rPr>
                <w:rFonts w:cs="Arial"/>
                <w:sz w:val="20"/>
              </w:rPr>
              <w:t>NA</w:t>
            </w:r>
          </w:p>
        </w:tc>
        <w:tc>
          <w:tcPr>
            <w:tcW w:w="1955" w:type="pct"/>
            <w:tcBorders>
              <w:top w:val="double" w:sz="6" w:space="0" w:color="auto"/>
              <w:bottom w:val="double" w:sz="6" w:space="0" w:color="auto"/>
            </w:tcBorders>
            <w:shd w:val="clear" w:color="auto" w:fill="auto"/>
          </w:tcPr>
          <w:p w14:paraId="5F7D8474" w14:textId="77777777" w:rsidR="00D40AE1" w:rsidRPr="00274094" w:rsidRDefault="00D40AE1" w:rsidP="0034796D">
            <w:pPr>
              <w:jc w:val="both"/>
              <w:rPr>
                <w:rFonts w:cs="Arial"/>
                <w:sz w:val="20"/>
              </w:rPr>
            </w:pPr>
            <w:r w:rsidRPr="00274094">
              <w:rPr>
                <w:rFonts w:cs="Arial"/>
                <w:sz w:val="20"/>
              </w:rPr>
              <w:t>NA</w:t>
            </w:r>
          </w:p>
        </w:tc>
        <w:tc>
          <w:tcPr>
            <w:tcW w:w="1087" w:type="pct"/>
            <w:tcBorders>
              <w:top w:val="double" w:sz="6" w:space="0" w:color="auto"/>
              <w:bottom w:val="double" w:sz="6" w:space="0" w:color="auto"/>
              <w:right w:val="double" w:sz="6" w:space="0" w:color="auto"/>
            </w:tcBorders>
            <w:shd w:val="clear" w:color="auto" w:fill="auto"/>
          </w:tcPr>
          <w:p w14:paraId="6D4F463B" w14:textId="77777777" w:rsidR="00D40AE1" w:rsidRPr="00274094" w:rsidRDefault="00D40AE1" w:rsidP="0034796D">
            <w:pPr>
              <w:rPr>
                <w:rFonts w:cs="Arial"/>
                <w:sz w:val="20"/>
              </w:rPr>
            </w:pPr>
            <w:r w:rsidRPr="00274094">
              <w:rPr>
                <w:rFonts w:cs="Arial"/>
                <w:sz w:val="20"/>
              </w:rPr>
              <w:t>NA</w:t>
            </w:r>
          </w:p>
        </w:tc>
      </w:tr>
    </w:tbl>
    <w:p w14:paraId="7A4F9032" w14:textId="59AABA0C" w:rsidR="00C60E84" w:rsidRPr="00274094" w:rsidRDefault="00C60E84" w:rsidP="00866644">
      <w:pPr>
        <w:pStyle w:val="Heading2"/>
        <w:numPr>
          <w:ilvl w:val="0"/>
          <w:numId w:val="0"/>
        </w:numPr>
        <w:jc w:val="left"/>
        <w:rPr>
          <w:sz w:val="22"/>
          <w:szCs w:val="22"/>
        </w:rPr>
      </w:pPr>
      <w:bookmarkStart w:id="138" w:name="_Toc131413919"/>
      <w:r w:rsidRPr="00274094">
        <w:rPr>
          <w:sz w:val="22"/>
          <w:szCs w:val="22"/>
        </w:rPr>
        <w:t>Appendix 7</w:t>
      </w:r>
      <w:r w:rsidR="006055AA" w:rsidRPr="00274094">
        <w:rPr>
          <w:sz w:val="22"/>
          <w:szCs w:val="22"/>
        </w:rPr>
        <w:t>-1</w:t>
      </w:r>
      <w:r w:rsidRPr="00274094">
        <w:rPr>
          <w:sz w:val="22"/>
          <w:szCs w:val="22"/>
        </w:rPr>
        <w:t>.  Emission Calculations</w:t>
      </w:r>
      <w:bookmarkEnd w:id="138"/>
      <w:r w:rsidRPr="00274094">
        <w:rPr>
          <w:sz w:val="22"/>
          <w:szCs w:val="22"/>
        </w:rPr>
        <w:t xml:space="preserve"> </w:t>
      </w:r>
    </w:p>
    <w:p w14:paraId="05B05161" w14:textId="77777777" w:rsidR="009C0BA9" w:rsidRPr="00274094" w:rsidRDefault="009C0BA9" w:rsidP="009C0BA9"/>
    <w:p w14:paraId="42CF2216" w14:textId="6889396C" w:rsidR="00DA07F1" w:rsidRPr="00285D8C" w:rsidRDefault="00DA07F1" w:rsidP="00FF680A">
      <w:pPr>
        <w:numPr>
          <w:ilvl w:val="3"/>
          <w:numId w:val="150"/>
        </w:numPr>
        <w:tabs>
          <w:tab w:val="clear" w:pos="1440"/>
        </w:tabs>
        <w:ind w:left="360"/>
        <w:jc w:val="both"/>
        <w:rPr>
          <w:sz w:val="20"/>
        </w:rPr>
      </w:pPr>
      <w:bookmarkStart w:id="139" w:name="_Toc377276143"/>
      <w:bookmarkStart w:id="140" w:name="_Toc377877183"/>
      <w:r w:rsidRPr="00285D8C">
        <w:rPr>
          <w:sz w:val="20"/>
        </w:rPr>
        <w:t xml:space="preserve">The permittee shall use the following calculations in conjunction with monitoring, testing or recordkeeping data to determine compliance with the applicable requirements referenced in </w:t>
      </w:r>
      <w:r w:rsidR="00B74D33" w:rsidRPr="00285D8C">
        <w:rPr>
          <w:sz w:val="20"/>
        </w:rPr>
        <w:t>FG</w:t>
      </w:r>
      <w:r w:rsidRPr="00285D8C">
        <w:rPr>
          <w:sz w:val="20"/>
        </w:rPr>
        <w:t>ACTIVECOLL</w:t>
      </w:r>
      <w:r w:rsidR="00B74D33" w:rsidRPr="00285D8C">
        <w:rPr>
          <w:sz w:val="20"/>
        </w:rPr>
        <w:t>-OOO, FGOPENFLARES</w:t>
      </w:r>
      <w:r w:rsidRPr="00285D8C">
        <w:rPr>
          <w:sz w:val="20"/>
        </w:rPr>
        <w:t xml:space="preserve"> and </w:t>
      </w:r>
      <w:r w:rsidR="008D0B95" w:rsidRPr="00285D8C">
        <w:rPr>
          <w:sz w:val="20"/>
        </w:rPr>
        <w:t>FG</w:t>
      </w:r>
      <w:r w:rsidRPr="00285D8C">
        <w:rPr>
          <w:sz w:val="20"/>
        </w:rPr>
        <w:t>OPENFLARE</w:t>
      </w:r>
      <w:r w:rsidR="00B74D33" w:rsidRPr="00285D8C">
        <w:rPr>
          <w:sz w:val="20"/>
        </w:rPr>
        <w:t>-OOO-1</w:t>
      </w:r>
      <w:r w:rsidRPr="00285D8C">
        <w:rPr>
          <w:sz w:val="20"/>
        </w:rPr>
        <w:t>.</w:t>
      </w:r>
    </w:p>
    <w:p w14:paraId="1F5B7CD6" w14:textId="77777777" w:rsidR="00DA07F1" w:rsidRPr="00274094" w:rsidRDefault="00DA07F1" w:rsidP="00DA07F1">
      <w:pPr>
        <w:jc w:val="both"/>
        <w:rPr>
          <w:sz w:val="20"/>
        </w:rPr>
      </w:pPr>
    </w:p>
    <w:p w14:paraId="13D0E53A" w14:textId="77777777" w:rsidR="00DA07F1" w:rsidRPr="00274094" w:rsidRDefault="00DA07F1" w:rsidP="00DA07F1">
      <w:pPr>
        <w:jc w:val="both"/>
        <w:rPr>
          <w:b/>
          <w:sz w:val="20"/>
          <w:u w:val="single"/>
        </w:rPr>
      </w:pPr>
      <w:r w:rsidRPr="00274094">
        <w:rPr>
          <w:b/>
          <w:sz w:val="20"/>
          <w:u w:val="single"/>
        </w:rPr>
        <w:t>Calculation used to determine NMOC emissions from any nonproductive area</w:t>
      </w:r>
    </w:p>
    <w:p w14:paraId="4FF6A07C" w14:textId="6C89D68E" w:rsidR="00DA07F1" w:rsidRPr="00274094" w:rsidRDefault="00DA07F1" w:rsidP="00DA07F1">
      <w:pPr>
        <w:jc w:val="both"/>
        <w:rPr>
          <w:rFonts w:cs="Arial"/>
          <w:sz w:val="20"/>
        </w:rPr>
      </w:pPr>
      <w:r w:rsidRPr="00274094">
        <w:rPr>
          <w:sz w:val="20"/>
        </w:rPr>
        <w:t>The following shall be used to determine if any nonproductive area of the landfill may be excluded from control, provided that the total of all excluded areas can be shown to contribute less than one percent of the total amount of NMOC emissions from the landfill.  The amount, location, and age of the material must be documented and provided to the Administrator upon request.  A separate NMOC emissions estimate must be made for each section proposed for exclusion, and the sum of all such sections must be compared to the NMOC emissions estimate for the entire landfill.  Emissions from each section must be computed using the following equation</w:t>
      </w:r>
      <w:r w:rsidR="008D0B95" w:rsidRPr="00274094">
        <w:rPr>
          <w:rFonts w:cs="Arial"/>
          <w:sz w:val="20"/>
        </w:rPr>
        <w:t>:</w:t>
      </w:r>
      <w:r w:rsidR="00B74D33" w:rsidRPr="00274094">
        <w:rPr>
          <w:rFonts w:cs="Arial"/>
          <w:sz w:val="20"/>
        </w:rPr>
        <w:t xml:space="preserve"> </w:t>
      </w:r>
      <w:r w:rsidR="008D0B95" w:rsidRPr="00274094">
        <w:rPr>
          <w:rFonts w:cs="Arial"/>
          <w:sz w:val="20"/>
        </w:rPr>
        <w:t xml:space="preserve"> </w:t>
      </w:r>
      <w:r w:rsidR="008D0B95" w:rsidRPr="00274094">
        <w:rPr>
          <w:rFonts w:cs="Arial"/>
          <w:b/>
          <w:bCs/>
          <w:sz w:val="20"/>
        </w:rPr>
        <w:t>(</w:t>
      </w:r>
      <w:r w:rsidRPr="00274094">
        <w:rPr>
          <w:rFonts w:cs="Arial"/>
          <w:b/>
          <w:bCs/>
          <w:sz w:val="20"/>
          <w:shd w:val="clear" w:color="auto" w:fill="FFFFFF"/>
        </w:rPr>
        <w:t>40 CFR 62.16728(a)(3)(ii)(A)</w:t>
      </w:r>
      <w:r w:rsidRPr="00274094">
        <w:rPr>
          <w:rFonts w:cs="Arial"/>
          <w:b/>
          <w:sz w:val="20"/>
        </w:rPr>
        <w:t>)</w:t>
      </w:r>
    </w:p>
    <w:p w14:paraId="43779AA6" w14:textId="77777777" w:rsidR="00DA07F1" w:rsidRPr="00274094" w:rsidRDefault="00DA07F1" w:rsidP="00DA07F1">
      <w:pPr>
        <w:rPr>
          <w:sz w:val="20"/>
        </w:rPr>
      </w:pPr>
    </w:p>
    <w:p w14:paraId="5E74B7D5" w14:textId="77777777" w:rsidR="00DA07F1" w:rsidRPr="00274094" w:rsidRDefault="00DA07F1" w:rsidP="00DA07F1">
      <w:pPr>
        <w:jc w:val="both"/>
        <w:rPr>
          <w:sz w:val="20"/>
        </w:rPr>
      </w:pPr>
      <w:r w:rsidRPr="00274094">
        <w:rPr>
          <w:sz w:val="20"/>
        </w:rPr>
        <w:t>Q</w:t>
      </w:r>
      <w:r w:rsidRPr="00274094">
        <w:rPr>
          <w:sz w:val="20"/>
          <w:vertAlign w:val="subscript"/>
        </w:rPr>
        <w:t>i</w:t>
      </w:r>
      <w:r w:rsidRPr="00274094">
        <w:rPr>
          <w:sz w:val="20"/>
        </w:rPr>
        <w:t xml:space="preserve"> = 2 k L</w:t>
      </w:r>
      <w:r w:rsidRPr="00274094">
        <w:rPr>
          <w:sz w:val="20"/>
          <w:vertAlign w:val="subscript"/>
        </w:rPr>
        <w:t>o</w:t>
      </w:r>
      <w:r w:rsidRPr="00274094">
        <w:rPr>
          <w:sz w:val="20"/>
        </w:rPr>
        <w:t xml:space="preserve"> M</w:t>
      </w:r>
      <w:r w:rsidRPr="00274094">
        <w:rPr>
          <w:sz w:val="20"/>
          <w:vertAlign w:val="subscript"/>
        </w:rPr>
        <w:t xml:space="preserve">i </w:t>
      </w:r>
      <w:r w:rsidRPr="00274094">
        <w:rPr>
          <w:sz w:val="20"/>
        </w:rPr>
        <w:t>(e</w:t>
      </w:r>
      <w:r w:rsidRPr="00274094">
        <w:rPr>
          <w:sz w:val="20"/>
          <w:vertAlign w:val="superscript"/>
        </w:rPr>
        <w:t>-kti</w:t>
      </w:r>
      <w:r w:rsidRPr="00274094">
        <w:rPr>
          <w:sz w:val="20"/>
        </w:rPr>
        <w:t>) (C</w:t>
      </w:r>
      <w:r w:rsidRPr="00274094">
        <w:rPr>
          <w:sz w:val="20"/>
          <w:vertAlign w:val="subscript"/>
        </w:rPr>
        <w:t>NMOC</w:t>
      </w:r>
      <w:r w:rsidRPr="00274094">
        <w:rPr>
          <w:sz w:val="20"/>
        </w:rPr>
        <w:t>) (3.6 × 10</w:t>
      </w:r>
      <w:r w:rsidRPr="00274094">
        <w:rPr>
          <w:sz w:val="20"/>
          <w:vertAlign w:val="superscript"/>
        </w:rPr>
        <w:t>−9</w:t>
      </w:r>
      <w:r w:rsidRPr="00274094">
        <w:rPr>
          <w:sz w:val="20"/>
        </w:rPr>
        <w:t>)</w:t>
      </w:r>
    </w:p>
    <w:p w14:paraId="3EBD44F0" w14:textId="77777777" w:rsidR="00DA07F1" w:rsidRPr="00274094" w:rsidRDefault="00DA07F1" w:rsidP="00DA07F1">
      <w:pPr>
        <w:jc w:val="both"/>
        <w:rPr>
          <w:sz w:val="20"/>
        </w:rPr>
      </w:pPr>
    </w:p>
    <w:p w14:paraId="7E0A8DDD" w14:textId="77777777" w:rsidR="00DA07F1" w:rsidRPr="00274094" w:rsidRDefault="00DA07F1" w:rsidP="00DA07F1">
      <w:pPr>
        <w:jc w:val="both"/>
        <w:rPr>
          <w:sz w:val="20"/>
        </w:rPr>
      </w:pPr>
      <w:r w:rsidRPr="00274094">
        <w:rPr>
          <w:sz w:val="20"/>
        </w:rPr>
        <w:t xml:space="preserve">Where: </w:t>
      </w:r>
    </w:p>
    <w:p w14:paraId="75F15FF4" w14:textId="77777777" w:rsidR="00DA07F1" w:rsidRPr="00274094" w:rsidRDefault="00DA07F1" w:rsidP="00DA07F1">
      <w:pPr>
        <w:jc w:val="both"/>
        <w:rPr>
          <w:sz w:val="20"/>
        </w:rPr>
      </w:pPr>
    </w:p>
    <w:p w14:paraId="47FAF978" w14:textId="77777777" w:rsidR="00DA07F1" w:rsidRPr="00274094" w:rsidRDefault="00DA07F1" w:rsidP="00DA07F1">
      <w:pPr>
        <w:spacing w:after="120"/>
        <w:jc w:val="both"/>
        <w:rPr>
          <w:sz w:val="20"/>
        </w:rPr>
      </w:pPr>
      <w:r w:rsidRPr="00274094">
        <w:rPr>
          <w:sz w:val="20"/>
        </w:rPr>
        <w:t>Q</w:t>
      </w:r>
      <w:r w:rsidRPr="00274094">
        <w:rPr>
          <w:sz w:val="20"/>
          <w:vertAlign w:val="subscript"/>
        </w:rPr>
        <w:t>i</w:t>
      </w:r>
      <w:r w:rsidRPr="00274094">
        <w:rPr>
          <w:sz w:val="20"/>
        </w:rPr>
        <w:t xml:space="preserve"> = NMOC emission rate from the ith section, Mg per year </w:t>
      </w:r>
    </w:p>
    <w:p w14:paraId="024144BE" w14:textId="77777777" w:rsidR="00DA07F1" w:rsidRPr="00274094" w:rsidRDefault="00DA07F1" w:rsidP="00DA07F1">
      <w:pPr>
        <w:spacing w:after="120"/>
        <w:jc w:val="both"/>
        <w:rPr>
          <w:sz w:val="20"/>
        </w:rPr>
      </w:pPr>
      <w:r w:rsidRPr="00274094">
        <w:rPr>
          <w:sz w:val="20"/>
        </w:rPr>
        <w:lastRenderedPageBreak/>
        <w:t>k = methane generation rate constant, year</w:t>
      </w:r>
      <w:r w:rsidRPr="00274094">
        <w:rPr>
          <w:sz w:val="20"/>
          <w:vertAlign w:val="superscript"/>
        </w:rPr>
        <w:t>−1</w:t>
      </w:r>
      <w:r w:rsidRPr="00274094">
        <w:rPr>
          <w:sz w:val="20"/>
        </w:rPr>
        <w:t xml:space="preserve"> </w:t>
      </w:r>
    </w:p>
    <w:p w14:paraId="1CF6DFD4" w14:textId="77777777" w:rsidR="00DA07F1" w:rsidRPr="00274094" w:rsidRDefault="00DA07F1" w:rsidP="00DA07F1">
      <w:pPr>
        <w:spacing w:after="120"/>
        <w:jc w:val="both"/>
        <w:rPr>
          <w:sz w:val="20"/>
        </w:rPr>
      </w:pPr>
      <w:r w:rsidRPr="00274094">
        <w:rPr>
          <w:sz w:val="20"/>
        </w:rPr>
        <w:t>L</w:t>
      </w:r>
      <w:r w:rsidRPr="00274094">
        <w:rPr>
          <w:sz w:val="20"/>
          <w:vertAlign w:val="subscript"/>
        </w:rPr>
        <w:t>o</w:t>
      </w:r>
      <w:r w:rsidRPr="00274094">
        <w:rPr>
          <w:sz w:val="20"/>
        </w:rPr>
        <w:t xml:space="preserve"> = methane generation potential, cubic meters per Mg solid waste </w:t>
      </w:r>
    </w:p>
    <w:p w14:paraId="45F58157" w14:textId="77777777" w:rsidR="00DA07F1" w:rsidRPr="00274094" w:rsidRDefault="00DA07F1" w:rsidP="00DA07F1">
      <w:pPr>
        <w:spacing w:after="120"/>
        <w:jc w:val="both"/>
        <w:rPr>
          <w:sz w:val="20"/>
        </w:rPr>
      </w:pPr>
      <w:r w:rsidRPr="00274094">
        <w:rPr>
          <w:sz w:val="20"/>
        </w:rPr>
        <w:t>M</w:t>
      </w:r>
      <w:r w:rsidRPr="00274094">
        <w:rPr>
          <w:sz w:val="20"/>
          <w:vertAlign w:val="subscript"/>
        </w:rPr>
        <w:t>i</w:t>
      </w:r>
      <w:r w:rsidRPr="00274094">
        <w:rPr>
          <w:sz w:val="20"/>
        </w:rPr>
        <w:t xml:space="preserve"> = mass of the degradable solid waste in the ith section, Mg </w:t>
      </w:r>
    </w:p>
    <w:p w14:paraId="766FAF5C" w14:textId="77777777" w:rsidR="00DA07F1" w:rsidRPr="00274094" w:rsidRDefault="00DA07F1" w:rsidP="00DA07F1">
      <w:pPr>
        <w:spacing w:after="120"/>
        <w:jc w:val="both"/>
        <w:rPr>
          <w:sz w:val="20"/>
        </w:rPr>
      </w:pPr>
      <w:r w:rsidRPr="00274094">
        <w:rPr>
          <w:sz w:val="20"/>
        </w:rPr>
        <w:t>t</w:t>
      </w:r>
      <w:r w:rsidRPr="00274094">
        <w:rPr>
          <w:sz w:val="20"/>
          <w:vertAlign w:val="subscript"/>
        </w:rPr>
        <w:t>i</w:t>
      </w:r>
      <w:r w:rsidRPr="00274094">
        <w:rPr>
          <w:sz w:val="20"/>
        </w:rPr>
        <w:t xml:space="preserve"> = age of the solid waste in the ith section, years </w:t>
      </w:r>
    </w:p>
    <w:p w14:paraId="35A74493" w14:textId="77777777" w:rsidR="00DA07F1" w:rsidRPr="00274094" w:rsidRDefault="00DA07F1" w:rsidP="00DA07F1">
      <w:pPr>
        <w:spacing w:after="120"/>
        <w:jc w:val="both"/>
        <w:rPr>
          <w:sz w:val="20"/>
        </w:rPr>
      </w:pPr>
      <w:r w:rsidRPr="00274094">
        <w:rPr>
          <w:sz w:val="20"/>
        </w:rPr>
        <w:t>C</w:t>
      </w:r>
      <w:r w:rsidRPr="00274094">
        <w:rPr>
          <w:sz w:val="20"/>
          <w:vertAlign w:val="subscript"/>
        </w:rPr>
        <w:t>NMOC</w:t>
      </w:r>
      <w:r w:rsidRPr="00274094">
        <w:rPr>
          <w:sz w:val="20"/>
        </w:rPr>
        <w:t xml:space="preserve"> = concentration of non-methane organic compounds, ppm by volume </w:t>
      </w:r>
    </w:p>
    <w:p w14:paraId="6CFE8175" w14:textId="77777777" w:rsidR="00DA07F1" w:rsidRPr="00274094" w:rsidRDefault="00DA07F1" w:rsidP="00DA07F1">
      <w:pPr>
        <w:jc w:val="both"/>
        <w:rPr>
          <w:sz w:val="20"/>
        </w:rPr>
      </w:pPr>
      <w:r w:rsidRPr="00274094">
        <w:rPr>
          <w:sz w:val="20"/>
        </w:rPr>
        <w:t>3.6 ×10</w:t>
      </w:r>
      <w:r w:rsidRPr="00274094">
        <w:rPr>
          <w:sz w:val="20"/>
          <w:vertAlign w:val="superscript"/>
        </w:rPr>
        <w:t>−9</w:t>
      </w:r>
      <w:r w:rsidRPr="00274094">
        <w:rPr>
          <w:sz w:val="20"/>
        </w:rPr>
        <w:t xml:space="preserve"> = conversion factor </w:t>
      </w:r>
    </w:p>
    <w:p w14:paraId="7AB95F56" w14:textId="77777777" w:rsidR="00DA07F1" w:rsidRPr="00274094" w:rsidRDefault="00DA07F1" w:rsidP="00DA07F1">
      <w:pPr>
        <w:jc w:val="both"/>
        <w:rPr>
          <w:sz w:val="20"/>
        </w:rPr>
      </w:pPr>
    </w:p>
    <w:p w14:paraId="348B4D92" w14:textId="33C3910C" w:rsidR="00DA07F1" w:rsidRPr="00274094" w:rsidRDefault="00DA07F1" w:rsidP="00DA07F1">
      <w:pPr>
        <w:jc w:val="both"/>
        <w:rPr>
          <w:rFonts w:cs="Arial"/>
          <w:sz w:val="20"/>
        </w:rPr>
      </w:pPr>
      <w:r w:rsidRPr="00274094">
        <w:rPr>
          <w:sz w:val="20"/>
        </w:rPr>
        <w:t>The values for k and C</w:t>
      </w:r>
      <w:r w:rsidRPr="00274094">
        <w:rPr>
          <w:sz w:val="20"/>
          <w:vertAlign w:val="subscript"/>
        </w:rPr>
        <w:t>NMOC</w:t>
      </w:r>
      <w:r w:rsidRPr="00274094">
        <w:rPr>
          <w:sz w:val="20"/>
        </w:rPr>
        <w:t xml:space="preserve"> determined in field testing must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274094">
        <w:rPr>
          <w:sz w:val="20"/>
          <w:vertAlign w:val="subscript"/>
        </w:rPr>
        <w:t>o</w:t>
      </w:r>
      <w:r w:rsidRPr="00274094">
        <w:rPr>
          <w:sz w:val="20"/>
        </w:rPr>
        <w:t xml:space="preserve"> and C</w:t>
      </w:r>
      <w:r w:rsidRPr="00274094">
        <w:rPr>
          <w:sz w:val="20"/>
          <w:vertAlign w:val="subscript"/>
        </w:rPr>
        <w:t>NMOC</w:t>
      </w:r>
      <w:r w:rsidRPr="00274094">
        <w:rPr>
          <w:sz w:val="20"/>
        </w:rPr>
        <w:t xml:space="preserve"> provided in 40 CFR 62.16718 or the alternative values from 40 CFR 62.16718 must be used.  The mass of non-degradable solid waste contained within the given section may be subtracted from the total mass of the section when estimating emissions provided the nature, location, age, and amount of the non-degradable material is documented as provided in </w:t>
      </w:r>
      <w:r w:rsidRPr="00274094">
        <w:rPr>
          <w:rFonts w:cs="Arial"/>
          <w:bCs/>
          <w:sz w:val="20"/>
          <w:shd w:val="clear" w:color="auto" w:fill="FFFFFF"/>
        </w:rPr>
        <w:t>40 CFR 62.16728(a)(3)(i)</w:t>
      </w:r>
      <w:r w:rsidRPr="00274094">
        <w:rPr>
          <w:rFonts w:cs="Arial"/>
          <w:bCs/>
          <w:sz w:val="20"/>
        </w:rPr>
        <w:t>.</w:t>
      </w:r>
      <w:r w:rsidR="002D7F93">
        <w:rPr>
          <w:rFonts w:cs="Arial"/>
          <w:bCs/>
          <w:sz w:val="20"/>
        </w:rPr>
        <w:t xml:space="preserve">  </w:t>
      </w:r>
      <w:r w:rsidR="002D7F93" w:rsidRPr="00AF1FE9">
        <w:rPr>
          <w:rFonts w:cs="Arial"/>
          <w:b/>
          <w:sz w:val="20"/>
        </w:rPr>
        <w:t>(40 CFR 62.16278(a)(3)(iii))</w:t>
      </w:r>
    </w:p>
    <w:p w14:paraId="5F2BA018" w14:textId="77777777" w:rsidR="00DA07F1" w:rsidRPr="00274094" w:rsidRDefault="00DA07F1" w:rsidP="00DA07F1">
      <w:pPr>
        <w:rPr>
          <w:sz w:val="20"/>
        </w:rPr>
      </w:pPr>
    </w:p>
    <w:p w14:paraId="27A9B28E" w14:textId="77777777" w:rsidR="00DA07F1" w:rsidRPr="00274094" w:rsidRDefault="00DA07F1" w:rsidP="00DA07F1">
      <w:pPr>
        <w:rPr>
          <w:b/>
          <w:sz w:val="20"/>
          <w:u w:val="single"/>
        </w:rPr>
      </w:pPr>
      <w:r w:rsidRPr="00274094">
        <w:rPr>
          <w:b/>
          <w:sz w:val="20"/>
          <w:u w:val="single"/>
        </w:rPr>
        <w:t>Net Heating Value of the gas being combusted in the flare:</w:t>
      </w:r>
    </w:p>
    <w:p w14:paraId="3433B266" w14:textId="77777777" w:rsidR="00DA07F1" w:rsidRPr="00274094" w:rsidRDefault="00DA07F1" w:rsidP="00DA07F1">
      <w:pPr>
        <w:jc w:val="both"/>
        <w:rPr>
          <w:b/>
          <w:sz w:val="20"/>
        </w:rPr>
      </w:pPr>
      <w:r w:rsidRPr="00274094">
        <w:rPr>
          <w:sz w:val="20"/>
        </w:rPr>
        <w:t xml:space="preserve">The net heating value of the gas being combusted in the flare shall be calculated and recorded using the equation provided in 40 CFR 60.18(f)(3).  </w:t>
      </w:r>
      <w:r w:rsidRPr="00274094">
        <w:rPr>
          <w:b/>
          <w:sz w:val="20"/>
        </w:rPr>
        <w:t>(40 CFR 60.18(f)(3))</w:t>
      </w:r>
    </w:p>
    <w:p w14:paraId="172396FA" w14:textId="77777777" w:rsidR="00DA07F1" w:rsidRPr="00274094" w:rsidRDefault="00DA07F1" w:rsidP="00DA07F1">
      <w:pPr>
        <w:jc w:val="both"/>
        <w:rPr>
          <w:rFonts w:ascii="Times New Roman" w:hAnsi="Times New Roman"/>
          <w:sz w:val="24"/>
          <w:szCs w:val="24"/>
        </w:rPr>
      </w:pPr>
    </w:p>
    <w:p w14:paraId="4B63B901" w14:textId="0C2410FC" w:rsidR="00DA07F1" w:rsidRPr="003F2769" w:rsidRDefault="0062108E" w:rsidP="00DA07F1">
      <w:pPr>
        <w:jc w:val="both"/>
        <w:rPr>
          <w:rFonts w:ascii="Times New Roman" w:hAnsi="Times New Roman"/>
          <w:sz w:val="24"/>
          <w:szCs w:val="24"/>
          <w:highlight w:val="yellow"/>
        </w:rPr>
      </w:pPr>
      <w:r w:rsidRPr="003F2769">
        <w:rPr>
          <w:rFonts w:ascii="Times New Roman" w:hAnsi="Times New Roman"/>
          <w:noProof/>
          <w:sz w:val="24"/>
          <w:szCs w:val="24"/>
          <w:highlight w:val="yellow"/>
        </w:rPr>
        <w:drawing>
          <wp:inline distT="0" distB="0" distL="0" distR="0" wp14:anchorId="5543842F" wp14:editId="5A2D04F5">
            <wp:extent cx="1089025" cy="307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89025" cy="307340"/>
                    </a:xfrm>
                    <a:prstGeom prst="rect">
                      <a:avLst/>
                    </a:prstGeom>
                    <a:noFill/>
                    <a:ln>
                      <a:noFill/>
                    </a:ln>
                  </pic:spPr>
                </pic:pic>
              </a:graphicData>
            </a:graphic>
          </wp:inline>
        </w:drawing>
      </w:r>
    </w:p>
    <w:p w14:paraId="4BBD4071" w14:textId="77777777" w:rsidR="00DA07F1" w:rsidRPr="00826FF1" w:rsidRDefault="00DA07F1" w:rsidP="00DA07F1">
      <w:pPr>
        <w:spacing w:before="100" w:beforeAutospacing="1" w:after="100" w:afterAutospacing="1"/>
        <w:jc w:val="both"/>
        <w:rPr>
          <w:rFonts w:cs="Arial"/>
          <w:b/>
          <w:sz w:val="20"/>
        </w:rPr>
      </w:pPr>
      <w:r w:rsidRPr="00826FF1">
        <w:rPr>
          <w:rFonts w:cs="Arial"/>
          <w:sz w:val="20"/>
        </w:rPr>
        <w:t>Where</w:t>
      </w:r>
      <w:r w:rsidRPr="00826FF1">
        <w:rPr>
          <w:rFonts w:cs="Arial"/>
          <w:b/>
          <w:sz w:val="20"/>
        </w:rPr>
        <w:t>:</w:t>
      </w:r>
    </w:p>
    <w:p w14:paraId="365E0A2A" w14:textId="77777777" w:rsidR="00DA07F1" w:rsidRPr="00826FF1" w:rsidRDefault="00DA07F1" w:rsidP="00DA07F1">
      <w:pPr>
        <w:jc w:val="both"/>
        <w:rPr>
          <w:rFonts w:cs="Arial"/>
          <w:sz w:val="20"/>
        </w:rPr>
      </w:pPr>
      <w:r w:rsidRPr="00826FF1">
        <w:rPr>
          <w:rFonts w:cs="Arial"/>
          <w:sz w:val="20"/>
        </w:rPr>
        <w:t>H</w:t>
      </w:r>
      <w:r w:rsidRPr="00826FF1">
        <w:rPr>
          <w:rFonts w:cs="Arial"/>
          <w:sz w:val="20"/>
          <w:vertAlign w:val="subscript"/>
        </w:rPr>
        <w:t>T</w:t>
      </w:r>
      <w:r w:rsidRPr="00826FF1">
        <w:rPr>
          <w:rFonts w:cs="Arial"/>
          <w:sz w:val="20"/>
        </w:rPr>
        <w:t xml:space="preserve"> = Net heating value of the sample, MJ/scm; where the net enthalpy per mole of offgas is based on combustion at 25°C and 760 mm Hg, but the standard temperature for determining the volume</w:t>
      </w:r>
      <w:r w:rsidRPr="00826FF1">
        <w:rPr>
          <w:rFonts w:ascii="Times New Roman" w:hAnsi="Times New Roman"/>
          <w:sz w:val="20"/>
        </w:rPr>
        <w:t xml:space="preserve"> </w:t>
      </w:r>
      <w:r w:rsidRPr="00826FF1">
        <w:rPr>
          <w:rFonts w:cs="Arial"/>
          <w:sz w:val="20"/>
        </w:rPr>
        <w:t>corresponding to one mole is 20°C;</w:t>
      </w:r>
    </w:p>
    <w:p w14:paraId="50B8C24D" w14:textId="77777777" w:rsidR="00DA07F1" w:rsidRPr="00826FF1" w:rsidRDefault="00DA07F1" w:rsidP="00DA07F1">
      <w:pPr>
        <w:jc w:val="both"/>
        <w:rPr>
          <w:rFonts w:ascii="Times New Roman" w:hAnsi="Times New Roman"/>
          <w:sz w:val="24"/>
          <w:szCs w:val="24"/>
        </w:rPr>
      </w:pPr>
    </w:p>
    <w:p w14:paraId="5B02E408" w14:textId="1B1B8429" w:rsidR="00DA07F1" w:rsidRPr="00826FF1" w:rsidRDefault="0062108E" w:rsidP="00DA07F1">
      <w:pPr>
        <w:jc w:val="both"/>
        <w:rPr>
          <w:rFonts w:ascii="Times New Roman" w:hAnsi="Times New Roman"/>
          <w:sz w:val="24"/>
          <w:szCs w:val="24"/>
        </w:rPr>
      </w:pPr>
      <w:r w:rsidRPr="00826FF1">
        <w:rPr>
          <w:rFonts w:ascii="Times New Roman" w:hAnsi="Times New Roman"/>
          <w:noProof/>
          <w:sz w:val="24"/>
          <w:szCs w:val="24"/>
        </w:rPr>
        <w:drawing>
          <wp:inline distT="0" distB="0" distL="0" distR="0" wp14:anchorId="1A32DAA4" wp14:editId="07BA8F63">
            <wp:extent cx="3383280" cy="581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83280" cy="581660"/>
                    </a:xfrm>
                    <a:prstGeom prst="rect">
                      <a:avLst/>
                    </a:prstGeom>
                    <a:noFill/>
                    <a:ln>
                      <a:noFill/>
                    </a:ln>
                  </pic:spPr>
                </pic:pic>
              </a:graphicData>
            </a:graphic>
          </wp:inline>
        </w:drawing>
      </w:r>
    </w:p>
    <w:p w14:paraId="18F2DB81" w14:textId="77777777" w:rsidR="00DA07F1" w:rsidRPr="00826FF1" w:rsidRDefault="00DA07F1" w:rsidP="00DA07F1">
      <w:pPr>
        <w:jc w:val="both"/>
        <w:rPr>
          <w:rFonts w:cs="Arial"/>
          <w:sz w:val="20"/>
        </w:rPr>
      </w:pPr>
    </w:p>
    <w:p w14:paraId="37DB9A1D" w14:textId="77777777" w:rsidR="00DA07F1" w:rsidRPr="00274094" w:rsidRDefault="00DA07F1" w:rsidP="00DA07F1">
      <w:pPr>
        <w:spacing w:after="120"/>
        <w:jc w:val="both"/>
        <w:rPr>
          <w:rFonts w:cs="Arial"/>
          <w:sz w:val="20"/>
        </w:rPr>
      </w:pPr>
      <w:r w:rsidRPr="00826FF1">
        <w:rPr>
          <w:rFonts w:cs="Arial"/>
          <w:sz w:val="20"/>
        </w:rPr>
        <w:t>C</w:t>
      </w:r>
      <w:r w:rsidRPr="00826FF1">
        <w:rPr>
          <w:rFonts w:cs="Arial"/>
          <w:sz w:val="20"/>
          <w:vertAlign w:val="subscript"/>
        </w:rPr>
        <w:t>i</w:t>
      </w:r>
      <w:r w:rsidRPr="00826FF1">
        <w:rPr>
          <w:rFonts w:cs="Arial"/>
          <w:sz w:val="20"/>
        </w:rPr>
        <w:t xml:space="preserve"> = Concentration of sample component i in ppm on a wet basis, as measured for organics by Reference Method 18 and measured for hydrogen and carbon monoxide by ASTM D1946–77 or 90</w:t>
      </w:r>
      <w:r w:rsidRPr="00274094">
        <w:rPr>
          <w:rFonts w:cs="Arial"/>
          <w:sz w:val="20"/>
        </w:rPr>
        <w:t xml:space="preserve"> (Reapproved 1994) (Incorporated by reference as specified in 40 CFR 60.17); and </w:t>
      </w:r>
    </w:p>
    <w:p w14:paraId="563776D4" w14:textId="77777777" w:rsidR="00FA604A" w:rsidRDefault="00DA07F1" w:rsidP="00FA604A">
      <w:pPr>
        <w:spacing w:after="120"/>
        <w:jc w:val="both"/>
        <w:rPr>
          <w:rFonts w:cs="Arial"/>
          <w:sz w:val="20"/>
        </w:rPr>
      </w:pPr>
      <w:r w:rsidRPr="00274094">
        <w:rPr>
          <w:rFonts w:cs="Arial"/>
          <w:sz w:val="20"/>
        </w:rPr>
        <w:t>H</w:t>
      </w:r>
      <w:r w:rsidRPr="00274094">
        <w:rPr>
          <w:rFonts w:cs="Arial"/>
          <w:sz w:val="20"/>
          <w:vertAlign w:val="subscript"/>
        </w:rPr>
        <w:t>i</w:t>
      </w:r>
      <w:r w:rsidRPr="00274094">
        <w:rPr>
          <w:rFonts w:cs="Arial"/>
          <w:sz w:val="20"/>
        </w:rPr>
        <w:t xml:space="preserve"> = Net heat of combustion of sample component i, kcal/g mole at 25°C and 760 mmHg.  The heats of combustion may be determined using ASTM D2382–76 or 88 or D4809–95 (incorporated by reference as specified in 40 CFR 60.17) if published values are not available or cannot be calculated.  </w:t>
      </w:r>
    </w:p>
    <w:p w14:paraId="28D677C3" w14:textId="77777777" w:rsidR="00FA604A" w:rsidRPr="00274094" w:rsidRDefault="00FA604A" w:rsidP="00FA604A">
      <w:pPr>
        <w:spacing w:after="120"/>
        <w:jc w:val="both"/>
        <w:rPr>
          <w:rFonts w:cs="Arial"/>
          <w:sz w:val="20"/>
        </w:rPr>
      </w:pPr>
      <w:r>
        <w:rPr>
          <w:rFonts w:cs="Arial"/>
          <w:sz w:val="20"/>
        </w:rPr>
        <w:t>n= Number of sample components.</w:t>
      </w:r>
    </w:p>
    <w:p w14:paraId="5D0FE923" w14:textId="77777777" w:rsidR="00DA07F1" w:rsidRPr="00274094" w:rsidRDefault="00DA07F1" w:rsidP="00DA07F1">
      <w:pPr>
        <w:jc w:val="both"/>
        <w:rPr>
          <w:sz w:val="20"/>
        </w:rPr>
      </w:pPr>
    </w:p>
    <w:p w14:paraId="466FBFF4" w14:textId="77777777" w:rsidR="00DA07F1" w:rsidRPr="00274094" w:rsidRDefault="00DA07F1" w:rsidP="00DA07F1">
      <w:pPr>
        <w:jc w:val="both"/>
        <w:rPr>
          <w:b/>
          <w:sz w:val="20"/>
          <w:u w:val="single"/>
        </w:rPr>
      </w:pPr>
      <w:r w:rsidRPr="00274094">
        <w:rPr>
          <w:b/>
          <w:sz w:val="20"/>
          <w:u w:val="single"/>
        </w:rPr>
        <w:t>Calculation for Vmax steam-assisted and non-assisted flares</w:t>
      </w:r>
    </w:p>
    <w:p w14:paraId="4823BE1F" w14:textId="77777777" w:rsidR="00DA07F1" w:rsidRPr="00274094" w:rsidRDefault="00DA07F1" w:rsidP="00DA07F1">
      <w:pPr>
        <w:jc w:val="both"/>
        <w:rPr>
          <w:sz w:val="20"/>
        </w:rPr>
      </w:pPr>
      <w:r w:rsidRPr="00274094">
        <w:rPr>
          <w:sz w:val="20"/>
        </w:rPr>
        <w:t xml:space="preserve">The maximum permitted velocity, Vmax, for flares complying with 40 CFR 60.18(c)(4)(iii) shall be calculated and recorded using the equation provided in 40 CFR 60.18(f)(5).  </w:t>
      </w:r>
      <w:r w:rsidRPr="00274094">
        <w:rPr>
          <w:b/>
          <w:sz w:val="20"/>
        </w:rPr>
        <w:t>(40 CFR 60.18(f)(5))</w:t>
      </w:r>
    </w:p>
    <w:p w14:paraId="1E4173DF" w14:textId="2F49128C" w:rsidR="00DA07F1" w:rsidRPr="00274094" w:rsidRDefault="00DA07F1" w:rsidP="00DA07F1">
      <w:pPr>
        <w:spacing w:before="100" w:beforeAutospacing="1" w:after="100" w:afterAutospacing="1"/>
        <w:jc w:val="both"/>
        <w:rPr>
          <w:rFonts w:cs="Arial"/>
          <w:sz w:val="20"/>
        </w:rPr>
      </w:pPr>
      <w:r w:rsidRPr="00274094">
        <w:rPr>
          <w:rFonts w:cs="Arial"/>
          <w:sz w:val="20"/>
        </w:rPr>
        <w:t>Log</w:t>
      </w:r>
      <w:r w:rsidRPr="00274094">
        <w:rPr>
          <w:rFonts w:cs="Arial"/>
          <w:sz w:val="20"/>
          <w:vertAlign w:val="subscript"/>
        </w:rPr>
        <w:t>10</w:t>
      </w:r>
      <w:r w:rsidRPr="00274094">
        <w:rPr>
          <w:rFonts w:cs="Arial"/>
          <w:sz w:val="20"/>
        </w:rPr>
        <w:t xml:space="preserve"> (Vmax)</w:t>
      </w:r>
      <w:r w:rsidR="008D0B95" w:rsidRPr="00274094">
        <w:rPr>
          <w:rFonts w:cs="Arial"/>
          <w:sz w:val="20"/>
        </w:rPr>
        <w:t>= (</w:t>
      </w:r>
      <w:r w:rsidRPr="00274094">
        <w:rPr>
          <w:rFonts w:cs="Arial"/>
          <w:sz w:val="20"/>
        </w:rPr>
        <w:t>H</w:t>
      </w:r>
      <w:r w:rsidRPr="00274094">
        <w:rPr>
          <w:rFonts w:cs="Arial"/>
          <w:sz w:val="20"/>
          <w:vertAlign w:val="subscript"/>
        </w:rPr>
        <w:t>T</w:t>
      </w:r>
      <w:r w:rsidRPr="00274094">
        <w:rPr>
          <w:rFonts w:cs="Arial"/>
          <w:sz w:val="20"/>
        </w:rPr>
        <w:t xml:space="preserve"> + 28.8)/31.7</w:t>
      </w:r>
    </w:p>
    <w:p w14:paraId="5006E5DD" w14:textId="77777777" w:rsidR="00DA07F1" w:rsidRPr="00274094" w:rsidRDefault="00DA07F1" w:rsidP="00DA07F1">
      <w:pPr>
        <w:jc w:val="both"/>
        <w:rPr>
          <w:sz w:val="20"/>
        </w:rPr>
      </w:pPr>
      <w:r w:rsidRPr="00274094">
        <w:rPr>
          <w:sz w:val="20"/>
        </w:rPr>
        <w:t xml:space="preserve">Where: </w:t>
      </w:r>
    </w:p>
    <w:p w14:paraId="33AD1D70" w14:textId="77777777" w:rsidR="00DA07F1" w:rsidRPr="00274094" w:rsidRDefault="00DA07F1" w:rsidP="00DA07F1">
      <w:pPr>
        <w:jc w:val="both"/>
        <w:rPr>
          <w:rFonts w:cs="Arial"/>
          <w:sz w:val="20"/>
        </w:rPr>
      </w:pPr>
    </w:p>
    <w:p w14:paraId="134F167A" w14:textId="77777777" w:rsidR="00DA07F1" w:rsidRPr="00274094" w:rsidRDefault="00DA07F1" w:rsidP="00DA07F1">
      <w:pPr>
        <w:jc w:val="both"/>
        <w:rPr>
          <w:rFonts w:cs="Arial"/>
          <w:sz w:val="20"/>
        </w:rPr>
      </w:pPr>
      <w:r w:rsidRPr="00274094">
        <w:rPr>
          <w:rFonts w:cs="Arial"/>
          <w:sz w:val="20"/>
        </w:rPr>
        <w:t>Vmax = Maximum permitted velocity, M/sec</w:t>
      </w:r>
    </w:p>
    <w:p w14:paraId="5C1DF00E" w14:textId="77777777" w:rsidR="00DA07F1" w:rsidRPr="00274094" w:rsidRDefault="00DA07F1" w:rsidP="00DA07F1">
      <w:pPr>
        <w:jc w:val="both"/>
        <w:rPr>
          <w:rFonts w:cs="Arial"/>
          <w:sz w:val="20"/>
        </w:rPr>
      </w:pPr>
      <w:r w:rsidRPr="00274094">
        <w:rPr>
          <w:rFonts w:cs="Arial"/>
          <w:sz w:val="20"/>
        </w:rPr>
        <w:t>28.8 = Constant</w:t>
      </w:r>
    </w:p>
    <w:p w14:paraId="038F2999" w14:textId="77777777" w:rsidR="00DA07F1" w:rsidRPr="00274094" w:rsidRDefault="00DA07F1" w:rsidP="00DA07F1">
      <w:pPr>
        <w:jc w:val="both"/>
        <w:rPr>
          <w:rFonts w:cs="Arial"/>
          <w:sz w:val="20"/>
        </w:rPr>
      </w:pPr>
      <w:r w:rsidRPr="00274094">
        <w:rPr>
          <w:rFonts w:cs="Arial"/>
          <w:sz w:val="20"/>
        </w:rPr>
        <w:t>31.7 = Constant</w:t>
      </w:r>
    </w:p>
    <w:p w14:paraId="263B8443" w14:textId="77777777" w:rsidR="00DA07F1" w:rsidRPr="00274094" w:rsidRDefault="00DA07F1" w:rsidP="00DA07F1">
      <w:pPr>
        <w:jc w:val="both"/>
        <w:rPr>
          <w:rFonts w:cs="Arial"/>
          <w:sz w:val="20"/>
        </w:rPr>
      </w:pPr>
      <w:r w:rsidRPr="00274094">
        <w:rPr>
          <w:rFonts w:cs="Arial"/>
          <w:sz w:val="20"/>
        </w:rPr>
        <w:t>H</w:t>
      </w:r>
      <w:r w:rsidRPr="00274094">
        <w:rPr>
          <w:rFonts w:cs="Arial"/>
          <w:sz w:val="20"/>
          <w:vertAlign w:val="subscript"/>
        </w:rPr>
        <w:t>T</w:t>
      </w:r>
      <w:r w:rsidRPr="00274094">
        <w:rPr>
          <w:rFonts w:cs="Arial"/>
          <w:sz w:val="20"/>
        </w:rPr>
        <w:t xml:space="preserve"> = The net heating value as determined in 60.18(f)(3). </w:t>
      </w:r>
    </w:p>
    <w:p w14:paraId="544DC239" w14:textId="31900377" w:rsidR="009C0BA9" w:rsidRPr="00274094" w:rsidRDefault="009C0BA9">
      <w:pPr>
        <w:rPr>
          <w:sz w:val="20"/>
        </w:rPr>
      </w:pPr>
      <w:r w:rsidRPr="00274094">
        <w:rPr>
          <w:sz w:val="20"/>
        </w:rPr>
        <w:br w:type="page"/>
      </w:r>
    </w:p>
    <w:p w14:paraId="7CE1CC5C" w14:textId="77777777" w:rsidR="00DA07F1" w:rsidRPr="00274094" w:rsidRDefault="00DA07F1" w:rsidP="00DA07F1">
      <w:pPr>
        <w:spacing w:after="120"/>
        <w:jc w:val="both"/>
        <w:rPr>
          <w:sz w:val="20"/>
        </w:rPr>
      </w:pPr>
    </w:p>
    <w:p w14:paraId="4620F446" w14:textId="77777777" w:rsidR="00DA07F1" w:rsidRPr="00274094" w:rsidRDefault="00DA07F1" w:rsidP="00DA07F1">
      <w:pPr>
        <w:jc w:val="both"/>
        <w:rPr>
          <w:b/>
          <w:sz w:val="20"/>
          <w:u w:val="single"/>
        </w:rPr>
      </w:pPr>
      <w:r w:rsidRPr="00274094">
        <w:rPr>
          <w:b/>
          <w:sz w:val="20"/>
          <w:u w:val="single"/>
        </w:rPr>
        <w:t>Calculation for Vmax for air-assisted flares</w:t>
      </w:r>
    </w:p>
    <w:p w14:paraId="79480D06" w14:textId="0647465A" w:rsidR="00DA07F1" w:rsidRPr="00274094" w:rsidRDefault="00DA07F1" w:rsidP="00DA07F1">
      <w:pPr>
        <w:jc w:val="both"/>
        <w:rPr>
          <w:b/>
          <w:sz w:val="20"/>
        </w:rPr>
      </w:pPr>
      <w:r w:rsidRPr="00274094">
        <w:rPr>
          <w:sz w:val="20"/>
        </w:rPr>
        <w:t xml:space="preserve">The maximum permitted velocity, Vmax, for air-assisted flares shall be calculated and recorded using the equation provided in 40 CFR 60.18(f)(6).  </w:t>
      </w:r>
      <w:r w:rsidR="002D7F93" w:rsidRPr="00305533">
        <w:rPr>
          <w:b/>
          <w:sz w:val="20"/>
        </w:rPr>
        <w:t>(40 CFR 6</w:t>
      </w:r>
      <w:r w:rsidR="002D7F93">
        <w:rPr>
          <w:b/>
          <w:sz w:val="20"/>
        </w:rPr>
        <w:t>3</w:t>
      </w:r>
      <w:r w:rsidR="002D7F93" w:rsidRPr="00305533">
        <w:rPr>
          <w:b/>
          <w:sz w:val="20"/>
        </w:rPr>
        <w:t>.1</w:t>
      </w:r>
      <w:r w:rsidR="002D7F93">
        <w:rPr>
          <w:b/>
          <w:sz w:val="20"/>
        </w:rPr>
        <w:t>1</w:t>
      </w:r>
      <w:r w:rsidR="002D7F93" w:rsidRPr="00305533">
        <w:rPr>
          <w:b/>
          <w:sz w:val="20"/>
        </w:rPr>
        <w:t>(</w:t>
      </w:r>
      <w:r w:rsidR="002D7F93">
        <w:rPr>
          <w:b/>
          <w:sz w:val="20"/>
        </w:rPr>
        <w:t>b</w:t>
      </w:r>
      <w:r w:rsidR="002D7F93" w:rsidRPr="00305533">
        <w:rPr>
          <w:b/>
          <w:sz w:val="20"/>
        </w:rPr>
        <w:t>)(</w:t>
      </w:r>
      <w:r w:rsidR="002D7F93">
        <w:rPr>
          <w:b/>
          <w:sz w:val="20"/>
        </w:rPr>
        <w:t>8</w:t>
      </w:r>
      <w:r w:rsidR="002D7F93" w:rsidRPr="00305533">
        <w:rPr>
          <w:b/>
          <w:sz w:val="20"/>
        </w:rPr>
        <w:t>))</w:t>
      </w:r>
    </w:p>
    <w:p w14:paraId="5C289916" w14:textId="77777777" w:rsidR="00DA07F1" w:rsidRPr="00274094" w:rsidRDefault="00DA07F1" w:rsidP="00DA07F1">
      <w:pPr>
        <w:spacing w:before="100" w:beforeAutospacing="1" w:after="100" w:afterAutospacing="1"/>
        <w:jc w:val="both"/>
        <w:rPr>
          <w:rFonts w:cs="Arial"/>
          <w:sz w:val="20"/>
        </w:rPr>
      </w:pPr>
      <w:r w:rsidRPr="00274094">
        <w:rPr>
          <w:rFonts w:cs="Arial"/>
          <w:sz w:val="20"/>
        </w:rPr>
        <w:t>Vmax</w:t>
      </w:r>
      <w:r w:rsidRPr="00274094">
        <w:rPr>
          <w:rFonts w:cs="Arial"/>
          <w:sz w:val="20"/>
          <w:vertAlign w:val="subscript"/>
        </w:rPr>
        <w:t xml:space="preserve"> </w:t>
      </w:r>
      <w:r w:rsidRPr="00274094">
        <w:rPr>
          <w:rFonts w:cs="Arial"/>
          <w:sz w:val="20"/>
        </w:rPr>
        <w:t>= 8.706 + 0.7084 (H</w:t>
      </w:r>
      <w:r w:rsidRPr="00274094">
        <w:rPr>
          <w:rFonts w:cs="Arial"/>
          <w:sz w:val="20"/>
          <w:vertAlign w:val="subscript"/>
        </w:rPr>
        <w:t>T</w:t>
      </w:r>
      <w:r w:rsidRPr="00274094">
        <w:rPr>
          <w:rFonts w:cs="Arial"/>
          <w:sz w:val="20"/>
        </w:rPr>
        <w:t>)</w:t>
      </w:r>
    </w:p>
    <w:p w14:paraId="1C85CF37" w14:textId="77777777" w:rsidR="00DA07F1" w:rsidRPr="00274094" w:rsidRDefault="00DA07F1" w:rsidP="00DA07F1">
      <w:pPr>
        <w:jc w:val="both"/>
        <w:rPr>
          <w:sz w:val="20"/>
        </w:rPr>
      </w:pPr>
      <w:r w:rsidRPr="00274094">
        <w:rPr>
          <w:sz w:val="20"/>
        </w:rPr>
        <w:t xml:space="preserve">Where: </w:t>
      </w:r>
    </w:p>
    <w:p w14:paraId="546B2BE0" w14:textId="77777777" w:rsidR="00DA07F1" w:rsidRPr="00274094" w:rsidRDefault="00DA07F1" w:rsidP="00DA07F1">
      <w:pPr>
        <w:jc w:val="both"/>
        <w:rPr>
          <w:rFonts w:cs="Arial"/>
          <w:sz w:val="20"/>
        </w:rPr>
      </w:pPr>
    </w:p>
    <w:p w14:paraId="2E7F0160" w14:textId="77777777" w:rsidR="00DA07F1" w:rsidRPr="00274094" w:rsidRDefault="00DA07F1" w:rsidP="00DA07F1">
      <w:pPr>
        <w:jc w:val="both"/>
        <w:rPr>
          <w:rFonts w:cs="Arial"/>
          <w:sz w:val="20"/>
        </w:rPr>
      </w:pPr>
      <w:r w:rsidRPr="00274094">
        <w:rPr>
          <w:rFonts w:cs="Arial"/>
          <w:sz w:val="20"/>
        </w:rPr>
        <w:t>Vmax = Maximum permitted velocity, m/sec</w:t>
      </w:r>
    </w:p>
    <w:p w14:paraId="596480E9" w14:textId="77777777" w:rsidR="00DA07F1" w:rsidRPr="00274094" w:rsidRDefault="00DA07F1" w:rsidP="00DA07F1">
      <w:pPr>
        <w:jc w:val="both"/>
        <w:rPr>
          <w:rFonts w:cs="Arial"/>
          <w:sz w:val="20"/>
        </w:rPr>
      </w:pPr>
      <w:r w:rsidRPr="00274094">
        <w:rPr>
          <w:rFonts w:cs="Arial"/>
          <w:sz w:val="20"/>
        </w:rPr>
        <w:t>8.706 = Constant</w:t>
      </w:r>
    </w:p>
    <w:p w14:paraId="7FB25DF5" w14:textId="77777777" w:rsidR="00DA07F1" w:rsidRPr="00274094" w:rsidRDefault="00DA07F1" w:rsidP="00DA07F1">
      <w:pPr>
        <w:jc w:val="both"/>
        <w:rPr>
          <w:rFonts w:cs="Arial"/>
          <w:sz w:val="20"/>
        </w:rPr>
      </w:pPr>
      <w:r w:rsidRPr="00274094">
        <w:rPr>
          <w:rFonts w:cs="Arial"/>
          <w:sz w:val="20"/>
        </w:rPr>
        <w:t>0.7084 = Constant</w:t>
      </w:r>
    </w:p>
    <w:p w14:paraId="78CB6EBF" w14:textId="74BC6980" w:rsidR="00DA07F1" w:rsidRPr="00274094" w:rsidRDefault="00DA07F1" w:rsidP="00DA07F1">
      <w:pPr>
        <w:jc w:val="both"/>
        <w:rPr>
          <w:rFonts w:cs="Arial"/>
          <w:sz w:val="20"/>
        </w:rPr>
      </w:pPr>
      <w:r w:rsidRPr="00274094">
        <w:rPr>
          <w:rFonts w:cs="Arial"/>
          <w:sz w:val="20"/>
        </w:rPr>
        <w:t>H</w:t>
      </w:r>
      <w:r w:rsidRPr="00274094">
        <w:rPr>
          <w:rFonts w:cs="Arial"/>
          <w:sz w:val="20"/>
          <w:vertAlign w:val="subscript"/>
        </w:rPr>
        <w:t>T</w:t>
      </w:r>
      <w:r w:rsidRPr="00274094">
        <w:rPr>
          <w:rFonts w:cs="Arial"/>
          <w:sz w:val="20"/>
        </w:rPr>
        <w:t xml:space="preserve"> = The net heating value as determined in </w:t>
      </w:r>
      <w:r w:rsidR="002D7F93">
        <w:rPr>
          <w:rFonts w:cs="Arial"/>
          <w:sz w:val="20"/>
        </w:rPr>
        <w:t>63.11(b)(6)(ii)</w:t>
      </w:r>
      <w:r w:rsidRPr="00274094">
        <w:rPr>
          <w:rFonts w:cs="Arial"/>
          <w:sz w:val="20"/>
        </w:rPr>
        <w:t xml:space="preserve">.  </w:t>
      </w:r>
    </w:p>
    <w:p w14:paraId="13FD6CE4" w14:textId="7C4710DC" w:rsidR="00DA07F1" w:rsidRPr="00274094" w:rsidRDefault="00DA07F1" w:rsidP="00DA07F1">
      <w:pPr>
        <w:jc w:val="both"/>
        <w:rPr>
          <w:rFonts w:cs="Arial"/>
          <w:sz w:val="20"/>
        </w:rPr>
      </w:pPr>
    </w:p>
    <w:p w14:paraId="25A755AB" w14:textId="77777777" w:rsidR="00DA07F1" w:rsidRPr="00274094" w:rsidRDefault="00DA07F1" w:rsidP="00DA07F1">
      <w:pPr>
        <w:jc w:val="both"/>
        <w:rPr>
          <w:sz w:val="20"/>
        </w:rPr>
      </w:pPr>
    </w:p>
    <w:p w14:paraId="1F8E4FA6" w14:textId="1EC97E83" w:rsidR="00DA07F1" w:rsidRPr="00274094" w:rsidRDefault="00DA07F1" w:rsidP="00FF680A">
      <w:pPr>
        <w:numPr>
          <w:ilvl w:val="3"/>
          <w:numId w:val="150"/>
        </w:numPr>
        <w:tabs>
          <w:tab w:val="clear" w:pos="1440"/>
        </w:tabs>
        <w:ind w:left="360"/>
        <w:jc w:val="both"/>
        <w:rPr>
          <w:sz w:val="20"/>
        </w:rPr>
      </w:pPr>
      <w:r w:rsidRPr="00274094">
        <w:rPr>
          <w:sz w:val="20"/>
        </w:rPr>
        <w:t>The permittee must use the following calculations in conjunction with monitoring, testing or recordkeeping data to determine compliance with the applicable requirements referenced in FGACTIVECOLL-AAAA and FGOPENFLARE-AAAA</w:t>
      </w:r>
      <w:r w:rsidR="0093322F" w:rsidRPr="00274094">
        <w:rPr>
          <w:sz w:val="20"/>
        </w:rPr>
        <w:t>-1</w:t>
      </w:r>
      <w:r w:rsidRPr="00274094">
        <w:rPr>
          <w:sz w:val="20"/>
        </w:rPr>
        <w:t xml:space="preserve"> for 40 CFR Part 63, Subpart AAAA.</w:t>
      </w:r>
    </w:p>
    <w:p w14:paraId="31925492" w14:textId="77777777" w:rsidR="00DA07F1" w:rsidRPr="00274094" w:rsidRDefault="00DA07F1" w:rsidP="00DA07F1">
      <w:pPr>
        <w:jc w:val="both"/>
        <w:rPr>
          <w:sz w:val="20"/>
        </w:rPr>
      </w:pPr>
    </w:p>
    <w:p w14:paraId="55C32088" w14:textId="77777777" w:rsidR="00DA07F1" w:rsidRPr="00274094" w:rsidRDefault="00DA07F1" w:rsidP="00DA07F1">
      <w:pPr>
        <w:jc w:val="both"/>
        <w:rPr>
          <w:b/>
          <w:sz w:val="20"/>
          <w:u w:val="single"/>
        </w:rPr>
      </w:pPr>
      <w:r w:rsidRPr="00274094">
        <w:rPr>
          <w:b/>
          <w:sz w:val="20"/>
          <w:u w:val="single"/>
        </w:rPr>
        <w:t>Calculation used to determine NMOC emissions from any nonproductive area</w:t>
      </w:r>
    </w:p>
    <w:p w14:paraId="39C3E3CA" w14:textId="77777777" w:rsidR="00DA07F1" w:rsidRPr="00274094" w:rsidRDefault="00DA07F1" w:rsidP="00DA07F1">
      <w:pPr>
        <w:jc w:val="both"/>
        <w:rPr>
          <w:sz w:val="20"/>
        </w:rPr>
      </w:pPr>
      <w:r w:rsidRPr="00274094">
        <w:rPr>
          <w:sz w:val="20"/>
        </w:rPr>
        <w:t xml:space="preserve">The following must be used to determine if any nonproductive area of the landfill may be excluded from control, provided that the total of all excluded areas can be shown to contribute less than one percent of the total amount of NMOC emissions from the landfill.  The amount, location, and age of the material must be documented and provided to the Department upon request.  A separate NMOC emissions estimate must be made for each section proposed for exclusion, and the sum of all such sections must be compared to the NMOC emissions estimate for the entire landfill.  </w:t>
      </w:r>
      <w:r w:rsidRPr="00274094">
        <w:rPr>
          <w:b/>
          <w:sz w:val="20"/>
        </w:rPr>
        <w:t>(40 CFR 63.1962(a)(3)(ii))</w:t>
      </w:r>
    </w:p>
    <w:p w14:paraId="2B0682D1" w14:textId="77777777" w:rsidR="00DA07F1" w:rsidRPr="00274094" w:rsidRDefault="00DA07F1" w:rsidP="00DA07F1">
      <w:pPr>
        <w:rPr>
          <w:sz w:val="20"/>
        </w:rPr>
      </w:pPr>
    </w:p>
    <w:p w14:paraId="33D55BE0" w14:textId="77777777" w:rsidR="00DA07F1" w:rsidRPr="00274094" w:rsidRDefault="00DA07F1" w:rsidP="00DA07F1">
      <w:pPr>
        <w:jc w:val="both"/>
        <w:rPr>
          <w:sz w:val="20"/>
        </w:rPr>
      </w:pPr>
      <w:r w:rsidRPr="00274094">
        <w:rPr>
          <w:sz w:val="20"/>
        </w:rPr>
        <w:t>The NMOC emissions from each section proposed for exclusion must be computed using Equation 7 (40 CFR 63.1962(a)(3)(ii)(A)):</w:t>
      </w:r>
    </w:p>
    <w:p w14:paraId="1B3272F3" w14:textId="77777777" w:rsidR="00DA07F1" w:rsidRPr="00274094" w:rsidRDefault="00DA07F1" w:rsidP="00DA07F1">
      <w:pPr>
        <w:rPr>
          <w:sz w:val="20"/>
        </w:rPr>
      </w:pPr>
    </w:p>
    <w:p w14:paraId="79708E32" w14:textId="77777777" w:rsidR="00DA07F1" w:rsidRPr="00274094" w:rsidRDefault="00DA07F1" w:rsidP="00DA07F1">
      <w:pPr>
        <w:jc w:val="both"/>
        <w:rPr>
          <w:sz w:val="20"/>
        </w:rPr>
      </w:pPr>
      <w:r w:rsidRPr="00274094">
        <w:rPr>
          <w:sz w:val="20"/>
        </w:rPr>
        <w:t>Q</w:t>
      </w:r>
      <w:r w:rsidRPr="00274094">
        <w:rPr>
          <w:sz w:val="20"/>
          <w:vertAlign w:val="subscript"/>
        </w:rPr>
        <w:t>i</w:t>
      </w:r>
      <w:r w:rsidRPr="00274094">
        <w:rPr>
          <w:sz w:val="20"/>
        </w:rPr>
        <w:t xml:space="preserve"> = 2 k L</w:t>
      </w:r>
      <w:r w:rsidRPr="00274094">
        <w:rPr>
          <w:sz w:val="20"/>
          <w:vertAlign w:val="subscript"/>
        </w:rPr>
        <w:t>o</w:t>
      </w:r>
      <w:r w:rsidRPr="00274094">
        <w:rPr>
          <w:sz w:val="20"/>
        </w:rPr>
        <w:t xml:space="preserve"> M</w:t>
      </w:r>
      <w:r w:rsidRPr="00274094">
        <w:rPr>
          <w:sz w:val="20"/>
          <w:vertAlign w:val="subscript"/>
        </w:rPr>
        <w:t xml:space="preserve">i </w:t>
      </w:r>
      <w:r w:rsidRPr="00274094">
        <w:rPr>
          <w:sz w:val="20"/>
        </w:rPr>
        <w:t>(e</w:t>
      </w:r>
      <w:r w:rsidRPr="00274094">
        <w:rPr>
          <w:sz w:val="20"/>
          <w:vertAlign w:val="superscript"/>
        </w:rPr>
        <w:t>-kti</w:t>
      </w:r>
      <w:r w:rsidRPr="00274094">
        <w:rPr>
          <w:sz w:val="20"/>
        </w:rPr>
        <w:t>) (C</w:t>
      </w:r>
      <w:r w:rsidRPr="00274094">
        <w:rPr>
          <w:sz w:val="20"/>
          <w:vertAlign w:val="subscript"/>
        </w:rPr>
        <w:t>NMOC</w:t>
      </w:r>
      <w:r w:rsidRPr="00274094">
        <w:rPr>
          <w:sz w:val="20"/>
        </w:rPr>
        <w:t>) (3.6 × 10</w:t>
      </w:r>
      <w:r w:rsidRPr="00274094">
        <w:rPr>
          <w:sz w:val="20"/>
          <w:vertAlign w:val="superscript"/>
        </w:rPr>
        <w:t>−9</w:t>
      </w:r>
      <w:r w:rsidRPr="00274094">
        <w:rPr>
          <w:sz w:val="20"/>
        </w:rPr>
        <w:t>)</w:t>
      </w:r>
    </w:p>
    <w:p w14:paraId="6E0BFDA9" w14:textId="77777777" w:rsidR="00DA07F1" w:rsidRPr="00274094" w:rsidRDefault="00DA07F1" w:rsidP="00DA07F1">
      <w:pPr>
        <w:jc w:val="both"/>
        <w:rPr>
          <w:sz w:val="20"/>
        </w:rPr>
      </w:pPr>
    </w:p>
    <w:p w14:paraId="5D0F3301" w14:textId="77777777" w:rsidR="00DA07F1" w:rsidRPr="00274094" w:rsidRDefault="00DA07F1" w:rsidP="00DA07F1">
      <w:pPr>
        <w:jc w:val="both"/>
        <w:rPr>
          <w:sz w:val="20"/>
        </w:rPr>
      </w:pPr>
      <w:r w:rsidRPr="00274094">
        <w:rPr>
          <w:sz w:val="20"/>
        </w:rPr>
        <w:t xml:space="preserve">Where: </w:t>
      </w:r>
    </w:p>
    <w:p w14:paraId="2B249BE2" w14:textId="77777777" w:rsidR="00DA07F1" w:rsidRPr="00274094" w:rsidRDefault="00DA07F1" w:rsidP="00DA07F1">
      <w:pPr>
        <w:jc w:val="both"/>
        <w:rPr>
          <w:sz w:val="20"/>
        </w:rPr>
      </w:pPr>
    </w:p>
    <w:p w14:paraId="367D03DF" w14:textId="77777777" w:rsidR="00DA07F1" w:rsidRPr="00274094" w:rsidRDefault="00DA07F1" w:rsidP="00DA07F1">
      <w:pPr>
        <w:spacing w:after="120"/>
        <w:jc w:val="both"/>
        <w:rPr>
          <w:sz w:val="20"/>
        </w:rPr>
      </w:pPr>
      <w:r w:rsidRPr="00274094">
        <w:rPr>
          <w:sz w:val="20"/>
        </w:rPr>
        <w:t>Q</w:t>
      </w:r>
      <w:r w:rsidRPr="00274094">
        <w:rPr>
          <w:sz w:val="20"/>
          <w:vertAlign w:val="subscript"/>
        </w:rPr>
        <w:t>i</w:t>
      </w:r>
      <w:r w:rsidRPr="00274094">
        <w:rPr>
          <w:sz w:val="20"/>
        </w:rPr>
        <w:t xml:space="preserve"> = NMOC emission rate from the ith section, Mg/yr</w:t>
      </w:r>
    </w:p>
    <w:p w14:paraId="750A4286" w14:textId="77777777" w:rsidR="00DA07F1" w:rsidRPr="00274094" w:rsidRDefault="00DA07F1" w:rsidP="00DA07F1">
      <w:pPr>
        <w:spacing w:after="120"/>
        <w:jc w:val="both"/>
        <w:rPr>
          <w:sz w:val="20"/>
        </w:rPr>
      </w:pPr>
      <w:r w:rsidRPr="00274094">
        <w:rPr>
          <w:sz w:val="20"/>
        </w:rPr>
        <w:t>k = methane generation rate constant, year</w:t>
      </w:r>
      <w:r w:rsidRPr="00274094">
        <w:rPr>
          <w:sz w:val="20"/>
          <w:vertAlign w:val="superscript"/>
        </w:rPr>
        <w:t>1</w:t>
      </w:r>
      <w:r w:rsidRPr="00274094">
        <w:rPr>
          <w:sz w:val="20"/>
        </w:rPr>
        <w:t xml:space="preserve"> </w:t>
      </w:r>
    </w:p>
    <w:p w14:paraId="25A6F795" w14:textId="77777777" w:rsidR="00DA07F1" w:rsidRPr="00274094" w:rsidRDefault="00DA07F1" w:rsidP="00DA07F1">
      <w:pPr>
        <w:spacing w:after="120"/>
        <w:jc w:val="both"/>
        <w:rPr>
          <w:sz w:val="20"/>
        </w:rPr>
      </w:pPr>
      <w:r w:rsidRPr="00274094">
        <w:rPr>
          <w:sz w:val="20"/>
        </w:rPr>
        <w:t>L</w:t>
      </w:r>
      <w:r w:rsidRPr="00274094">
        <w:rPr>
          <w:sz w:val="20"/>
          <w:vertAlign w:val="subscript"/>
        </w:rPr>
        <w:t>o</w:t>
      </w:r>
      <w:r w:rsidRPr="00274094">
        <w:rPr>
          <w:sz w:val="20"/>
        </w:rPr>
        <w:t xml:space="preserve"> = methane generation potential, m</w:t>
      </w:r>
      <w:r w:rsidRPr="00274094">
        <w:rPr>
          <w:sz w:val="20"/>
          <w:vertAlign w:val="superscript"/>
        </w:rPr>
        <w:t>3</w:t>
      </w:r>
      <w:r w:rsidRPr="00274094">
        <w:rPr>
          <w:sz w:val="20"/>
        </w:rPr>
        <w:t xml:space="preserve">/Mg solid waste </w:t>
      </w:r>
    </w:p>
    <w:p w14:paraId="1174CDFF" w14:textId="77777777" w:rsidR="00DA07F1" w:rsidRPr="00274094" w:rsidRDefault="00DA07F1" w:rsidP="00DA07F1">
      <w:pPr>
        <w:spacing w:after="120"/>
        <w:jc w:val="both"/>
        <w:rPr>
          <w:sz w:val="20"/>
        </w:rPr>
      </w:pPr>
      <w:r w:rsidRPr="00274094">
        <w:rPr>
          <w:sz w:val="20"/>
        </w:rPr>
        <w:t>M</w:t>
      </w:r>
      <w:r w:rsidRPr="00274094">
        <w:rPr>
          <w:sz w:val="20"/>
          <w:vertAlign w:val="subscript"/>
        </w:rPr>
        <w:t>i</w:t>
      </w:r>
      <w:r w:rsidRPr="00274094">
        <w:rPr>
          <w:sz w:val="20"/>
        </w:rPr>
        <w:t xml:space="preserve"> = mass of the degradable solid waste in the ith section, Mg </w:t>
      </w:r>
    </w:p>
    <w:p w14:paraId="490F7253" w14:textId="77777777" w:rsidR="00DA07F1" w:rsidRPr="00274094" w:rsidRDefault="00DA07F1" w:rsidP="00DA07F1">
      <w:pPr>
        <w:spacing w:after="120"/>
        <w:jc w:val="both"/>
        <w:rPr>
          <w:sz w:val="20"/>
        </w:rPr>
      </w:pPr>
      <w:r w:rsidRPr="00274094">
        <w:rPr>
          <w:sz w:val="20"/>
        </w:rPr>
        <w:t>t</w:t>
      </w:r>
      <w:r w:rsidRPr="00274094">
        <w:rPr>
          <w:sz w:val="20"/>
          <w:vertAlign w:val="subscript"/>
        </w:rPr>
        <w:t>i</w:t>
      </w:r>
      <w:r w:rsidRPr="00274094">
        <w:rPr>
          <w:sz w:val="20"/>
        </w:rPr>
        <w:t xml:space="preserve"> = age of the solid waste in the ith section, years </w:t>
      </w:r>
    </w:p>
    <w:p w14:paraId="70A1A6F4" w14:textId="77777777" w:rsidR="00DA07F1" w:rsidRPr="00274094" w:rsidRDefault="00DA07F1" w:rsidP="00DA07F1">
      <w:pPr>
        <w:spacing w:after="120"/>
        <w:jc w:val="both"/>
        <w:rPr>
          <w:sz w:val="20"/>
        </w:rPr>
      </w:pPr>
      <w:r w:rsidRPr="00274094">
        <w:rPr>
          <w:sz w:val="20"/>
        </w:rPr>
        <w:t>C</w:t>
      </w:r>
      <w:r w:rsidRPr="00274094">
        <w:rPr>
          <w:sz w:val="20"/>
          <w:vertAlign w:val="subscript"/>
        </w:rPr>
        <w:t>NMOC</w:t>
      </w:r>
      <w:r w:rsidRPr="00274094">
        <w:rPr>
          <w:sz w:val="20"/>
        </w:rPr>
        <w:t xml:space="preserve"> = concentration of non-methane organic compounds, ppmv</w:t>
      </w:r>
    </w:p>
    <w:p w14:paraId="048EBF74" w14:textId="77777777" w:rsidR="00DA07F1" w:rsidRPr="00274094" w:rsidRDefault="00DA07F1" w:rsidP="00DA07F1">
      <w:pPr>
        <w:jc w:val="both"/>
        <w:rPr>
          <w:sz w:val="20"/>
        </w:rPr>
      </w:pPr>
      <w:r w:rsidRPr="00274094">
        <w:rPr>
          <w:sz w:val="20"/>
        </w:rPr>
        <w:t>3.6 ×10</w:t>
      </w:r>
      <w:r w:rsidRPr="00274094">
        <w:rPr>
          <w:sz w:val="20"/>
          <w:vertAlign w:val="superscript"/>
        </w:rPr>
        <w:t>−9</w:t>
      </w:r>
      <w:r w:rsidRPr="00274094">
        <w:rPr>
          <w:sz w:val="20"/>
        </w:rPr>
        <w:t xml:space="preserve"> = conversion factor </w:t>
      </w:r>
    </w:p>
    <w:p w14:paraId="73536C53" w14:textId="77777777" w:rsidR="00DA07F1" w:rsidRPr="00274094" w:rsidRDefault="00DA07F1" w:rsidP="00DA07F1">
      <w:pPr>
        <w:jc w:val="both"/>
        <w:rPr>
          <w:sz w:val="20"/>
        </w:rPr>
      </w:pPr>
    </w:p>
    <w:p w14:paraId="626FAC47" w14:textId="77777777" w:rsidR="00DA07F1" w:rsidRPr="00274094" w:rsidRDefault="00DA07F1" w:rsidP="00DA07F1">
      <w:pPr>
        <w:jc w:val="both"/>
        <w:rPr>
          <w:sz w:val="20"/>
        </w:rPr>
      </w:pPr>
      <w:r w:rsidRPr="00274094">
        <w:rPr>
          <w:sz w:val="20"/>
        </w:rPr>
        <w:t>If the permittee is proposing to exclude, or cease gas collection and control from, nonproductive physically separated (</w:t>
      </w:r>
      <w:r w:rsidRPr="00274094">
        <w:rPr>
          <w:i/>
          <w:iCs/>
          <w:sz w:val="20"/>
        </w:rPr>
        <w:t>e.g.,</w:t>
      </w:r>
      <w:r w:rsidRPr="00274094">
        <w:rPr>
          <w:sz w:val="20"/>
        </w:rPr>
        <w:t xml:space="preserve"> separately lined) closed areas that already have gas collection systems, NMOC emissions from each physically separated closed area must be computed using either Equation 3 in 40 CFR 63.1959(c) or Equation 7 in 40 CFR 63.1962(a)(3)(ii)(A).  </w:t>
      </w:r>
      <w:r w:rsidRPr="00274094">
        <w:rPr>
          <w:b/>
          <w:sz w:val="20"/>
        </w:rPr>
        <w:t>(40 CFR 63.1962(a)(3)(ii)(B))</w:t>
      </w:r>
    </w:p>
    <w:p w14:paraId="71311102" w14:textId="77777777" w:rsidR="00DA07F1" w:rsidRPr="00274094" w:rsidRDefault="00DA07F1" w:rsidP="00DA07F1">
      <w:pPr>
        <w:jc w:val="both"/>
        <w:rPr>
          <w:sz w:val="20"/>
        </w:rPr>
      </w:pPr>
    </w:p>
    <w:p w14:paraId="0266652E" w14:textId="77777777" w:rsidR="00DA07F1" w:rsidRPr="00274094" w:rsidRDefault="00DA07F1" w:rsidP="00DA07F1">
      <w:pPr>
        <w:jc w:val="both"/>
        <w:rPr>
          <w:sz w:val="20"/>
        </w:rPr>
      </w:pPr>
      <w:r w:rsidRPr="00274094">
        <w:rPr>
          <w:sz w:val="20"/>
        </w:rPr>
        <w:t>The values for k and C</w:t>
      </w:r>
      <w:r w:rsidRPr="00274094">
        <w:rPr>
          <w:sz w:val="20"/>
          <w:vertAlign w:val="subscript"/>
        </w:rPr>
        <w:t>NMOC</w:t>
      </w:r>
      <w:r w:rsidRPr="00274094">
        <w:rPr>
          <w:sz w:val="20"/>
        </w:rPr>
        <w:t xml:space="preserve"> determined in field testing must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274094">
        <w:rPr>
          <w:sz w:val="20"/>
          <w:vertAlign w:val="subscript"/>
        </w:rPr>
        <w:t>o</w:t>
      </w:r>
      <w:r w:rsidRPr="00274094">
        <w:rPr>
          <w:sz w:val="20"/>
        </w:rPr>
        <w:t xml:space="preserve"> and C</w:t>
      </w:r>
      <w:r w:rsidRPr="00274094">
        <w:rPr>
          <w:sz w:val="20"/>
          <w:vertAlign w:val="subscript"/>
        </w:rPr>
        <w:t>NMOC</w:t>
      </w:r>
      <w:r w:rsidRPr="00274094">
        <w:rPr>
          <w:sz w:val="20"/>
        </w:rPr>
        <w:t xml:space="preserve"> provided in 40 CFR 63.1959(a)(1) or the alternative values from 40 CFR 63.1959(a)(5) must be used.  The mass of nondegradable solid waste contained within the given section may be subtracted from the total mass of the section when estimating emissions provided the nature, location, age, and </w:t>
      </w:r>
      <w:r w:rsidRPr="00274094">
        <w:rPr>
          <w:sz w:val="20"/>
        </w:rPr>
        <w:lastRenderedPageBreak/>
        <w:t xml:space="preserve">amount of the nondegradable material is documented as provided in 40 CFR 63.1962(a)(3)(i).  </w:t>
      </w:r>
      <w:r w:rsidRPr="00274094">
        <w:rPr>
          <w:b/>
          <w:sz w:val="20"/>
        </w:rPr>
        <w:t>(40 CFR 63.1962(a)(3)(iii))</w:t>
      </w:r>
    </w:p>
    <w:p w14:paraId="2D44351B" w14:textId="1BD5C0E5" w:rsidR="001447D6" w:rsidRPr="00274094" w:rsidRDefault="001447D6">
      <w:pPr>
        <w:rPr>
          <w:sz w:val="20"/>
        </w:rPr>
      </w:pPr>
    </w:p>
    <w:p w14:paraId="6D8D7D33" w14:textId="77777777" w:rsidR="00DA07F1" w:rsidRPr="00274094" w:rsidRDefault="00DA07F1" w:rsidP="00DA07F1">
      <w:pPr>
        <w:jc w:val="both"/>
        <w:rPr>
          <w:sz w:val="20"/>
        </w:rPr>
      </w:pPr>
    </w:p>
    <w:p w14:paraId="2CB62AC6" w14:textId="77777777" w:rsidR="00DA07F1" w:rsidRPr="00274094" w:rsidRDefault="00DA07F1" w:rsidP="00DA07F1">
      <w:pPr>
        <w:rPr>
          <w:b/>
          <w:sz w:val="20"/>
          <w:u w:val="single"/>
        </w:rPr>
      </w:pPr>
      <w:r w:rsidRPr="00274094">
        <w:rPr>
          <w:b/>
          <w:sz w:val="20"/>
          <w:u w:val="single"/>
        </w:rPr>
        <w:t>Net Heating Value of the gas being combusted in the flare:</w:t>
      </w:r>
    </w:p>
    <w:p w14:paraId="6393AFDD" w14:textId="77777777" w:rsidR="00DA07F1" w:rsidRPr="00826FF1" w:rsidRDefault="00DA07F1" w:rsidP="00DA07F1">
      <w:pPr>
        <w:jc w:val="both"/>
        <w:rPr>
          <w:b/>
          <w:sz w:val="20"/>
        </w:rPr>
      </w:pPr>
      <w:r w:rsidRPr="00274094">
        <w:rPr>
          <w:sz w:val="20"/>
        </w:rPr>
        <w:t xml:space="preserve">The permittee has the choice of adhering to the heat content specifications in 40 CFR 63.11(b)(6)(ii) (equations below), and the maximum tip velocity specifications in 40 CFR 63.11(b)(7) or (b)(8), or adhering to the requirements </w:t>
      </w:r>
      <w:r w:rsidRPr="00826FF1">
        <w:rPr>
          <w:sz w:val="20"/>
        </w:rPr>
        <w:t xml:space="preserve">in 40 CFR 63.11(b)(6)(i).  </w:t>
      </w:r>
      <w:r w:rsidRPr="00826FF1">
        <w:rPr>
          <w:b/>
          <w:sz w:val="20"/>
        </w:rPr>
        <w:t>(40 CFR 63.11(b)(6))</w:t>
      </w:r>
    </w:p>
    <w:p w14:paraId="33CEAB7F" w14:textId="77777777" w:rsidR="00DA07F1" w:rsidRPr="00826FF1" w:rsidRDefault="00DA07F1" w:rsidP="00DA07F1">
      <w:pPr>
        <w:jc w:val="both"/>
        <w:rPr>
          <w:sz w:val="20"/>
        </w:rPr>
      </w:pPr>
    </w:p>
    <w:p w14:paraId="1A95E46E" w14:textId="5E3DD6B5" w:rsidR="00DA07F1" w:rsidRPr="00826FF1" w:rsidRDefault="00C04CA3" w:rsidP="00DA07F1">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DA07F1" w:rsidRPr="00826FF1">
        <w:rPr>
          <w:sz w:val="20"/>
        </w:rPr>
        <w:t xml:space="preserve"> </w:t>
      </w:r>
    </w:p>
    <w:p w14:paraId="036919C5" w14:textId="77777777" w:rsidR="00DA07F1" w:rsidRPr="00826FF1" w:rsidRDefault="00DA07F1" w:rsidP="00DA07F1">
      <w:pPr>
        <w:jc w:val="both"/>
        <w:rPr>
          <w:sz w:val="20"/>
        </w:rPr>
      </w:pPr>
    </w:p>
    <w:p w14:paraId="720E4AD1" w14:textId="77777777" w:rsidR="00DA07F1" w:rsidRPr="00826FF1" w:rsidRDefault="00DA07F1" w:rsidP="00DA07F1">
      <w:pPr>
        <w:spacing w:before="100" w:beforeAutospacing="1" w:after="100" w:afterAutospacing="1"/>
        <w:jc w:val="both"/>
        <w:rPr>
          <w:rFonts w:cs="Arial"/>
          <w:b/>
          <w:sz w:val="20"/>
        </w:rPr>
      </w:pPr>
      <w:r w:rsidRPr="00826FF1">
        <w:rPr>
          <w:rFonts w:cs="Arial"/>
          <w:sz w:val="20"/>
        </w:rPr>
        <w:t>Where</w:t>
      </w:r>
      <w:r w:rsidRPr="00826FF1">
        <w:rPr>
          <w:rFonts w:cs="Arial"/>
          <w:b/>
          <w:sz w:val="20"/>
        </w:rPr>
        <w:t>:</w:t>
      </w:r>
    </w:p>
    <w:p w14:paraId="2959333B" w14:textId="77777777" w:rsidR="00DA07F1" w:rsidRPr="00826FF1" w:rsidRDefault="00DA07F1" w:rsidP="00DA07F1">
      <w:pPr>
        <w:jc w:val="both"/>
        <w:rPr>
          <w:rFonts w:cs="Arial"/>
          <w:sz w:val="20"/>
        </w:rPr>
      </w:pPr>
      <w:r w:rsidRPr="00826FF1">
        <w:rPr>
          <w:rFonts w:cs="Arial"/>
          <w:sz w:val="20"/>
        </w:rPr>
        <w:t>H</w:t>
      </w:r>
      <w:r w:rsidRPr="00826FF1">
        <w:rPr>
          <w:rFonts w:cs="Arial"/>
          <w:sz w:val="20"/>
          <w:vertAlign w:val="subscript"/>
        </w:rPr>
        <w:t>T</w:t>
      </w:r>
      <w:r w:rsidRPr="00826FF1">
        <w:rPr>
          <w:rFonts w:cs="Arial"/>
          <w:sz w:val="20"/>
        </w:rPr>
        <w:t xml:space="preserve"> = Net heating value of the sample, </w:t>
      </w:r>
    </w:p>
    <w:p w14:paraId="5E0F2949" w14:textId="77777777" w:rsidR="00DA07F1" w:rsidRPr="00826FF1" w:rsidRDefault="00DA07F1" w:rsidP="00DA07F1">
      <w:pPr>
        <w:jc w:val="both"/>
        <w:rPr>
          <w:rFonts w:cs="Arial"/>
          <w:sz w:val="20"/>
        </w:rPr>
      </w:pPr>
      <w:r w:rsidRPr="00826FF1">
        <w:rPr>
          <w:rFonts w:cs="Arial"/>
          <w:sz w:val="20"/>
        </w:rPr>
        <w:t>MJ/scm; where the net enthalpy per mole of off gas is based on combustion at 25°C and 760 mmHg, but the standard temperature for determining the volume</w:t>
      </w:r>
      <w:r w:rsidRPr="00826FF1">
        <w:rPr>
          <w:rFonts w:ascii="Times New Roman" w:hAnsi="Times New Roman"/>
          <w:sz w:val="20"/>
        </w:rPr>
        <w:t xml:space="preserve"> </w:t>
      </w:r>
      <w:r w:rsidRPr="00826FF1">
        <w:rPr>
          <w:rFonts w:cs="Arial"/>
          <w:sz w:val="20"/>
        </w:rPr>
        <w:t>corresponding to one mole is 20°C;</w:t>
      </w:r>
    </w:p>
    <w:p w14:paraId="06AFC0F8" w14:textId="77777777" w:rsidR="00DA07F1" w:rsidRPr="00826FF1" w:rsidRDefault="00DA07F1" w:rsidP="00DA07F1">
      <w:pPr>
        <w:jc w:val="both"/>
        <w:rPr>
          <w:rFonts w:cs="Arial"/>
          <w:sz w:val="20"/>
        </w:rPr>
      </w:pPr>
    </w:p>
    <w:p w14:paraId="1F8AAFB4" w14:textId="56C56683" w:rsidR="00DA07F1" w:rsidRPr="00826FF1" w:rsidRDefault="0062108E" w:rsidP="00DA07F1">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 xml:space="preserve"> </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00DA07F1" w:rsidRPr="00826FF1">
        <w:rPr>
          <w:rFonts w:cs="Arial"/>
          <w:sz w:val="20"/>
        </w:rPr>
        <w:t>)</w:t>
      </w:r>
    </w:p>
    <w:p w14:paraId="26835C6A" w14:textId="6206213B" w:rsidR="00DA07F1" w:rsidRPr="00274094" w:rsidRDefault="00DA07F1" w:rsidP="00DA07F1">
      <w:pPr>
        <w:jc w:val="both"/>
        <w:rPr>
          <w:rFonts w:cs="Arial"/>
          <w:sz w:val="20"/>
        </w:rPr>
      </w:pPr>
      <w:r w:rsidRPr="00826FF1">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sidRPr="00826FF1">
        <w:rPr>
          <w:rFonts w:cs="Arial"/>
          <w:sz w:val="20"/>
        </w:rPr>
        <w:t>) is 20°C;</w:t>
      </w:r>
    </w:p>
    <w:p w14:paraId="187D280D" w14:textId="77777777" w:rsidR="00DA07F1" w:rsidRPr="00274094" w:rsidRDefault="00DA07F1" w:rsidP="00DA07F1">
      <w:pPr>
        <w:jc w:val="both"/>
        <w:rPr>
          <w:rFonts w:cs="Arial"/>
          <w:sz w:val="20"/>
        </w:rPr>
      </w:pPr>
    </w:p>
    <w:p w14:paraId="14763086" w14:textId="77777777" w:rsidR="00DA07F1" w:rsidRPr="00274094" w:rsidRDefault="00DA07F1" w:rsidP="00DA07F1">
      <w:pPr>
        <w:spacing w:after="120"/>
        <w:jc w:val="both"/>
        <w:rPr>
          <w:rFonts w:cs="Arial"/>
          <w:sz w:val="20"/>
        </w:rPr>
      </w:pPr>
      <w:r w:rsidRPr="00274094">
        <w:rPr>
          <w:rFonts w:cs="Arial"/>
          <w:sz w:val="20"/>
        </w:rPr>
        <w:t>C</w:t>
      </w:r>
      <w:r w:rsidRPr="00274094">
        <w:rPr>
          <w:rFonts w:cs="Arial"/>
          <w:sz w:val="20"/>
          <w:vertAlign w:val="subscript"/>
        </w:rPr>
        <w:t>i</w:t>
      </w:r>
      <w:r w:rsidRPr="00274094">
        <w:rPr>
          <w:rFonts w:cs="Arial"/>
          <w:sz w:val="20"/>
        </w:rPr>
        <w:t xml:space="preserve"> = Concentration of sample component i in ppm on a wet basis, as measured for organics by Reference Method 18 and measured for hydrogen and carbon monoxide by ASTM D1946–77 or 90 (Reapproved 1994) (Incorporated by reference as specified in 40 CFR 63.14); and </w:t>
      </w:r>
    </w:p>
    <w:p w14:paraId="7BDB492B" w14:textId="77777777" w:rsidR="00FA604A" w:rsidRDefault="00DA07F1" w:rsidP="00FA604A">
      <w:pPr>
        <w:spacing w:after="120"/>
        <w:jc w:val="both"/>
        <w:rPr>
          <w:rFonts w:cs="Arial"/>
          <w:sz w:val="20"/>
        </w:rPr>
      </w:pPr>
      <w:r w:rsidRPr="00274094">
        <w:rPr>
          <w:rFonts w:cs="Arial"/>
          <w:sz w:val="20"/>
        </w:rPr>
        <w:t>H</w:t>
      </w:r>
      <w:r w:rsidRPr="00274094">
        <w:rPr>
          <w:rFonts w:cs="Arial"/>
          <w:sz w:val="20"/>
          <w:vertAlign w:val="subscript"/>
        </w:rPr>
        <w:t>i</w:t>
      </w:r>
      <w:r w:rsidRPr="00274094">
        <w:rPr>
          <w:rFonts w:cs="Arial"/>
          <w:sz w:val="20"/>
        </w:rPr>
        <w:t xml:space="preserve"> = Net heat of combustion of sample component i, kcal/g mole at 25°C and 760 mmHg.  The heats of combustion may be determined using ASTM D2382–76 or 88 or D4809–95 (incorporated by reference as specified in 40 CFR 63.14) if published values are not available or cannot be calculated.  </w:t>
      </w:r>
    </w:p>
    <w:p w14:paraId="2692E704" w14:textId="77777777" w:rsidR="00FA604A" w:rsidRPr="00274094" w:rsidRDefault="00FA604A" w:rsidP="00FA604A">
      <w:pPr>
        <w:spacing w:after="120"/>
        <w:jc w:val="both"/>
        <w:rPr>
          <w:rFonts w:cs="Arial"/>
          <w:sz w:val="20"/>
        </w:rPr>
      </w:pPr>
      <w:r>
        <w:rPr>
          <w:rFonts w:cs="Arial"/>
          <w:sz w:val="20"/>
        </w:rPr>
        <w:t>n= Number of sample components.</w:t>
      </w:r>
    </w:p>
    <w:p w14:paraId="784E4C86" w14:textId="77777777" w:rsidR="00DA07F1" w:rsidRPr="00274094" w:rsidRDefault="00DA07F1" w:rsidP="00DA07F1">
      <w:pPr>
        <w:jc w:val="both"/>
        <w:rPr>
          <w:sz w:val="20"/>
        </w:rPr>
      </w:pPr>
    </w:p>
    <w:p w14:paraId="6EDAB0E1" w14:textId="77777777" w:rsidR="00DA07F1" w:rsidRPr="00274094" w:rsidRDefault="00DA07F1" w:rsidP="00DA07F1">
      <w:pPr>
        <w:jc w:val="both"/>
        <w:rPr>
          <w:b/>
          <w:sz w:val="20"/>
          <w:u w:val="single"/>
        </w:rPr>
      </w:pPr>
      <w:r w:rsidRPr="00274094">
        <w:rPr>
          <w:b/>
          <w:sz w:val="20"/>
          <w:u w:val="single"/>
        </w:rPr>
        <w:t>Calculation for Vmax steam-assisted and non-assisted flares</w:t>
      </w:r>
    </w:p>
    <w:p w14:paraId="56C09FD9" w14:textId="5D4F2721" w:rsidR="00DA07F1" w:rsidRPr="00274094" w:rsidRDefault="00DA07F1" w:rsidP="00DA07F1">
      <w:pPr>
        <w:jc w:val="both"/>
        <w:rPr>
          <w:sz w:val="20"/>
        </w:rPr>
      </w:pPr>
      <w:r w:rsidRPr="00274094">
        <w:rPr>
          <w:sz w:val="20"/>
        </w:rPr>
        <w:t>The maximum permitted velocity, V</w:t>
      </w:r>
      <w:r w:rsidRPr="00274094">
        <w:rPr>
          <w:sz w:val="20"/>
          <w:vertAlign w:val="subscript"/>
        </w:rPr>
        <w:t>max</w:t>
      </w:r>
      <w:r w:rsidRPr="00274094">
        <w:rPr>
          <w:sz w:val="20"/>
        </w:rPr>
        <w:t>, for flares complying with 40 CFR 63.11(b)(7)(i) must be calculated and recorded using the equation provided in 40 CFR 63.1</w:t>
      </w:r>
      <w:r w:rsidR="00FA604A">
        <w:rPr>
          <w:sz w:val="20"/>
        </w:rPr>
        <w:t>1</w:t>
      </w:r>
      <w:r w:rsidRPr="00274094">
        <w:rPr>
          <w:sz w:val="20"/>
        </w:rPr>
        <w:t xml:space="preserve">(b)(7)(iii).  </w:t>
      </w:r>
      <w:r w:rsidRPr="00274094">
        <w:rPr>
          <w:b/>
          <w:sz w:val="20"/>
        </w:rPr>
        <w:t>(40 CFR 63.1</w:t>
      </w:r>
      <w:r w:rsidR="00FA604A">
        <w:rPr>
          <w:b/>
          <w:sz w:val="20"/>
        </w:rPr>
        <w:t>1</w:t>
      </w:r>
      <w:r w:rsidRPr="00274094">
        <w:rPr>
          <w:b/>
          <w:sz w:val="20"/>
        </w:rPr>
        <w:t>(b)(7)(iii))</w:t>
      </w:r>
    </w:p>
    <w:p w14:paraId="36C12844" w14:textId="77777777" w:rsidR="00DA07F1" w:rsidRPr="00274094" w:rsidRDefault="00DA07F1" w:rsidP="00DA07F1">
      <w:pPr>
        <w:spacing w:before="100" w:beforeAutospacing="1" w:after="100" w:afterAutospacing="1"/>
        <w:jc w:val="both"/>
        <w:rPr>
          <w:rFonts w:cs="Arial"/>
          <w:sz w:val="20"/>
        </w:rPr>
      </w:pPr>
      <w:r w:rsidRPr="00274094">
        <w:rPr>
          <w:rFonts w:cs="Arial"/>
          <w:sz w:val="20"/>
        </w:rPr>
        <w:t>Log</w:t>
      </w:r>
      <w:r w:rsidRPr="00274094">
        <w:rPr>
          <w:rFonts w:cs="Arial"/>
          <w:sz w:val="20"/>
          <w:vertAlign w:val="subscript"/>
        </w:rPr>
        <w:t>10</w:t>
      </w:r>
      <w:r w:rsidRPr="00274094">
        <w:rPr>
          <w:rFonts w:cs="Arial"/>
          <w:sz w:val="20"/>
        </w:rPr>
        <w:t xml:space="preserve"> (V</w:t>
      </w:r>
      <w:r w:rsidRPr="00274094">
        <w:rPr>
          <w:rFonts w:cs="Arial"/>
          <w:sz w:val="20"/>
          <w:vertAlign w:val="subscript"/>
        </w:rPr>
        <w:t>max</w:t>
      </w:r>
      <w:r w:rsidRPr="00274094">
        <w:rPr>
          <w:rFonts w:cs="Arial"/>
          <w:sz w:val="20"/>
        </w:rPr>
        <w:t>) = (H</w:t>
      </w:r>
      <w:r w:rsidRPr="00274094">
        <w:rPr>
          <w:rFonts w:cs="Arial"/>
          <w:sz w:val="20"/>
          <w:vertAlign w:val="subscript"/>
        </w:rPr>
        <w:t>T</w:t>
      </w:r>
      <w:r w:rsidRPr="00274094">
        <w:rPr>
          <w:rFonts w:cs="Arial"/>
          <w:sz w:val="20"/>
        </w:rPr>
        <w:t xml:space="preserve"> + 28.8)/31.7</w:t>
      </w:r>
    </w:p>
    <w:p w14:paraId="2B3289C7" w14:textId="77777777" w:rsidR="00DA07F1" w:rsidRPr="00274094" w:rsidRDefault="00DA07F1" w:rsidP="00DA07F1">
      <w:pPr>
        <w:jc w:val="both"/>
        <w:rPr>
          <w:sz w:val="20"/>
        </w:rPr>
      </w:pPr>
      <w:r w:rsidRPr="00274094">
        <w:rPr>
          <w:sz w:val="20"/>
        </w:rPr>
        <w:t xml:space="preserve">Where: </w:t>
      </w:r>
    </w:p>
    <w:p w14:paraId="4CDC5F4C" w14:textId="77777777" w:rsidR="00DA07F1" w:rsidRPr="00274094" w:rsidRDefault="00DA07F1" w:rsidP="00DA07F1">
      <w:pPr>
        <w:jc w:val="both"/>
        <w:rPr>
          <w:rFonts w:cs="Arial"/>
          <w:sz w:val="20"/>
        </w:rPr>
      </w:pPr>
    </w:p>
    <w:p w14:paraId="3D40D5CE" w14:textId="77777777" w:rsidR="00DA07F1" w:rsidRPr="00274094" w:rsidRDefault="00DA07F1" w:rsidP="00DA07F1">
      <w:pPr>
        <w:jc w:val="both"/>
        <w:rPr>
          <w:rFonts w:cs="Arial"/>
          <w:sz w:val="20"/>
        </w:rPr>
      </w:pPr>
      <w:r w:rsidRPr="00274094">
        <w:rPr>
          <w:rFonts w:cs="Arial"/>
          <w:sz w:val="20"/>
        </w:rPr>
        <w:t>V</w:t>
      </w:r>
      <w:r w:rsidRPr="00274094">
        <w:rPr>
          <w:rFonts w:cs="Arial"/>
          <w:sz w:val="20"/>
          <w:vertAlign w:val="subscript"/>
        </w:rPr>
        <w:t>max</w:t>
      </w:r>
      <w:r w:rsidRPr="00274094">
        <w:rPr>
          <w:rFonts w:cs="Arial"/>
          <w:sz w:val="20"/>
        </w:rPr>
        <w:t xml:space="preserve"> = Maximum permitted velocity, M/sec</w:t>
      </w:r>
    </w:p>
    <w:p w14:paraId="7B570897" w14:textId="77777777" w:rsidR="00DA07F1" w:rsidRPr="00274094" w:rsidRDefault="00DA07F1" w:rsidP="00DA07F1">
      <w:pPr>
        <w:jc w:val="both"/>
        <w:rPr>
          <w:rFonts w:cs="Arial"/>
          <w:sz w:val="20"/>
        </w:rPr>
      </w:pPr>
      <w:r w:rsidRPr="00274094">
        <w:rPr>
          <w:rFonts w:cs="Arial"/>
          <w:sz w:val="20"/>
        </w:rPr>
        <w:t>28.8 = Constant</w:t>
      </w:r>
    </w:p>
    <w:p w14:paraId="54F17101" w14:textId="77777777" w:rsidR="00DA07F1" w:rsidRPr="00274094" w:rsidRDefault="00DA07F1" w:rsidP="00DA07F1">
      <w:pPr>
        <w:jc w:val="both"/>
        <w:rPr>
          <w:rFonts w:cs="Arial"/>
          <w:sz w:val="20"/>
        </w:rPr>
      </w:pPr>
      <w:r w:rsidRPr="00274094">
        <w:rPr>
          <w:rFonts w:cs="Arial"/>
          <w:sz w:val="20"/>
        </w:rPr>
        <w:t>31.7 = Constant</w:t>
      </w:r>
    </w:p>
    <w:p w14:paraId="4D891FC9" w14:textId="77777777" w:rsidR="00DA07F1" w:rsidRPr="00274094" w:rsidRDefault="00DA07F1" w:rsidP="00DA07F1">
      <w:pPr>
        <w:jc w:val="both"/>
        <w:rPr>
          <w:rFonts w:cs="Arial"/>
          <w:sz w:val="20"/>
        </w:rPr>
      </w:pPr>
      <w:r w:rsidRPr="00274094">
        <w:rPr>
          <w:rFonts w:cs="Arial"/>
          <w:sz w:val="20"/>
        </w:rPr>
        <w:t>H</w:t>
      </w:r>
      <w:r w:rsidRPr="00274094">
        <w:rPr>
          <w:rFonts w:cs="Arial"/>
          <w:sz w:val="20"/>
          <w:vertAlign w:val="subscript"/>
        </w:rPr>
        <w:t>T</w:t>
      </w:r>
      <w:r w:rsidRPr="00274094">
        <w:rPr>
          <w:rFonts w:cs="Arial"/>
          <w:sz w:val="20"/>
        </w:rPr>
        <w:t xml:space="preserve"> = The net heating value as determined in 63.11(b)(6). </w:t>
      </w:r>
    </w:p>
    <w:p w14:paraId="2095357E" w14:textId="77777777" w:rsidR="00DA07F1" w:rsidRPr="00274094" w:rsidRDefault="00DA07F1" w:rsidP="00DA07F1">
      <w:pPr>
        <w:spacing w:after="120"/>
        <w:jc w:val="both"/>
        <w:rPr>
          <w:sz w:val="20"/>
        </w:rPr>
      </w:pPr>
    </w:p>
    <w:p w14:paraId="1731E397" w14:textId="77777777" w:rsidR="00DA07F1" w:rsidRPr="00274094" w:rsidRDefault="00DA07F1" w:rsidP="00DA07F1">
      <w:pPr>
        <w:jc w:val="both"/>
        <w:rPr>
          <w:b/>
          <w:sz w:val="20"/>
          <w:u w:val="single"/>
        </w:rPr>
      </w:pPr>
      <w:r w:rsidRPr="00274094">
        <w:rPr>
          <w:b/>
          <w:sz w:val="20"/>
          <w:u w:val="single"/>
        </w:rPr>
        <w:t>Calculation for Vmax for air-assisted flares</w:t>
      </w:r>
    </w:p>
    <w:p w14:paraId="6FF4CFE6" w14:textId="77777777" w:rsidR="00DA07F1" w:rsidRPr="00274094" w:rsidRDefault="00DA07F1" w:rsidP="00DA07F1">
      <w:pPr>
        <w:jc w:val="both"/>
        <w:rPr>
          <w:b/>
          <w:sz w:val="20"/>
        </w:rPr>
      </w:pPr>
      <w:r w:rsidRPr="00274094">
        <w:rPr>
          <w:sz w:val="20"/>
        </w:rPr>
        <w:t>The maximum permitted velocity, V</w:t>
      </w:r>
      <w:r w:rsidRPr="00274094">
        <w:rPr>
          <w:sz w:val="20"/>
          <w:vertAlign w:val="subscript"/>
        </w:rPr>
        <w:t>max</w:t>
      </w:r>
      <w:r w:rsidRPr="00274094">
        <w:rPr>
          <w:sz w:val="20"/>
        </w:rPr>
        <w:t xml:space="preserve">, for air-assisted flares must be calculated and recorded using the equation provided in 40 CFR 63.11(b)(8).  </w:t>
      </w:r>
      <w:r w:rsidRPr="00274094">
        <w:rPr>
          <w:b/>
          <w:sz w:val="20"/>
        </w:rPr>
        <w:t>(40 CFR 63.11(b)(8))</w:t>
      </w:r>
    </w:p>
    <w:p w14:paraId="1DD8A5AA" w14:textId="77777777" w:rsidR="00DA07F1" w:rsidRPr="00274094" w:rsidRDefault="00DA07F1" w:rsidP="00DA07F1">
      <w:pPr>
        <w:spacing w:before="100" w:beforeAutospacing="1" w:after="100" w:afterAutospacing="1"/>
        <w:jc w:val="both"/>
        <w:rPr>
          <w:rFonts w:cs="Arial"/>
          <w:sz w:val="20"/>
        </w:rPr>
      </w:pPr>
      <w:r w:rsidRPr="00274094">
        <w:rPr>
          <w:rFonts w:cs="Arial"/>
          <w:sz w:val="20"/>
        </w:rPr>
        <w:t>Vmax</w:t>
      </w:r>
      <w:r w:rsidRPr="00274094">
        <w:rPr>
          <w:rFonts w:cs="Arial"/>
          <w:sz w:val="20"/>
          <w:vertAlign w:val="subscript"/>
        </w:rPr>
        <w:t xml:space="preserve"> </w:t>
      </w:r>
      <w:r w:rsidRPr="00274094">
        <w:rPr>
          <w:rFonts w:cs="Arial"/>
          <w:sz w:val="20"/>
        </w:rPr>
        <w:t>= 8.71 + 0.708 (H</w:t>
      </w:r>
      <w:r w:rsidRPr="00274094">
        <w:rPr>
          <w:rFonts w:cs="Arial"/>
          <w:sz w:val="20"/>
          <w:vertAlign w:val="subscript"/>
        </w:rPr>
        <w:t>T</w:t>
      </w:r>
      <w:r w:rsidRPr="00274094">
        <w:rPr>
          <w:rFonts w:cs="Arial"/>
          <w:sz w:val="20"/>
        </w:rPr>
        <w:t>)</w:t>
      </w:r>
    </w:p>
    <w:p w14:paraId="1B582F05" w14:textId="77777777" w:rsidR="00DA07F1" w:rsidRPr="00274094" w:rsidRDefault="00DA07F1" w:rsidP="00DA07F1">
      <w:pPr>
        <w:jc w:val="both"/>
        <w:rPr>
          <w:sz w:val="20"/>
        </w:rPr>
      </w:pPr>
      <w:r w:rsidRPr="00274094">
        <w:rPr>
          <w:sz w:val="20"/>
        </w:rPr>
        <w:t xml:space="preserve">Where: </w:t>
      </w:r>
    </w:p>
    <w:p w14:paraId="21109880" w14:textId="77777777" w:rsidR="00DA07F1" w:rsidRPr="00274094" w:rsidRDefault="00DA07F1" w:rsidP="00DA07F1">
      <w:pPr>
        <w:jc w:val="both"/>
        <w:rPr>
          <w:rFonts w:cs="Arial"/>
          <w:sz w:val="20"/>
        </w:rPr>
      </w:pPr>
    </w:p>
    <w:p w14:paraId="14B73D7F" w14:textId="77777777" w:rsidR="00DA07F1" w:rsidRPr="00274094" w:rsidRDefault="00DA07F1" w:rsidP="00DA07F1">
      <w:pPr>
        <w:jc w:val="both"/>
        <w:rPr>
          <w:rFonts w:cs="Arial"/>
          <w:sz w:val="20"/>
        </w:rPr>
      </w:pPr>
      <w:r w:rsidRPr="00274094">
        <w:rPr>
          <w:rFonts w:cs="Arial"/>
          <w:sz w:val="20"/>
        </w:rPr>
        <w:t>V</w:t>
      </w:r>
      <w:r w:rsidRPr="00274094">
        <w:rPr>
          <w:rFonts w:cs="Arial"/>
          <w:sz w:val="20"/>
          <w:vertAlign w:val="subscript"/>
        </w:rPr>
        <w:t>max</w:t>
      </w:r>
      <w:r w:rsidRPr="00274094">
        <w:rPr>
          <w:rFonts w:cs="Arial"/>
          <w:sz w:val="20"/>
        </w:rPr>
        <w:t xml:space="preserve"> = Maximum permitted velocity, m/sec</w:t>
      </w:r>
    </w:p>
    <w:p w14:paraId="54BEE031" w14:textId="77777777" w:rsidR="00DA07F1" w:rsidRPr="00274094" w:rsidRDefault="00DA07F1" w:rsidP="00DA07F1">
      <w:pPr>
        <w:jc w:val="both"/>
        <w:rPr>
          <w:rFonts w:cs="Arial"/>
          <w:sz w:val="20"/>
        </w:rPr>
      </w:pPr>
      <w:r w:rsidRPr="00274094">
        <w:rPr>
          <w:rFonts w:cs="Arial"/>
          <w:sz w:val="20"/>
        </w:rPr>
        <w:t>8.71 = Constant</w:t>
      </w:r>
    </w:p>
    <w:p w14:paraId="39AB9457" w14:textId="77777777" w:rsidR="00DA07F1" w:rsidRPr="00274094" w:rsidRDefault="00DA07F1" w:rsidP="00DA07F1">
      <w:pPr>
        <w:jc w:val="both"/>
        <w:rPr>
          <w:rFonts w:cs="Arial"/>
          <w:sz w:val="20"/>
        </w:rPr>
      </w:pPr>
      <w:r w:rsidRPr="00274094">
        <w:rPr>
          <w:rFonts w:cs="Arial"/>
          <w:sz w:val="20"/>
        </w:rPr>
        <w:t>0.708 = Constant</w:t>
      </w:r>
    </w:p>
    <w:p w14:paraId="06668D99" w14:textId="77777777" w:rsidR="00DA07F1" w:rsidRPr="00274094" w:rsidRDefault="00DA07F1" w:rsidP="00DA07F1">
      <w:pPr>
        <w:jc w:val="both"/>
        <w:rPr>
          <w:rFonts w:cs="Arial"/>
          <w:sz w:val="20"/>
        </w:rPr>
      </w:pPr>
      <w:r w:rsidRPr="00274094">
        <w:rPr>
          <w:rFonts w:cs="Arial"/>
          <w:sz w:val="20"/>
        </w:rPr>
        <w:t>H</w:t>
      </w:r>
      <w:r w:rsidRPr="00274094">
        <w:rPr>
          <w:rFonts w:cs="Arial"/>
          <w:sz w:val="20"/>
          <w:vertAlign w:val="subscript"/>
        </w:rPr>
        <w:t>T</w:t>
      </w:r>
      <w:r w:rsidRPr="00274094">
        <w:rPr>
          <w:rFonts w:cs="Arial"/>
          <w:sz w:val="20"/>
        </w:rPr>
        <w:t xml:space="preserve"> = The net heating value as determined in 63.11(b)(6)(ii).  </w:t>
      </w:r>
    </w:p>
    <w:p w14:paraId="2752DEB5" w14:textId="6808EF62" w:rsidR="00DA07F1" w:rsidRPr="00274094" w:rsidRDefault="00DA07F1" w:rsidP="00DA07F1">
      <w:pPr>
        <w:jc w:val="both"/>
        <w:rPr>
          <w:rFonts w:cs="Arial"/>
          <w:sz w:val="20"/>
        </w:rPr>
      </w:pPr>
    </w:p>
    <w:p w14:paraId="39D46522" w14:textId="5B42A954" w:rsidR="001447D6" w:rsidRPr="00274094" w:rsidRDefault="001447D6">
      <w:pPr>
        <w:rPr>
          <w:rFonts w:cs="Arial"/>
          <w:sz w:val="20"/>
        </w:rPr>
      </w:pPr>
      <w:r w:rsidRPr="00274094">
        <w:rPr>
          <w:rFonts w:cs="Arial"/>
          <w:sz w:val="20"/>
        </w:rPr>
        <w:br w:type="page"/>
      </w:r>
    </w:p>
    <w:p w14:paraId="2766D4C2" w14:textId="77777777" w:rsidR="001447D6" w:rsidRPr="00274094" w:rsidRDefault="001447D6" w:rsidP="00DA07F1">
      <w:pPr>
        <w:jc w:val="both"/>
        <w:rPr>
          <w:rFonts w:cs="Arial"/>
          <w:sz w:val="20"/>
        </w:rPr>
      </w:pPr>
    </w:p>
    <w:p w14:paraId="3589328D" w14:textId="17936EB9" w:rsidR="00C60E84" w:rsidRPr="00274094" w:rsidRDefault="00C60E84" w:rsidP="004F09CF">
      <w:pPr>
        <w:pStyle w:val="Heading2"/>
        <w:numPr>
          <w:ilvl w:val="0"/>
          <w:numId w:val="0"/>
        </w:numPr>
        <w:jc w:val="both"/>
        <w:rPr>
          <w:b w:val="0"/>
          <w:sz w:val="22"/>
          <w:szCs w:val="22"/>
        </w:rPr>
      </w:pPr>
      <w:bookmarkStart w:id="141" w:name="_Toc382035381"/>
      <w:bookmarkStart w:id="142" w:name="_Toc382726630"/>
      <w:bookmarkStart w:id="143" w:name="_Toc382726705"/>
      <w:bookmarkStart w:id="144" w:name="_Toc382726784"/>
      <w:bookmarkStart w:id="145" w:name="_Toc387818190"/>
      <w:bookmarkStart w:id="146" w:name="_Toc390499900"/>
      <w:bookmarkStart w:id="147" w:name="_Toc390500329"/>
      <w:bookmarkStart w:id="148" w:name="_Toc390504382"/>
      <w:bookmarkStart w:id="149" w:name="_Toc390570172"/>
      <w:bookmarkStart w:id="150" w:name="_Toc391182906"/>
      <w:bookmarkStart w:id="151" w:name="_Toc437238970"/>
      <w:bookmarkStart w:id="152" w:name="_Toc451333047"/>
      <w:bookmarkStart w:id="153" w:name="_Toc131413920"/>
      <w:r w:rsidRPr="00274094">
        <w:rPr>
          <w:sz w:val="22"/>
          <w:szCs w:val="22"/>
        </w:rPr>
        <w:t>Appendix 8</w:t>
      </w:r>
      <w:r w:rsidR="006055AA" w:rsidRPr="00274094">
        <w:rPr>
          <w:sz w:val="22"/>
          <w:szCs w:val="22"/>
        </w:rPr>
        <w:t>-1</w:t>
      </w:r>
      <w:r w:rsidRPr="00274094">
        <w:rPr>
          <w:sz w:val="22"/>
          <w:szCs w:val="22"/>
        </w:rPr>
        <w:t>.  Reporting</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6B651493" w14:textId="77777777" w:rsidR="00C60E84" w:rsidRPr="00274094" w:rsidRDefault="00C60E84" w:rsidP="004F09CF">
      <w:pPr>
        <w:jc w:val="both"/>
        <w:rPr>
          <w:sz w:val="20"/>
        </w:rPr>
      </w:pPr>
    </w:p>
    <w:p w14:paraId="1FD344F0" w14:textId="77777777" w:rsidR="00C60E84" w:rsidRPr="00274094" w:rsidRDefault="00736BDB" w:rsidP="004F09CF">
      <w:pPr>
        <w:jc w:val="both"/>
        <w:rPr>
          <w:sz w:val="20"/>
        </w:rPr>
      </w:pPr>
      <w:r w:rsidRPr="00274094">
        <w:rPr>
          <w:b/>
          <w:sz w:val="20"/>
        </w:rPr>
        <w:t>A.  Annual,</w:t>
      </w:r>
      <w:r w:rsidR="00C60E84" w:rsidRPr="00274094">
        <w:rPr>
          <w:b/>
          <w:sz w:val="20"/>
        </w:rPr>
        <w:t xml:space="preserve"> </w:t>
      </w:r>
      <w:r w:rsidRPr="00274094">
        <w:rPr>
          <w:b/>
          <w:sz w:val="20"/>
        </w:rPr>
        <w:t xml:space="preserve">Semiannual, and </w:t>
      </w:r>
      <w:r w:rsidR="00C60E84" w:rsidRPr="00274094">
        <w:rPr>
          <w:b/>
          <w:sz w:val="20"/>
        </w:rPr>
        <w:t>Deviation Certification Reporting</w:t>
      </w:r>
    </w:p>
    <w:p w14:paraId="5424BF5D" w14:textId="77777777" w:rsidR="00C60E84" w:rsidRPr="00274094" w:rsidRDefault="00C60E84" w:rsidP="004F09CF">
      <w:pPr>
        <w:jc w:val="both"/>
        <w:rPr>
          <w:sz w:val="20"/>
        </w:rPr>
      </w:pPr>
    </w:p>
    <w:p w14:paraId="20CE25CF" w14:textId="77777777" w:rsidR="00C60E84" w:rsidRPr="00274094" w:rsidRDefault="00C60E84" w:rsidP="004F09CF">
      <w:pPr>
        <w:jc w:val="both"/>
        <w:rPr>
          <w:sz w:val="20"/>
        </w:rPr>
      </w:pPr>
      <w:r w:rsidRPr="00274094">
        <w:rPr>
          <w:sz w:val="20"/>
        </w:rPr>
        <w:t xml:space="preserve">The permittee shall use </w:t>
      </w:r>
      <w:r w:rsidR="002B7D5B" w:rsidRPr="00274094">
        <w:rPr>
          <w:sz w:val="20"/>
        </w:rPr>
        <w:t>EGLE</w:t>
      </w:r>
      <w:r w:rsidR="008526A1" w:rsidRPr="00274094">
        <w:rPr>
          <w:sz w:val="20"/>
        </w:rPr>
        <w:t>, AQD,</w:t>
      </w:r>
      <w:r w:rsidRPr="00274094">
        <w:rPr>
          <w:sz w:val="20"/>
        </w:rPr>
        <w:t xml:space="preserve"> Report Certification form (EQP 5736) and </w:t>
      </w:r>
      <w:r w:rsidR="002B7D5B" w:rsidRPr="00274094">
        <w:rPr>
          <w:sz w:val="20"/>
        </w:rPr>
        <w:t>EGLE</w:t>
      </w:r>
      <w:r w:rsidR="008526A1" w:rsidRPr="00274094">
        <w:rPr>
          <w:sz w:val="20"/>
        </w:rPr>
        <w:t>, AQD,</w:t>
      </w:r>
      <w:r w:rsidRPr="00274094">
        <w:rPr>
          <w:sz w:val="20"/>
        </w:rPr>
        <w:t xml:space="preserve"> Deviation Report form (EQP 5737) for the annual</w:t>
      </w:r>
      <w:r w:rsidR="00736BDB" w:rsidRPr="00274094">
        <w:rPr>
          <w:sz w:val="20"/>
        </w:rPr>
        <w:t>, semiannual</w:t>
      </w:r>
      <w:r w:rsidRPr="00274094">
        <w:rPr>
          <w:sz w:val="20"/>
        </w:rPr>
        <w:t xml:space="preserve"> and deviation certification reporting referenced in </w:t>
      </w:r>
      <w:r w:rsidR="00456F47" w:rsidRPr="00274094">
        <w:rPr>
          <w:sz w:val="20"/>
        </w:rPr>
        <w:t xml:space="preserve">the </w:t>
      </w:r>
      <w:r w:rsidR="00C16668" w:rsidRPr="00274094">
        <w:rPr>
          <w:sz w:val="20"/>
        </w:rPr>
        <w:t>R</w:t>
      </w:r>
      <w:r w:rsidR="00456F47" w:rsidRPr="00274094">
        <w:rPr>
          <w:sz w:val="20"/>
        </w:rPr>
        <w:t xml:space="preserve">eporting </w:t>
      </w:r>
      <w:r w:rsidR="00C16668" w:rsidRPr="00274094">
        <w:rPr>
          <w:sz w:val="20"/>
        </w:rPr>
        <w:t>S</w:t>
      </w:r>
      <w:r w:rsidR="00456F47" w:rsidRPr="00274094">
        <w:rPr>
          <w:sz w:val="20"/>
        </w:rPr>
        <w:t>ection</w:t>
      </w:r>
      <w:r w:rsidRPr="00274094">
        <w:rPr>
          <w:sz w:val="20"/>
        </w:rPr>
        <w:t xml:space="preserve"> of the </w:t>
      </w:r>
      <w:r w:rsidR="006C01BA" w:rsidRPr="00274094">
        <w:rPr>
          <w:sz w:val="20"/>
        </w:rPr>
        <w:t>S</w:t>
      </w:r>
      <w:r w:rsidR="00456F47" w:rsidRPr="00274094">
        <w:rPr>
          <w:sz w:val="20"/>
        </w:rPr>
        <w:t>ource-</w:t>
      </w:r>
      <w:r w:rsidR="006C01BA" w:rsidRPr="00274094">
        <w:rPr>
          <w:sz w:val="20"/>
        </w:rPr>
        <w:t>W</w:t>
      </w:r>
      <w:r w:rsidR="00456F47" w:rsidRPr="00274094">
        <w:rPr>
          <w:sz w:val="20"/>
        </w:rPr>
        <w:t xml:space="preserve">ide, </w:t>
      </w:r>
      <w:r w:rsidR="006C01BA" w:rsidRPr="00274094">
        <w:rPr>
          <w:sz w:val="20"/>
        </w:rPr>
        <w:t>E</w:t>
      </w:r>
      <w:r w:rsidR="00456F47" w:rsidRPr="00274094">
        <w:rPr>
          <w:sz w:val="20"/>
        </w:rPr>
        <w:t xml:space="preserve">mission </w:t>
      </w:r>
      <w:r w:rsidR="006C01BA" w:rsidRPr="00274094">
        <w:rPr>
          <w:sz w:val="20"/>
        </w:rPr>
        <w:t>U</w:t>
      </w:r>
      <w:r w:rsidR="00456F47" w:rsidRPr="00274094">
        <w:rPr>
          <w:sz w:val="20"/>
        </w:rPr>
        <w:t xml:space="preserve">nit and/or </w:t>
      </w:r>
      <w:r w:rsidR="006C01BA" w:rsidRPr="00274094">
        <w:rPr>
          <w:sz w:val="20"/>
        </w:rPr>
        <w:t>F</w:t>
      </w:r>
      <w:r w:rsidR="00456F47" w:rsidRPr="00274094">
        <w:rPr>
          <w:sz w:val="20"/>
        </w:rPr>
        <w:t xml:space="preserve">lexible </w:t>
      </w:r>
      <w:r w:rsidR="006C01BA" w:rsidRPr="00274094">
        <w:rPr>
          <w:sz w:val="20"/>
        </w:rPr>
        <w:t>G</w:t>
      </w:r>
      <w:r w:rsidR="00456F47" w:rsidRPr="00274094">
        <w:rPr>
          <w:sz w:val="20"/>
        </w:rPr>
        <w:t xml:space="preserve">roup </w:t>
      </w:r>
      <w:r w:rsidR="006C01BA" w:rsidRPr="00274094">
        <w:rPr>
          <w:sz w:val="20"/>
        </w:rPr>
        <w:t>S</w:t>
      </w:r>
      <w:r w:rsidR="00456F47" w:rsidRPr="00274094">
        <w:rPr>
          <w:sz w:val="20"/>
        </w:rPr>
        <w:t xml:space="preserve">pecial </w:t>
      </w:r>
      <w:r w:rsidR="006C01BA" w:rsidRPr="00274094">
        <w:rPr>
          <w:sz w:val="20"/>
        </w:rPr>
        <w:t>C</w:t>
      </w:r>
      <w:r w:rsidR="00456F47" w:rsidRPr="00274094">
        <w:rPr>
          <w:sz w:val="20"/>
        </w:rPr>
        <w:t>onditions</w:t>
      </w:r>
      <w:r w:rsidRPr="00274094">
        <w:rPr>
          <w:sz w:val="20"/>
        </w:rPr>
        <w:t xml:space="preserve">.  Alternative formats must meet the provisions of </w:t>
      </w:r>
      <w:r w:rsidR="00A429DA" w:rsidRPr="00274094">
        <w:rPr>
          <w:sz w:val="20"/>
        </w:rPr>
        <w:t xml:space="preserve">Rule </w:t>
      </w:r>
      <w:r w:rsidRPr="00274094">
        <w:rPr>
          <w:sz w:val="20"/>
        </w:rPr>
        <w:t>213(4)(c) and R</w:t>
      </w:r>
      <w:r w:rsidR="00A429DA" w:rsidRPr="00274094">
        <w:rPr>
          <w:sz w:val="20"/>
        </w:rPr>
        <w:t xml:space="preserve">ule </w:t>
      </w:r>
      <w:r w:rsidRPr="00274094">
        <w:rPr>
          <w:sz w:val="20"/>
        </w:rPr>
        <w:t>213(3)(c)(i), respectively, and be approved by the AQD District Supervisor.</w:t>
      </w:r>
    </w:p>
    <w:p w14:paraId="5D66FCA4" w14:textId="77777777" w:rsidR="00C60E84" w:rsidRPr="00274094" w:rsidRDefault="00C60E84" w:rsidP="004F09CF">
      <w:pPr>
        <w:jc w:val="both"/>
        <w:rPr>
          <w:sz w:val="20"/>
        </w:rPr>
      </w:pPr>
    </w:p>
    <w:p w14:paraId="52F715D0" w14:textId="77777777" w:rsidR="00C60E84" w:rsidRPr="00274094" w:rsidRDefault="00C60E84" w:rsidP="004F09CF">
      <w:pPr>
        <w:jc w:val="both"/>
        <w:rPr>
          <w:sz w:val="20"/>
        </w:rPr>
      </w:pPr>
      <w:r w:rsidRPr="00274094">
        <w:rPr>
          <w:b/>
          <w:sz w:val="20"/>
        </w:rPr>
        <w:t>B.  Other Reporting</w:t>
      </w:r>
    </w:p>
    <w:p w14:paraId="57E289FC" w14:textId="77777777" w:rsidR="00C60E84" w:rsidRPr="00274094" w:rsidRDefault="00C60E84" w:rsidP="004F09CF">
      <w:pPr>
        <w:jc w:val="both"/>
        <w:rPr>
          <w:sz w:val="20"/>
        </w:rPr>
      </w:pPr>
    </w:p>
    <w:p w14:paraId="118AE6A0" w14:textId="3F00F7F0" w:rsidR="00E264B0" w:rsidRPr="00274094" w:rsidRDefault="00C60E84" w:rsidP="004F09CF">
      <w:pPr>
        <w:jc w:val="both"/>
        <w:rPr>
          <w:sz w:val="20"/>
        </w:rPr>
      </w:pPr>
      <w:r w:rsidRPr="00274094">
        <w:rPr>
          <w:sz w:val="20"/>
        </w:rPr>
        <w:t xml:space="preserve">Specific reporting requirement formats and procedures are detailed in Part A or the appropriate </w:t>
      </w:r>
      <w:r w:rsidR="006C01BA" w:rsidRPr="00274094">
        <w:rPr>
          <w:sz w:val="20"/>
        </w:rPr>
        <w:t>S</w:t>
      </w:r>
      <w:r w:rsidR="00DF65F0" w:rsidRPr="00274094">
        <w:rPr>
          <w:sz w:val="20"/>
        </w:rPr>
        <w:t>ource-</w:t>
      </w:r>
      <w:r w:rsidR="006C01BA" w:rsidRPr="00274094">
        <w:rPr>
          <w:sz w:val="20"/>
        </w:rPr>
        <w:t>W</w:t>
      </w:r>
      <w:r w:rsidR="00DF65F0" w:rsidRPr="00274094">
        <w:rPr>
          <w:sz w:val="20"/>
        </w:rPr>
        <w:t xml:space="preserve">ide, </w:t>
      </w:r>
      <w:r w:rsidR="006C01BA" w:rsidRPr="00274094">
        <w:rPr>
          <w:sz w:val="20"/>
        </w:rPr>
        <w:t>E</w:t>
      </w:r>
      <w:r w:rsidR="00DF65F0" w:rsidRPr="00274094">
        <w:rPr>
          <w:sz w:val="20"/>
        </w:rPr>
        <w:t xml:space="preserve">mission </w:t>
      </w:r>
      <w:r w:rsidR="006C01BA" w:rsidRPr="00274094">
        <w:rPr>
          <w:sz w:val="20"/>
        </w:rPr>
        <w:t>U</w:t>
      </w:r>
      <w:r w:rsidR="00DF65F0" w:rsidRPr="00274094">
        <w:rPr>
          <w:sz w:val="20"/>
        </w:rPr>
        <w:t xml:space="preserve">nit and/or </w:t>
      </w:r>
      <w:r w:rsidR="006C01BA" w:rsidRPr="00274094">
        <w:rPr>
          <w:sz w:val="20"/>
        </w:rPr>
        <w:t>F</w:t>
      </w:r>
      <w:r w:rsidR="00DF65F0" w:rsidRPr="00274094">
        <w:rPr>
          <w:sz w:val="20"/>
        </w:rPr>
        <w:t xml:space="preserve">lexible </w:t>
      </w:r>
      <w:r w:rsidR="006C01BA" w:rsidRPr="00274094">
        <w:rPr>
          <w:sz w:val="20"/>
        </w:rPr>
        <w:t>G</w:t>
      </w:r>
      <w:r w:rsidR="00DF65F0" w:rsidRPr="00274094">
        <w:rPr>
          <w:sz w:val="20"/>
        </w:rPr>
        <w:t xml:space="preserve">roup </w:t>
      </w:r>
      <w:r w:rsidR="006C01BA" w:rsidRPr="00274094">
        <w:rPr>
          <w:sz w:val="20"/>
        </w:rPr>
        <w:t>S</w:t>
      </w:r>
      <w:r w:rsidR="00DF65F0" w:rsidRPr="00274094">
        <w:rPr>
          <w:sz w:val="20"/>
        </w:rPr>
        <w:t xml:space="preserve">pecial </w:t>
      </w:r>
      <w:r w:rsidR="006C01BA" w:rsidRPr="00274094">
        <w:rPr>
          <w:sz w:val="20"/>
        </w:rPr>
        <w:t>C</w:t>
      </w:r>
      <w:r w:rsidR="00DF65F0" w:rsidRPr="00274094">
        <w:rPr>
          <w:sz w:val="20"/>
        </w:rPr>
        <w:t>onditions</w:t>
      </w:r>
      <w:r w:rsidRPr="00274094">
        <w:rPr>
          <w:sz w:val="20"/>
        </w:rPr>
        <w:t>.  Therefore, Part B of this appendix is not applicable.</w:t>
      </w:r>
      <w:bookmarkEnd w:id="126"/>
      <w:bookmarkEnd w:id="127"/>
      <w:bookmarkEnd w:id="128"/>
      <w:bookmarkEnd w:id="129"/>
      <w:bookmarkEnd w:id="130"/>
      <w:bookmarkEnd w:id="131"/>
      <w:bookmarkEnd w:id="132"/>
      <w:bookmarkEnd w:id="133"/>
    </w:p>
    <w:p w14:paraId="7F9FF4A6" w14:textId="77777777" w:rsidR="00E264B0" w:rsidRPr="00274094" w:rsidRDefault="00E264B0" w:rsidP="00E264B0"/>
    <w:p w14:paraId="36797C1E" w14:textId="77777777" w:rsidR="00E264B0" w:rsidRPr="00274094" w:rsidRDefault="00E264B0" w:rsidP="00E264B0"/>
    <w:p w14:paraId="757CFCC1" w14:textId="77777777" w:rsidR="001447D6" w:rsidRPr="00274094" w:rsidRDefault="001447D6" w:rsidP="005062E8">
      <w:pPr>
        <w:sectPr w:rsidR="001447D6" w:rsidRPr="00274094" w:rsidSect="00723C92">
          <w:headerReference w:type="default" r:id="rId33"/>
          <w:headerReference w:type="first" r:id="rId34"/>
          <w:pgSz w:w="12240" w:h="15840" w:code="1"/>
          <w:pgMar w:top="1008" w:right="1008" w:bottom="1008" w:left="1008" w:header="720" w:footer="720" w:gutter="0"/>
          <w:cols w:space="720"/>
          <w:titlePg/>
        </w:sectPr>
      </w:pPr>
    </w:p>
    <w:p w14:paraId="61ACAE14" w14:textId="389F0DAF" w:rsidR="005062E8" w:rsidRPr="00274094" w:rsidRDefault="005062E8" w:rsidP="005062E8"/>
    <w:p w14:paraId="48DCB2F0" w14:textId="55C97C26" w:rsidR="005062E8" w:rsidRPr="00274094" w:rsidRDefault="005062E8" w:rsidP="005062E8"/>
    <w:p w14:paraId="2DACAB47" w14:textId="543384BB" w:rsidR="005062E8" w:rsidRPr="00274094" w:rsidRDefault="005062E8" w:rsidP="005062E8"/>
    <w:p w14:paraId="5777CDC7" w14:textId="77777777" w:rsidR="005062E8" w:rsidRPr="00274094" w:rsidRDefault="005062E8" w:rsidP="00866644"/>
    <w:p w14:paraId="221BB579" w14:textId="11B728D7" w:rsidR="00E264B0" w:rsidRPr="00274094" w:rsidRDefault="00E264B0" w:rsidP="00E264B0">
      <w:pPr>
        <w:pStyle w:val="Heading1"/>
      </w:pPr>
      <w:bookmarkStart w:id="154" w:name="_Toc131413921"/>
      <w:r w:rsidRPr="00274094">
        <w:t>Section 2 – Canton Renewables, LLC</w:t>
      </w:r>
      <w:bookmarkEnd w:id="154"/>
    </w:p>
    <w:p w14:paraId="56406643" w14:textId="4F44CF9D" w:rsidR="00E264B0" w:rsidRPr="00274094" w:rsidRDefault="00E264B0" w:rsidP="004F09CF">
      <w:pPr>
        <w:jc w:val="both"/>
        <w:rPr>
          <w:sz w:val="20"/>
        </w:rPr>
      </w:pPr>
    </w:p>
    <w:p w14:paraId="022EF21A" w14:textId="77777777" w:rsidR="008A3936" w:rsidRPr="00274094" w:rsidRDefault="008A3936" w:rsidP="008A3936">
      <w:r w:rsidRPr="00274094">
        <w:rPr>
          <w:sz w:val="20"/>
        </w:rPr>
        <w:br w:type="page"/>
      </w:r>
    </w:p>
    <w:p w14:paraId="5E0A93B4" w14:textId="77777777" w:rsidR="008A3936" w:rsidRPr="00274094" w:rsidRDefault="008A3936" w:rsidP="008A3936">
      <w:pPr>
        <w:pStyle w:val="Heading1"/>
      </w:pPr>
      <w:bookmarkStart w:id="155" w:name="_Toc522874178"/>
      <w:bookmarkStart w:id="156" w:name="_Toc131413922"/>
      <w:r w:rsidRPr="00274094">
        <w:lastRenderedPageBreak/>
        <w:t>A.  GENERAL CONDITIONS</w:t>
      </w:r>
      <w:bookmarkEnd w:id="155"/>
      <w:bookmarkEnd w:id="156"/>
    </w:p>
    <w:p w14:paraId="56D14C70" w14:textId="77777777" w:rsidR="008A3936" w:rsidRPr="00274094" w:rsidRDefault="008A3936" w:rsidP="008A3936"/>
    <w:p w14:paraId="366E52AF" w14:textId="77777777" w:rsidR="008A3936" w:rsidRPr="00274094" w:rsidRDefault="008A3936" w:rsidP="008A3936">
      <w:pPr>
        <w:pStyle w:val="Heading2"/>
        <w:numPr>
          <w:ilvl w:val="0"/>
          <w:numId w:val="0"/>
        </w:numPr>
        <w:jc w:val="left"/>
        <w:rPr>
          <w:b w:val="0"/>
          <w:sz w:val="22"/>
          <w:szCs w:val="22"/>
        </w:rPr>
      </w:pPr>
      <w:bookmarkStart w:id="157" w:name="_Toc522874179"/>
      <w:bookmarkStart w:id="158" w:name="_Toc131413923"/>
      <w:r w:rsidRPr="00274094">
        <w:rPr>
          <w:sz w:val="22"/>
          <w:szCs w:val="22"/>
        </w:rPr>
        <w:t>Permit Enforceability</w:t>
      </w:r>
      <w:bookmarkEnd w:id="157"/>
      <w:bookmarkEnd w:id="158"/>
    </w:p>
    <w:p w14:paraId="4166CFED" w14:textId="77777777" w:rsidR="008A3936" w:rsidRPr="00274094" w:rsidRDefault="008A3936" w:rsidP="008A3936">
      <w:pPr>
        <w:jc w:val="both"/>
        <w:rPr>
          <w:rFonts w:cs="Arial"/>
          <w:sz w:val="20"/>
        </w:rPr>
      </w:pPr>
    </w:p>
    <w:p w14:paraId="20439476" w14:textId="77777777" w:rsidR="008A3936" w:rsidRPr="00274094" w:rsidRDefault="008A3936" w:rsidP="008A3936">
      <w:pPr>
        <w:numPr>
          <w:ilvl w:val="0"/>
          <w:numId w:val="2"/>
        </w:numPr>
        <w:tabs>
          <w:tab w:val="clear" w:pos="720"/>
          <w:tab w:val="num" w:pos="360"/>
        </w:tabs>
        <w:ind w:left="360"/>
        <w:jc w:val="both"/>
        <w:rPr>
          <w:rFonts w:cs="Arial"/>
          <w:sz w:val="20"/>
        </w:rPr>
      </w:pPr>
      <w:r w:rsidRPr="00274094">
        <w:rPr>
          <w:rFonts w:cs="Arial"/>
          <w:sz w:val="20"/>
        </w:rPr>
        <w:t xml:space="preserve">All conditions in this permit are both federally enforceable and state enforceable unless otherwise noted. </w:t>
      </w:r>
      <w:r w:rsidRPr="00274094">
        <w:rPr>
          <w:rFonts w:cs="Arial"/>
          <w:b/>
          <w:sz w:val="20"/>
        </w:rPr>
        <w:t>(R 336.1213(5))</w:t>
      </w:r>
    </w:p>
    <w:p w14:paraId="5BA332C8" w14:textId="77777777" w:rsidR="008A3936" w:rsidRPr="00274094" w:rsidRDefault="008A3936" w:rsidP="008A3936">
      <w:pPr>
        <w:jc w:val="both"/>
        <w:rPr>
          <w:rFonts w:cs="Arial"/>
          <w:sz w:val="20"/>
        </w:rPr>
      </w:pPr>
    </w:p>
    <w:p w14:paraId="1EDFFA2D" w14:textId="77777777" w:rsidR="008A3936" w:rsidRPr="00274094" w:rsidRDefault="008A3936" w:rsidP="008A3936">
      <w:pPr>
        <w:numPr>
          <w:ilvl w:val="0"/>
          <w:numId w:val="2"/>
        </w:numPr>
        <w:tabs>
          <w:tab w:val="clear" w:pos="720"/>
          <w:tab w:val="num" w:pos="360"/>
        </w:tabs>
        <w:ind w:left="360"/>
        <w:jc w:val="both"/>
        <w:rPr>
          <w:rFonts w:cs="Arial"/>
          <w:sz w:val="20"/>
        </w:rPr>
      </w:pPr>
      <w:r w:rsidRPr="00274094">
        <w:rPr>
          <w:rFonts w:cs="Arial"/>
          <w:sz w:val="20"/>
        </w:rPr>
        <w:t xml:space="preserve">Those conditions that are hereby incorporated in a state-only enforceable Source-Wide PTI pursuant to Rule 201(2)(d) are designated by footnote one.  </w:t>
      </w:r>
      <w:r w:rsidRPr="00274094">
        <w:rPr>
          <w:rFonts w:cs="Arial"/>
          <w:b/>
          <w:sz w:val="20"/>
        </w:rPr>
        <w:t>(R 336.1213(5)(a), R 336.1214a(5))</w:t>
      </w:r>
    </w:p>
    <w:p w14:paraId="118D49D2" w14:textId="77777777" w:rsidR="008A3936" w:rsidRPr="00274094" w:rsidRDefault="008A3936" w:rsidP="008A3936">
      <w:pPr>
        <w:pStyle w:val="ListParagraph"/>
        <w:ind w:left="0"/>
        <w:rPr>
          <w:rFonts w:cs="Arial"/>
          <w:sz w:val="20"/>
        </w:rPr>
      </w:pPr>
    </w:p>
    <w:p w14:paraId="7455BCFA" w14:textId="77777777" w:rsidR="008A3936" w:rsidRPr="00274094" w:rsidRDefault="008A3936" w:rsidP="008A3936">
      <w:pPr>
        <w:numPr>
          <w:ilvl w:val="0"/>
          <w:numId w:val="2"/>
        </w:numPr>
        <w:tabs>
          <w:tab w:val="clear" w:pos="720"/>
        </w:tabs>
        <w:ind w:left="360"/>
        <w:jc w:val="both"/>
        <w:rPr>
          <w:sz w:val="20"/>
        </w:rPr>
      </w:pPr>
      <w:r w:rsidRPr="00274094">
        <w:rPr>
          <w:sz w:val="20"/>
        </w:rPr>
        <w:t xml:space="preserve">Those conditions that are hereby incorporated in a federally enforceable Source-Wide PTI pursuant to Rule 201(2)(c) are designated by footnote two.  </w:t>
      </w:r>
      <w:r w:rsidRPr="00274094">
        <w:rPr>
          <w:b/>
          <w:sz w:val="20"/>
        </w:rPr>
        <w:t>(R 336.1213(5)(b), R 336.1214a(3))</w:t>
      </w:r>
    </w:p>
    <w:p w14:paraId="183FABCC" w14:textId="77777777" w:rsidR="008A3936" w:rsidRPr="00274094" w:rsidRDefault="008A3936" w:rsidP="008A3936">
      <w:pPr>
        <w:pStyle w:val="Heading2"/>
        <w:tabs>
          <w:tab w:val="clear" w:pos="360"/>
          <w:tab w:val="num" w:pos="0"/>
        </w:tabs>
        <w:ind w:left="0" w:firstLine="0"/>
        <w:jc w:val="left"/>
        <w:rPr>
          <w:b w:val="0"/>
          <w:sz w:val="22"/>
          <w:szCs w:val="22"/>
        </w:rPr>
      </w:pPr>
      <w:bookmarkStart w:id="159" w:name="_Toc522874180"/>
      <w:bookmarkStart w:id="160" w:name="_Toc131413924"/>
      <w:r w:rsidRPr="00274094">
        <w:rPr>
          <w:sz w:val="22"/>
          <w:szCs w:val="22"/>
        </w:rPr>
        <w:t>General Provisions</w:t>
      </w:r>
      <w:bookmarkEnd w:id="159"/>
      <w:bookmarkEnd w:id="160"/>
    </w:p>
    <w:p w14:paraId="5DAE7704" w14:textId="77777777" w:rsidR="008A3936" w:rsidRPr="00274094" w:rsidRDefault="008A3936" w:rsidP="008A3936">
      <w:pPr>
        <w:jc w:val="both"/>
        <w:rPr>
          <w:rFonts w:cs="Arial"/>
          <w:sz w:val="20"/>
        </w:rPr>
      </w:pPr>
    </w:p>
    <w:p w14:paraId="0918C05B" w14:textId="77777777" w:rsidR="008A3936" w:rsidRPr="00274094" w:rsidRDefault="008A3936" w:rsidP="00FF680A">
      <w:pPr>
        <w:numPr>
          <w:ilvl w:val="0"/>
          <w:numId w:val="100"/>
        </w:numPr>
        <w:jc w:val="both"/>
        <w:rPr>
          <w:rFonts w:cs="Arial"/>
          <w:sz w:val="20"/>
        </w:rPr>
      </w:pPr>
      <w:r w:rsidRPr="00274094">
        <w:rPr>
          <w:rFonts w:cs="Arial"/>
          <w:sz w:val="20"/>
        </w:rPr>
        <w:t>The permittee shall comply with all conditions of this ROP.  Any ROP noncompliance constitutes a violation of</w:t>
      </w:r>
      <w:r w:rsidRPr="00274094">
        <w:rPr>
          <w:sz w:val="20"/>
        </w:rPr>
        <w:t xml:space="preserve"> Act 451,</w:t>
      </w:r>
      <w:r w:rsidRPr="00274094">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274094">
        <w:rPr>
          <w:rFonts w:cs="Arial"/>
          <w:b/>
          <w:sz w:val="20"/>
        </w:rPr>
        <w:t>(R 336.1213(1)(a))</w:t>
      </w:r>
    </w:p>
    <w:p w14:paraId="159805C1" w14:textId="77777777" w:rsidR="008A3936" w:rsidRPr="00274094" w:rsidRDefault="008A3936" w:rsidP="008A3936">
      <w:pPr>
        <w:jc w:val="both"/>
        <w:rPr>
          <w:rFonts w:cs="Arial"/>
          <w:sz w:val="20"/>
        </w:rPr>
      </w:pPr>
    </w:p>
    <w:p w14:paraId="0421746A" w14:textId="77777777" w:rsidR="008A3936" w:rsidRPr="00274094" w:rsidRDefault="008A3936" w:rsidP="00FF680A">
      <w:pPr>
        <w:numPr>
          <w:ilvl w:val="0"/>
          <w:numId w:val="100"/>
        </w:numPr>
        <w:jc w:val="both"/>
        <w:rPr>
          <w:rFonts w:cs="Arial"/>
          <w:sz w:val="20"/>
        </w:rPr>
      </w:pPr>
      <w:r w:rsidRPr="00274094">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274094">
        <w:rPr>
          <w:rFonts w:cs="Arial"/>
          <w:b/>
          <w:sz w:val="20"/>
        </w:rPr>
        <w:t>(R 336.1213(1)(b))</w:t>
      </w:r>
    </w:p>
    <w:p w14:paraId="127BBBEF" w14:textId="77777777" w:rsidR="008A3936" w:rsidRPr="00274094" w:rsidRDefault="008A3936" w:rsidP="008A3936">
      <w:pPr>
        <w:jc w:val="both"/>
        <w:rPr>
          <w:rFonts w:cs="Arial"/>
          <w:sz w:val="20"/>
        </w:rPr>
      </w:pPr>
    </w:p>
    <w:p w14:paraId="2FE586DC" w14:textId="77777777" w:rsidR="008A3936" w:rsidRPr="00274094" w:rsidRDefault="008A3936" w:rsidP="00FF680A">
      <w:pPr>
        <w:numPr>
          <w:ilvl w:val="0"/>
          <w:numId w:val="100"/>
        </w:numPr>
        <w:jc w:val="both"/>
        <w:rPr>
          <w:rFonts w:cs="Arial"/>
          <w:sz w:val="20"/>
        </w:rPr>
      </w:pPr>
      <w:r w:rsidRPr="00274094">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274094">
        <w:rPr>
          <w:rFonts w:cs="Arial"/>
          <w:b/>
          <w:sz w:val="20"/>
        </w:rPr>
        <w:t>(R 336.1213(1)(c))</w:t>
      </w:r>
    </w:p>
    <w:p w14:paraId="137360E5" w14:textId="77777777" w:rsidR="008A3936" w:rsidRPr="00274094" w:rsidRDefault="008A3936" w:rsidP="008A3936">
      <w:pPr>
        <w:jc w:val="both"/>
        <w:rPr>
          <w:rFonts w:cs="Arial"/>
          <w:sz w:val="20"/>
        </w:rPr>
      </w:pPr>
    </w:p>
    <w:p w14:paraId="4C58E2CB" w14:textId="77777777" w:rsidR="008A3936" w:rsidRPr="00274094" w:rsidRDefault="008A3936" w:rsidP="00FF680A">
      <w:pPr>
        <w:numPr>
          <w:ilvl w:val="0"/>
          <w:numId w:val="101"/>
        </w:numPr>
        <w:jc w:val="both"/>
        <w:rPr>
          <w:rFonts w:cs="Arial"/>
          <w:sz w:val="20"/>
        </w:rPr>
      </w:pPr>
      <w:r w:rsidRPr="00274094">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274094">
        <w:rPr>
          <w:rFonts w:cs="Arial"/>
          <w:b/>
          <w:sz w:val="20"/>
        </w:rPr>
        <w:t>(R 336.1213(1)(d))</w:t>
      </w:r>
    </w:p>
    <w:p w14:paraId="09016908" w14:textId="77777777" w:rsidR="008A3936" w:rsidRPr="00274094" w:rsidRDefault="008A3936" w:rsidP="00FF680A">
      <w:pPr>
        <w:numPr>
          <w:ilvl w:val="1"/>
          <w:numId w:val="101"/>
        </w:numPr>
        <w:jc w:val="both"/>
        <w:rPr>
          <w:rFonts w:cs="Arial"/>
          <w:sz w:val="20"/>
        </w:rPr>
      </w:pPr>
      <w:r w:rsidRPr="00274094">
        <w:rPr>
          <w:rFonts w:cs="Arial"/>
          <w:sz w:val="20"/>
        </w:rPr>
        <w:t>Enter, at reasonable times, a stationary source or other premises where emissions-related activity is conducted or where records must be kept under the conditions of the ROP.</w:t>
      </w:r>
    </w:p>
    <w:p w14:paraId="1626FEDF" w14:textId="77777777" w:rsidR="008A3936" w:rsidRPr="00274094" w:rsidRDefault="008A3936" w:rsidP="00FF680A">
      <w:pPr>
        <w:numPr>
          <w:ilvl w:val="1"/>
          <w:numId w:val="101"/>
        </w:numPr>
        <w:jc w:val="both"/>
        <w:rPr>
          <w:rFonts w:cs="Arial"/>
          <w:sz w:val="20"/>
        </w:rPr>
      </w:pPr>
      <w:r w:rsidRPr="00274094">
        <w:rPr>
          <w:rFonts w:cs="Arial"/>
          <w:sz w:val="20"/>
        </w:rPr>
        <w:t>Have access to and copy, at reasonable times, any records that must be kept under the conditions of the ROP.</w:t>
      </w:r>
    </w:p>
    <w:p w14:paraId="710C75DE" w14:textId="77777777" w:rsidR="008A3936" w:rsidRPr="00274094" w:rsidRDefault="008A3936" w:rsidP="00FF680A">
      <w:pPr>
        <w:numPr>
          <w:ilvl w:val="1"/>
          <w:numId w:val="101"/>
        </w:numPr>
        <w:jc w:val="both"/>
        <w:rPr>
          <w:rFonts w:cs="Arial"/>
          <w:sz w:val="20"/>
        </w:rPr>
      </w:pPr>
      <w:r w:rsidRPr="00274094">
        <w:rPr>
          <w:rFonts w:cs="Arial"/>
          <w:sz w:val="20"/>
        </w:rPr>
        <w:t>Inspect, at reasonable times, any of the following:</w:t>
      </w:r>
    </w:p>
    <w:p w14:paraId="0612C315" w14:textId="77777777" w:rsidR="008A3936" w:rsidRPr="00274094" w:rsidRDefault="008A3936" w:rsidP="00FF680A">
      <w:pPr>
        <w:numPr>
          <w:ilvl w:val="2"/>
          <w:numId w:val="101"/>
        </w:numPr>
        <w:tabs>
          <w:tab w:val="left" w:pos="1080"/>
        </w:tabs>
        <w:jc w:val="both"/>
        <w:rPr>
          <w:rFonts w:cs="Arial"/>
          <w:sz w:val="20"/>
        </w:rPr>
      </w:pPr>
      <w:r w:rsidRPr="00274094">
        <w:rPr>
          <w:rFonts w:cs="Arial"/>
          <w:sz w:val="20"/>
        </w:rPr>
        <w:t>Any stationary source.</w:t>
      </w:r>
    </w:p>
    <w:p w14:paraId="18D2B2CE" w14:textId="77777777" w:rsidR="008A3936" w:rsidRPr="00274094" w:rsidRDefault="008A3936" w:rsidP="00FF680A">
      <w:pPr>
        <w:numPr>
          <w:ilvl w:val="2"/>
          <w:numId w:val="101"/>
        </w:numPr>
        <w:tabs>
          <w:tab w:val="left" w:pos="1080"/>
        </w:tabs>
        <w:jc w:val="both"/>
        <w:rPr>
          <w:rFonts w:cs="Arial"/>
          <w:sz w:val="20"/>
        </w:rPr>
      </w:pPr>
      <w:r w:rsidRPr="00274094">
        <w:rPr>
          <w:rFonts w:cs="Arial"/>
          <w:sz w:val="20"/>
        </w:rPr>
        <w:t>Any emission unit.</w:t>
      </w:r>
    </w:p>
    <w:p w14:paraId="662248D3" w14:textId="77777777" w:rsidR="008A3936" w:rsidRPr="00274094" w:rsidRDefault="008A3936" w:rsidP="00FF680A">
      <w:pPr>
        <w:numPr>
          <w:ilvl w:val="2"/>
          <w:numId w:val="101"/>
        </w:numPr>
        <w:tabs>
          <w:tab w:val="left" w:pos="1080"/>
        </w:tabs>
        <w:jc w:val="both"/>
        <w:rPr>
          <w:rFonts w:cs="Arial"/>
          <w:sz w:val="20"/>
        </w:rPr>
      </w:pPr>
      <w:r w:rsidRPr="00274094">
        <w:rPr>
          <w:rFonts w:cs="Arial"/>
          <w:sz w:val="20"/>
        </w:rPr>
        <w:t>Any equipment, including monitoring and air pollution control equipment.</w:t>
      </w:r>
    </w:p>
    <w:p w14:paraId="4C50A523" w14:textId="77777777" w:rsidR="008A3936" w:rsidRPr="00274094" w:rsidRDefault="008A3936" w:rsidP="00FF680A">
      <w:pPr>
        <w:numPr>
          <w:ilvl w:val="2"/>
          <w:numId w:val="101"/>
        </w:numPr>
        <w:tabs>
          <w:tab w:val="left" w:pos="1080"/>
        </w:tabs>
        <w:jc w:val="both"/>
        <w:rPr>
          <w:rFonts w:cs="Arial"/>
          <w:sz w:val="20"/>
        </w:rPr>
      </w:pPr>
      <w:r w:rsidRPr="00274094">
        <w:rPr>
          <w:rFonts w:cs="Arial"/>
          <w:sz w:val="20"/>
        </w:rPr>
        <w:t>Any work practices or operations regulated or required under the ROP.</w:t>
      </w:r>
    </w:p>
    <w:p w14:paraId="4CDC0B6D" w14:textId="77777777" w:rsidR="008A3936" w:rsidRPr="00274094" w:rsidRDefault="008A3936" w:rsidP="00FF680A">
      <w:pPr>
        <w:numPr>
          <w:ilvl w:val="1"/>
          <w:numId w:val="101"/>
        </w:numPr>
        <w:jc w:val="both"/>
        <w:rPr>
          <w:rFonts w:cs="Arial"/>
          <w:sz w:val="20"/>
        </w:rPr>
      </w:pPr>
      <w:r w:rsidRPr="00274094">
        <w:rPr>
          <w:rFonts w:cs="Arial"/>
          <w:sz w:val="20"/>
        </w:rPr>
        <w:t xml:space="preserve">As authorized by </w:t>
      </w:r>
      <w:r w:rsidRPr="00274094">
        <w:rPr>
          <w:sz w:val="20"/>
        </w:rPr>
        <w:t xml:space="preserve">Section 5526 of Act 451, </w:t>
      </w:r>
      <w:r w:rsidRPr="00274094">
        <w:rPr>
          <w:rFonts w:cs="Arial"/>
          <w:sz w:val="20"/>
        </w:rPr>
        <w:t>sample or monitor at reasonable times substances or parameters for the purpose of assuring compliance with the ROP or applicable requirements.</w:t>
      </w:r>
    </w:p>
    <w:p w14:paraId="30AF3B07" w14:textId="77777777" w:rsidR="008A3936" w:rsidRPr="00274094" w:rsidRDefault="008A3936" w:rsidP="008A3936">
      <w:pPr>
        <w:jc w:val="both"/>
        <w:rPr>
          <w:rFonts w:cs="Arial"/>
          <w:sz w:val="20"/>
        </w:rPr>
      </w:pPr>
    </w:p>
    <w:p w14:paraId="4D783AA2" w14:textId="77777777" w:rsidR="008A3936" w:rsidRPr="00274094" w:rsidRDefault="008A3936" w:rsidP="00FF680A">
      <w:pPr>
        <w:numPr>
          <w:ilvl w:val="0"/>
          <w:numId w:val="101"/>
        </w:numPr>
        <w:jc w:val="both"/>
        <w:rPr>
          <w:rFonts w:cs="Arial"/>
          <w:sz w:val="20"/>
        </w:rPr>
      </w:pPr>
      <w:r w:rsidRPr="00274094">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274094">
        <w:rPr>
          <w:rFonts w:cs="Arial"/>
          <w:szCs w:val="22"/>
        </w:rPr>
        <w:t xml:space="preserve"> </w:t>
      </w:r>
      <w:r w:rsidRPr="00274094">
        <w:rPr>
          <w:rFonts w:cs="Arial"/>
          <w:sz w:val="20"/>
        </w:rPr>
        <w:t>of Information Act, the person may also be required to furnish the</w:t>
      </w:r>
      <w:r w:rsidRPr="00274094">
        <w:rPr>
          <w:rFonts w:cs="Arial"/>
          <w:szCs w:val="22"/>
        </w:rPr>
        <w:t xml:space="preserve"> </w:t>
      </w:r>
      <w:r w:rsidRPr="00274094">
        <w:rPr>
          <w:rFonts w:cs="Arial"/>
          <w:sz w:val="20"/>
        </w:rPr>
        <w:t>records</w:t>
      </w:r>
      <w:r w:rsidRPr="00274094">
        <w:rPr>
          <w:rFonts w:cs="Arial"/>
          <w:szCs w:val="22"/>
        </w:rPr>
        <w:t xml:space="preserve"> </w:t>
      </w:r>
      <w:r w:rsidRPr="00274094">
        <w:rPr>
          <w:rFonts w:cs="Arial"/>
          <w:sz w:val="20"/>
        </w:rPr>
        <w:t xml:space="preserve">directly to the USEPA together with a claim of confidentiality.  </w:t>
      </w:r>
      <w:r w:rsidRPr="00274094">
        <w:rPr>
          <w:rFonts w:cs="Arial"/>
          <w:b/>
          <w:sz w:val="20"/>
        </w:rPr>
        <w:t>(R 336.1213(1)(e))</w:t>
      </w:r>
    </w:p>
    <w:p w14:paraId="186E3072" w14:textId="77777777" w:rsidR="008A3936" w:rsidRPr="00274094" w:rsidRDefault="008A3936" w:rsidP="008A3936">
      <w:pPr>
        <w:jc w:val="both"/>
        <w:rPr>
          <w:rFonts w:cs="Arial"/>
          <w:sz w:val="20"/>
        </w:rPr>
      </w:pPr>
    </w:p>
    <w:p w14:paraId="564545DA" w14:textId="77777777" w:rsidR="008A3936" w:rsidRPr="00274094" w:rsidRDefault="008A3936" w:rsidP="00FF680A">
      <w:pPr>
        <w:numPr>
          <w:ilvl w:val="0"/>
          <w:numId w:val="101"/>
        </w:numPr>
        <w:jc w:val="both"/>
        <w:rPr>
          <w:rFonts w:cs="Arial"/>
          <w:sz w:val="20"/>
        </w:rPr>
      </w:pPr>
      <w:r w:rsidRPr="00274094">
        <w:rPr>
          <w:rFonts w:cs="Arial"/>
          <w:sz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274094">
        <w:rPr>
          <w:rFonts w:cs="Arial"/>
          <w:b/>
          <w:sz w:val="20"/>
        </w:rPr>
        <w:t>(R 336.1213(1)(f))</w:t>
      </w:r>
    </w:p>
    <w:p w14:paraId="3A959E21" w14:textId="77777777" w:rsidR="008A3936" w:rsidRPr="00274094" w:rsidRDefault="008A3936" w:rsidP="008A3936">
      <w:pPr>
        <w:jc w:val="both"/>
        <w:rPr>
          <w:rFonts w:cs="Arial"/>
          <w:sz w:val="20"/>
        </w:rPr>
      </w:pPr>
    </w:p>
    <w:p w14:paraId="18E01AFA" w14:textId="77777777" w:rsidR="008A3936" w:rsidRPr="00274094" w:rsidRDefault="008A3936" w:rsidP="00FF680A">
      <w:pPr>
        <w:numPr>
          <w:ilvl w:val="0"/>
          <w:numId w:val="101"/>
        </w:numPr>
        <w:jc w:val="both"/>
        <w:rPr>
          <w:rFonts w:cs="Arial"/>
          <w:sz w:val="20"/>
        </w:rPr>
      </w:pPr>
      <w:r w:rsidRPr="00274094">
        <w:rPr>
          <w:rFonts w:cs="Arial"/>
          <w:sz w:val="20"/>
        </w:rPr>
        <w:t xml:space="preserve">The permittee shall pay fees consistent with the fee schedule and requirements pursuant to Section 5522 of Act 451.  </w:t>
      </w:r>
      <w:r w:rsidRPr="00274094">
        <w:rPr>
          <w:rFonts w:cs="Arial"/>
          <w:b/>
          <w:sz w:val="20"/>
        </w:rPr>
        <w:t>(R 336.1213(1)(g))</w:t>
      </w:r>
    </w:p>
    <w:p w14:paraId="6877AB21" w14:textId="77777777" w:rsidR="008A3936" w:rsidRPr="00274094" w:rsidRDefault="008A3936" w:rsidP="008A3936">
      <w:pPr>
        <w:jc w:val="both"/>
        <w:rPr>
          <w:rFonts w:cs="Arial"/>
          <w:sz w:val="20"/>
        </w:rPr>
      </w:pPr>
    </w:p>
    <w:p w14:paraId="51ED07AD" w14:textId="77777777" w:rsidR="008A3936" w:rsidRPr="00274094" w:rsidRDefault="008A3936" w:rsidP="00FF680A">
      <w:pPr>
        <w:numPr>
          <w:ilvl w:val="0"/>
          <w:numId w:val="101"/>
        </w:numPr>
        <w:jc w:val="both"/>
        <w:rPr>
          <w:rFonts w:cs="Arial"/>
          <w:sz w:val="20"/>
        </w:rPr>
      </w:pPr>
      <w:r w:rsidRPr="00274094">
        <w:rPr>
          <w:rFonts w:cs="Arial"/>
          <w:sz w:val="20"/>
        </w:rPr>
        <w:t xml:space="preserve">This ROP does not convey any property rights or any exclusive privilege.  </w:t>
      </w:r>
      <w:r w:rsidRPr="00274094">
        <w:rPr>
          <w:rFonts w:cs="Arial"/>
          <w:b/>
          <w:sz w:val="20"/>
        </w:rPr>
        <w:t>(R 336.1213(1)(h))</w:t>
      </w:r>
    </w:p>
    <w:p w14:paraId="0D4C46E7" w14:textId="77777777" w:rsidR="008A3936" w:rsidRPr="00274094" w:rsidRDefault="008A3936" w:rsidP="008A3936">
      <w:pPr>
        <w:jc w:val="both"/>
        <w:rPr>
          <w:rFonts w:cs="Arial"/>
          <w:sz w:val="20"/>
        </w:rPr>
      </w:pPr>
    </w:p>
    <w:p w14:paraId="4248B13C" w14:textId="77777777" w:rsidR="008A3936" w:rsidRPr="00274094" w:rsidRDefault="008A3936" w:rsidP="008A3936">
      <w:pPr>
        <w:pStyle w:val="Heading2"/>
        <w:tabs>
          <w:tab w:val="clear" w:pos="360"/>
          <w:tab w:val="num" w:pos="0"/>
        </w:tabs>
        <w:ind w:left="0" w:firstLine="0"/>
        <w:jc w:val="left"/>
        <w:rPr>
          <w:b w:val="0"/>
          <w:sz w:val="22"/>
          <w:szCs w:val="22"/>
        </w:rPr>
      </w:pPr>
      <w:bookmarkStart w:id="161" w:name="_Toc522874181"/>
      <w:bookmarkStart w:id="162" w:name="_Toc131413925"/>
      <w:r w:rsidRPr="00274094">
        <w:rPr>
          <w:sz w:val="22"/>
          <w:szCs w:val="22"/>
        </w:rPr>
        <w:t>Equipment &amp; Design</w:t>
      </w:r>
      <w:bookmarkEnd w:id="161"/>
      <w:bookmarkEnd w:id="162"/>
    </w:p>
    <w:p w14:paraId="79C40FCD" w14:textId="77777777" w:rsidR="008A3936" w:rsidRPr="00274094" w:rsidRDefault="008A3936" w:rsidP="008A3936">
      <w:pPr>
        <w:jc w:val="both"/>
        <w:rPr>
          <w:rFonts w:cs="Arial"/>
          <w:sz w:val="20"/>
        </w:rPr>
      </w:pPr>
    </w:p>
    <w:p w14:paraId="719F36D6" w14:textId="77777777" w:rsidR="008A3936" w:rsidRPr="00274094" w:rsidRDefault="008A3936" w:rsidP="00FF680A">
      <w:pPr>
        <w:numPr>
          <w:ilvl w:val="0"/>
          <w:numId w:val="102"/>
        </w:numPr>
        <w:jc w:val="both"/>
        <w:rPr>
          <w:rFonts w:cs="Arial"/>
          <w:sz w:val="20"/>
        </w:rPr>
      </w:pPr>
      <w:r w:rsidRPr="00274094">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274094">
        <w:rPr>
          <w:rFonts w:cs="Arial"/>
          <w:sz w:val="20"/>
          <w:vertAlign w:val="superscript"/>
        </w:rPr>
        <w:t>2</w:t>
      </w:r>
      <w:r w:rsidRPr="00274094">
        <w:rPr>
          <w:rFonts w:cs="Arial"/>
          <w:sz w:val="20"/>
        </w:rPr>
        <w:t xml:space="preserve">  </w:t>
      </w:r>
      <w:r w:rsidRPr="00274094">
        <w:rPr>
          <w:rFonts w:cs="Arial"/>
          <w:b/>
          <w:sz w:val="20"/>
        </w:rPr>
        <w:t>(R 336.1370)</w:t>
      </w:r>
    </w:p>
    <w:p w14:paraId="0407AA41" w14:textId="77777777" w:rsidR="008A3936" w:rsidRPr="00274094" w:rsidRDefault="008A3936" w:rsidP="008A3936">
      <w:pPr>
        <w:jc w:val="both"/>
        <w:rPr>
          <w:rFonts w:cs="Arial"/>
          <w:sz w:val="20"/>
        </w:rPr>
      </w:pPr>
    </w:p>
    <w:p w14:paraId="351B327E" w14:textId="77777777" w:rsidR="008A3936" w:rsidRPr="00274094" w:rsidRDefault="008A3936" w:rsidP="00FF680A">
      <w:pPr>
        <w:numPr>
          <w:ilvl w:val="0"/>
          <w:numId w:val="103"/>
        </w:numPr>
        <w:jc w:val="both"/>
        <w:rPr>
          <w:rFonts w:cs="Arial"/>
          <w:sz w:val="20"/>
        </w:rPr>
      </w:pPr>
      <w:r w:rsidRPr="00274094">
        <w:rPr>
          <w:rFonts w:cs="Arial"/>
          <w:sz w:val="20"/>
        </w:rPr>
        <w:t xml:space="preserve">Any air cleaning device shall be installed, maintained, and operated in a satisfactory manner and in accordance with the Michigan Air Pollution Control rules and existing law.  </w:t>
      </w:r>
      <w:r w:rsidRPr="00274094">
        <w:rPr>
          <w:rFonts w:cs="Arial"/>
          <w:b/>
          <w:sz w:val="20"/>
        </w:rPr>
        <w:t>(R 336.1910)</w:t>
      </w:r>
    </w:p>
    <w:p w14:paraId="6F6CCC0F" w14:textId="77777777" w:rsidR="008A3936" w:rsidRPr="00274094" w:rsidRDefault="008A3936" w:rsidP="008A3936">
      <w:pPr>
        <w:jc w:val="both"/>
        <w:rPr>
          <w:rFonts w:cs="Arial"/>
          <w:sz w:val="20"/>
        </w:rPr>
      </w:pPr>
    </w:p>
    <w:p w14:paraId="3BDD55CF" w14:textId="77777777" w:rsidR="008A3936" w:rsidRPr="00274094" w:rsidRDefault="008A3936" w:rsidP="008A3936">
      <w:pPr>
        <w:pStyle w:val="Heading2"/>
        <w:tabs>
          <w:tab w:val="clear" w:pos="360"/>
          <w:tab w:val="num" w:pos="0"/>
        </w:tabs>
        <w:ind w:left="0" w:firstLine="0"/>
        <w:jc w:val="left"/>
        <w:rPr>
          <w:b w:val="0"/>
          <w:sz w:val="22"/>
          <w:szCs w:val="22"/>
        </w:rPr>
      </w:pPr>
      <w:bookmarkStart w:id="163" w:name="_Toc522874182"/>
      <w:bookmarkStart w:id="164" w:name="_Toc131413926"/>
      <w:r w:rsidRPr="00274094">
        <w:rPr>
          <w:sz w:val="22"/>
          <w:szCs w:val="22"/>
        </w:rPr>
        <w:t>Emission Limits</w:t>
      </w:r>
      <w:bookmarkEnd w:id="163"/>
      <w:bookmarkEnd w:id="164"/>
    </w:p>
    <w:p w14:paraId="3531B181" w14:textId="77777777" w:rsidR="008A3936" w:rsidRPr="00274094" w:rsidRDefault="008A3936" w:rsidP="008A3936">
      <w:pPr>
        <w:jc w:val="both"/>
        <w:rPr>
          <w:rFonts w:cs="Arial"/>
          <w:sz w:val="20"/>
        </w:rPr>
      </w:pPr>
    </w:p>
    <w:p w14:paraId="4E736A65" w14:textId="77777777" w:rsidR="008A3936" w:rsidRPr="00274094" w:rsidRDefault="008A3936" w:rsidP="00FF680A">
      <w:pPr>
        <w:numPr>
          <w:ilvl w:val="0"/>
          <w:numId w:val="104"/>
        </w:numPr>
        <w:jc w:val="both"/>
        <w:rPr>
          <w:rFonts w:cs="Arial"/>
          <w:sz w:val="20"/>
        </w:rPr>
      </w:pPr>
      <w:r w:rsidRPr="00274094">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274094">
        <w:rPr>
          <w:rFonts w:cs="Arial"/>
          <w:sz w:val="20"/>
          <w:vertAlign w:val="superscript"/>
        </w:rPr>
        <w:t>2</w:t>
      </w:r>
      <w:r w:rsidRPr="00274094">
        <w:rPr>
          <w:rFonts w:cs="Arial"/>
          <w:sz w:val="20"/>
        </w:rPr>
        <w:t xml:space="preserve">  </w:t>
      </w:r>
      <w:r w:rsidRPr="00274094">
        <w:rPr>
          <w:rFonts w:cs="Arial"/>
          <w:b/>
          <w:sz w:val="20"/>
        </w:rPr>
        <w:t>(R 336.1301(1))</w:t>
      </w:r>
    </w:p>
    <w:p w14:paraId="3CC577F0" w14:textId="77777777" w:rsidR="008A3936" w:rsidRPr="00274094" w:rsidRDefault="008A3936" w:rsidP="00FF680A">
      <w:pPr>
        <w:numPr>
          <w:ilvl w:val="1"/>
          <w:numId w:val="104"/>
        </w:numPr>
        <w:jc w:val="both"/>
        <w:rPr>
          <w:rFonts w:cs="Arial"/>
          <w:sz w:val="20"/>
        </w:rPr>
      </w:pPr>
      <w:r w:rsidRPr="00274094">
        <w:rPr>
          <w:rFonts w:cs="Arial"/>
          <w:sz w:val="20"/>
        </w:rPr>
        <w:t>A 6-minute average of 20% opacity, except for one 6-minute average per hour of not more than 27% opacity.</w:t>
      </w:r>
    </w:p>
    <w:p w14:paraId="7E970475" w14:textId="77777777" w:rsidR="008A3936" w:rsidRPr="00274094" w:rsidRDefault="008A3936" w:rsidP="00FF680A">
      <w:pPr>
        <w:numPr>
          <w:ilvl w:val="1"/>
          <w:numId w:val="104"/>
        </w:numPr>
        <w:jc w:val="both"/>
        <w:rPr>
          <w:rFonts w:cs="Arial"/>
          <w:sz w:val="20"/>
        </w:rPr>
      </w:pPr>
      <w:r w:rsidRPr="00274094">
        <w:rPr>
          <w:rFonts w:cs="Arial"/>
          <w:sz w:val="20"/>
        </w:rPr>
        <w:t>A limit specified by an applicable federal new source performance standard.</w:t>
      </w:r>
    </w:p>
    <w:p w14:paraId="0292E748" w14:textId="77777777" w:rsidR="008A3936" w:rsidRPr="00274094" w:rsidRDefault="008A3936" w:rsidP="008A3936">
      <w:pPr>
        <w:jc w:val="both"/>
        <w:rPr>
          <w:rFonts w:cs="Arial"/>
          <w:sz w:val="20"/>
        </w:rPr>
      </w:pPr>
    </w:p>
    <w:p w14:paraId="58BF627D" w14:textId="77777777" w:rsidR="008A3936" w:rsidRPr="00274094" w:rsidRDefault="008A3936" w:rsidP="008A3936">
      <w:pPr>
        <w:ind w:left="360"/>
        <w:jc w:val="both"/>
        <w:rPr>
          <w:rFonts w:cs="Arial"/>
          <w:sz w:val="20"/>
        </w:rPr>
      </w:pPr>
      <w:r w:rsidRPr="00274094">
        <w:rPr>
          <w:rFonts w:cs="Arial"/>
          <w:sz w:val="20"/>
        </w:rPr>
        <w:t xml:space="preserve">The grading of visible emissions shall be determined in accordance with Rule 303.  </w:t>
      </w:r>
    </w:p>
    <w:p w14:paraId="41322B21" w14:textId="77777777" w:rsidR="008A3936" w:rsidRPr="00274094" w:rsidRDefault="008A3936" w:rsidP="008A3936">
      <w:pPr>
        <w:jc w:val="both"/>
        <w:rPr>
          <w:rFonts w:cs="Arial"/>
          <w:sz w:val="20"/>
        </w:rPr>
      </w:pPr>
    </w:p>
    <w:p w14:paraId="3CAD7A0A" w14:textId="77777777" w:rsidR="008A3936" w:rsidRPr="00274094" w:rsidRDefault="008A3936" w:rsidP="00FF680A">
      <w:pPr>
        <w:numPr>
          <w:ilvl w:val="0"/>
          <w:numId w:val="104"/>
        </w:numPr>
        <w:jc w:val="both"/>
        <w:rPr>
          <w:rFonts w:cs="Arial"/>
          <w:sz w:val="20"/>
        </w:rPr>
      </w:pPr>
      <w:r w:rsidRPr="00274094">
        <w:rPr>
          <w:rFonts w:cs="Arial"/>
          <w:spacing w:val="-3"/>
          <w:sz w:val="20"/>
        </w:rPr>
        <w:t>The permittee shall not cause or permit the emission of an air contaminant or water vapor in quantities that cause, alone or in reaction with other air contaminants, either of the following:</w:t>
      </w:r>
    </w:p>
    <w:p w14:paraId="662F9E6F" w14:textId="77777777" w:rsidR="008A3936" w:rsidRPr="00274094" w:rsidRDefault="008A3936" w:rsidP="00FF680A">
      <w:pPr>
        <w:numPr>
          <w:ilvl w:val="1"/>
          <w:numId w:val="104"/>
        </w:numPr>
        <w:jc w:val="both"/>
        <w:rPr>
          <w:rFonts w:cs="Arial"/>
          <w:sz w:val="20"/>
        </w:rPr>
      </w:pPr>
      <w:r w:rsidRPr="00274094">
        <w:rPr>
          <w:rFonts w:cs="Arial"/>
          <w:spacing w:val="-3"/>
          <w:sz w:val="20"/>
        </w:rPr>
        <w:t>Injurious effects to human health or safety, animal life, plant life of significant economic value, or property.</w:t>
      </w:r>
      <w:r w:rsidRPr="00274094">
        <w:rPr>
          <w:rFonts w:cs="Arial"/>
          <w:spacing w:val="-3"/>
          <w:sz w:val="20"/>
          <w:vertAlign w:val="superscript"/>
        </w:rPr>
        <w:t xml:space="preserve">1  </w:t>
      </w:r>
      <w:r w:rsidRPr="00274094">
        <w:rPr>
          <w:rFonts w:cs="Arial"/>
          <w:b/>
          <w:spacing w:val="-3"/>
          <w:sz w:val="20"/>
        </w:rPr>
        <w:t>(R 336.1901(a))</w:t>
      </w:r>
    </w:p>
    <w:p w14:paraId="4BDDE922" w14:textId="77777777" w:rsidR="008A3936" w:rsidRPr="00274094" w:rsidRDefault="008A3936" w:rsidP="00FF680A">
      <w:pPr>
        <w:numPr>
          <w:ilvl w:val="1"/>
          <w:numId w:val="104"/>
        </w:numPr>
        <w:jc w:val="both"/>
        <w:rPr>
          <w:rFonts w:cs="Arial"/>
          <w:sz w:val="20"/>
        </w:rPr>
      </w:pPr>
      <w:r w:rsidRPr="00274094">
        <w:rPr>
          <w:rFonts w:cs="Arial"/>
          <w:spacing w:val="-3"/>
          <w:sz w:val="20"/>
        </w:rPr>
        <w:t>Unreasonable interference with the comfortable enjoyment of life and property.</w:t>
      </w:r>
      <w:r w:rsidRPr="00274094">
        <w:rPr>
          <w:rFonts w:cs="Arial"/>
          <w:spacing w:val="-3"/>
          <w:sz w:val="20"/>
          <w:vertAlign w:val="superscript"/>
        </w:rPr>
        <w:t>1</w:t>
      </w:r>
      <w:r w:rsidRPr="00274094">
        <w:rPr>
          <w:rFonts w:cs="Arial"/>
          <w:b/>
          <w:spacing w:val="-3"/>
          <w:sz w:val="20"/>
          <w:vertAlign w:val="superscript"/>
        </w:rPr>
        <w:t xml:space="preserve">  </w:t>
      </w:r>
      <w:r w:rsidRPr="00274094">
        <w:rPr>
          <w:rFonts w:cs="Arial"/>
          <w:b/>
          <w:spacing w:val="-3"/>
          <w:sz w:val="20"/>
        </w:rPr>
        <w:t xml:space="preserve">(R 336.1901(b)) </w:t>
      </w:r>
    </w:p>
    <w:p w14:paraId="1B458AE8" w14:textId="77777777" w:rsidR="008A3936" w:rsidRPr="00274094" w:rsidRDefault="008A3936" w:rsidP="008A3936">
      <w:pPr>
        <w:jc w:val="both"/>
        <w:rPr>
          <w:rFonts w:cs="Arial"/>
          <w:sz w:val="20"/>
        </w:rPr>
      </w:pPr>
    </w:p>
    <w:p w14:paraId="55EE99AE" w14:textId="77777777" w:rsidR="008A3936" w:rsidRPr="00274094" w:rsidRDefault="008A3936" w:rsidP="008A3936">
      <w:pPr>
        <w:pStyle w:val="Heading2"/>
        <w:tabs>
          <w:tab w:val="clear" w:pos="360"/>
          <w:tab w:val="num" w:pos="0"/>
        </w:tabs>
        <w:ind w:left="0" w:firstLine="0"/>
        <w:jc w:val="left"/>
        <w:rPr>
          <w:b w:val="0"/>
          <w:sz w:val="22"/>
          <w:szCs w:val="22"/>
        </w:rPr>
      </w:pPr>
      <w:bookmarkStart w:id="165" w:name="_Toc522874183"/>
      <w:bookmarkStart w:id="166" w:name="_Toc131413927"/>
      <w:r w:rsidRPr="00274094">
        <w:rPr>
          <w:sz w:val="22"/>
          <w:szCs w:val="22"/>
        </w:rPr>
        <w:t>Testing/Sampling</w:t>
      </w:r>
      <w:bookmarkEnd w:id="165"/>
      <w:bookmarkEnd w:id="166"/>
    </w:p>
    <w:p w14:paraId="3D8A9947" w14:textId="77777777" w:rsidR="008A3936" w:rsidRPr="00274094" w:rsidRDefault="008A3936" w:rsidP="008A3936">
      <w:pPr>
        <w:jc w:val="both"/>
        <w:rPr>
          <w:rFonts w:cs="Arial"/>
          <w:sz w:val="20"/>
        </w:rPr>
      </w:pPr>
    </w:p>
    <w:p w14:paraId="0927164F" w14:textId="77777777" w:rsidR="008A3936" w:rsidRPr="00274094" w:rsidRDefault="008A3936" w:rsidP="00FF680A">
      <w:pPr>
        <w:numPr>
          <w:ilvl w:val="0"/>
          <w:numId w:val="105"/>
        </w:numPr>
        <w:jc w:val="both"/>
        <w:rPr>
          <w:rFonts w:cs="Arial"/>
          <w:sz w:val="20"/>
        </w:rPr>
      </w:pPr>
      <w:r w:rsidRPr="00274094">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274094">
        <w:rPr>
          <w:rFonts w:cs="Arial"/>
          <w:sz w:val="20"/>
          <w:vertAlign w:val="superscript"/>
        </w:rPr>
        <w:t>2</w:t>
      </w:r>
      <w:r w:rsidRPr="00274094">
        <w:rPr>
          <w:rFonts w:cs="Arial"/>
          <w:sz w:val="20"/>
        </w:rPr>
        <w:t xml:space="preserve">  </w:t>
      </w:r>
      <w:r w:rsidRPr="00274094">
        <w:rPr>
          <w:rFonts w:cs="Arial"/>
          <w:b/>
          <w:sz w:val="20"/>
        </w:rPr>
        <w:t>(R 336.2001)</w:t>
      </w:r>
    </w:p>
    <w:p w14:paraId="3B8F7C30" w14:textId="77777777" w:rsidR="008A3936" w:rsidRPr="00274094" w:rsidRDefault="008A3936" w:rsidP="008A3936">
      <w:pPr>
        <w:jc w:val="both"/>
        <w:rPr>
          <w:rFonts w:cs="Arial"/>
          <w:sz w:val="20"/>
        </w:rPr>
      </w:pPr>
    </w:p>
    <w:p w14:paraId="0A9C0CB7" w14:textId="77777777" w:rsidR="008A3936" w:rsidRPr="00274094" w:rsidRDefault="008A3936" w:rsidP="00FF680A">
      <w:pPr>
        <w:numPr>
          <w:ilvl w:val="0"/>
          <w:numId w:val="105"/>
        </w:numPr>
        <w:jc w:val="both"/>
        <w:rPr>
          <w:rFonts w:cs="Arial"/>
          <w:sz w:val="20"/>
        </w:rPr>
      </w:pPr>
      <w:r w:rsidRPr="00274094">
        <w:rPr>
          <w:rFonts w:cs="Arial"/>
          <w:sz w:val="20"/>
        </w:rPr>
        <w:t xml:space="preserve">Any required performance testing shall be conducted in accordance with Rule 1001(2), Rule 1001(3) and Rule 1003.  </w:t>
      </w:r>
      <w:r w:rsidRPr="00274094">
        <w:rPr>
          <w:rFonts w:cs="Arial"/>
          <w:b/>
          <w:sz w:val="20"/>
        </w:rPr>
        <w:t>(R 336.2001(2), R 336.2001(3), R 336.2003(1))</w:t>
      </w:r>
    </w:p>
    <w:p w14:paraId="1FA082B4" w14:textId="77777777" w:rsidR="008A3936" w:rsidRPr="00274094" w:rsidRDefault="008A3936" w:rsidP="008A3936">
      <w:pPr>
        <w:jc w:val="both"/>
        <w:rPr>
          <w:rFonts w:cs="Arial"/>
          <w:sz w:val="20"/>
        </w:rPr>
      </w:pPr>
    </w:p>
    <w:p w14:paraId="6BC2EC09" w14:textId="77777777" w:rsidR="008A3936" w:rsidRPr="00274094" w:rsidRDefault="008A3936" w:rsidP="00FF680A">
      <w:pPr>
        <w:numPr>
          <w:ilvl w:val="0"/>
          <w:numId w:val="105"/>
        </w:numPr>
        <w:jc w:val="both"/>
        <w:rPr>
          <w:rFonts w:cs="Arial"/>
          <w:sz w:val="20"/>
        </w:rPr>
      </w:pPr>
      <w:r w:rsidRPr="00274094">
        <w:rPr>
          <w:rFonts w:cs="Arial"/>
          <w:sz w:val="20"/>
        </w:rPr>
        <w:t xml:space="preserve">Any required test results shall be submitted to the Air Quality Division (AQD) in the format prescribed by the applicable reference test method within 60 days following the last date of the test.  </w:t>
      </w:r>
      <w:r w:rsidRPr="00274094">
        <w:rPr>
          <w:rFonts w:cs="Arial"/>
          <w:b/>
          <w:sz w:val="20"/>
        </w:rPr>
        <w:t>(R 336.2001(5))</w:t>
      </w:r>
    </w:p>
    <w:p w14:paraId="2FE5FB66" w14:textId="77777777" w:rsidR="008A3936" w:rsidRPr="00274094" w:rsidRDefault="008A3936" w:rsidP="008A3936">
      <w:pPr>
        <w:jc w:val="both"/>
        <w:rPr>
          <w:rFonts w:cs="Arial"/>
          <w:sz w:val="20"/>
        </w:rPr>
      </w:pPr>
      <w:r w:rsidRPr="00274094">
        <w:rPr>
          <w:rFonts w:cs="Arial"/>
          <w:sz w:val="20"/>
        </w:rPr>
        <w:br w:type="page"/>
      </w:r>
    </w:p>
    <w:p w14:paraId="24EA41B6" w14:textId="77777777" w:rsidR="008A3936" w:rsidRPr="00274094" w:rsidRDefault="008A3936" w:rsidP="008A3936">
      <w:pPr>
        <w:pStyle w:val="Heading2"/>
        <w:tabs>
          <w:tab w:val="clear" w:pos="360"/>
          <w:tab w:val="num" w:pos="0"/>
        </w:tabs>
        <w:ind w:left="0" w:firstLine="0"/>
        <w:jc w:val="left"/>
        <w:rPr>
          <w:b w:val="0"/>
          <w:sz w:val="22"/>
          <w:szCs w:val="22"/>
        </w:rPr>
      </w:pPr>
      <w:bookmarkStart w:id="167" w:name="_Toc522874184"/>
      <w:bookmarkStart w:id="168" w:name="_Toc131413928"/>
      <w:r w:rsidRPr="00274094">
        <w:rPr>
          <w:sz w:val="22"/>
          <w:szCs w:val="22"/>
        </w:rPr>
        <w:lastRenderedPageBreak/>
        <w:t>Monitoring/Recordkeeping</w:t>
      </w:r>
      <w:bookmarkEnd w:id="167"/>
      <w:bookmarkEnd w:id="168"/>
    </w:p>
    <w:p w14:paraId="49E7ABCC" w14:textId="77777777" w:rsidR="008A3936" w:rsidRPr="00274094" w:rsidRDefault="008A3936" w:rsidP="008A3936">
      <w:pPr>
        <w:numPr>
          <w:ilvl w:val="12"/>
          <w:numId w:val="0"/>
        </w:numPr>
        <w:ind w:left="432" w:hanging="432"/>
        <w:jc w:val="both"/>
        <w:rPr>
          <w:rFonts w:cs="Arial"/>
          <w:sz w:val="20"/>
        </w:rPr>
      </w:pPr>
    </w:p>
    <w:p w14:paraId="57B6924A" w14:textId="77777777" w:rsidR="008A3936" w:rsidRPr="00274094" w:rsidRDefault="008A3936" w:rsidP="00FF680A">
      <w:pPr>
        <w:numPr>
          <w:ilvl w:val="0"/>
          <w:numId w:val="106"/>
        </w:numPr>
        <w:jc w:val="both"/>
        <w:rPr>
          <w:rFonts w:cs="Arial"/>
          <w:sz w:val="20"/>
        </w:rPr>
      </w:pPr>
      <w:r w:rsidRPr="00274094">
        <w:rPr>
          <w:rFonts w:cs="Arial"/>
          <w:sz w:val="20"/>
        </w:rPr>
        <w:t xml:space="preserve">Records of any periodic emission or parametric monitoring required in this ROP shall include the following information specified in Rule 213(3)(b)(i), where appropriate.  </w:t>
      </w:r>
      <w:r w:rsidRPr="00274094">
        <w:rPr>
          <w:rFonts w:cs="Arial"/>
          <w:b/>
          <w:sz w:val="20"/>
        </w:rPr>
        <w:t>(R 336.1213(3)(b))</w:t>
      </w:r>
    </w:p>
    <w:p w14:paraId="12171147" w14:textId="77777777" w:rsidR="008A3936" w:rsidRPr="00274094" w:rsidRDefault="008A3936" w:rsidP="00FF680A">
      <w:pPr>
        <w:numPr>
          <w:ilvl w:val="1"/>
          <w:numId w:val="106"/>
        </w:numPr>
        <w:jc w:val="both"/>
        <w:rPr>
          <w:rFonts w:cs="Arial"/>
          <w:sz w:val="20"/>
        </w:rPr>
      </w:pPr>
      <w:r w:rsidRPr="00274094">
        <w:rPr>
          <w:rFonts w:cs="Arial"/>
          <w:sz w:val="20"/>
        </w:rPr>
        <w:t>The date, location, time, and method of sampling or measurements.</w:t>
      </w:r>
    </w:p>
    <w:p w14:paraId="19FE95F4" w14:textId="77777777" w:rsidR="008A3936" w:rsidRPr="00274094" w:rsidRDefault="008A3936" w:rsidP="00FF680A">
      <w:pPr>
        <w:numPr>
          <w:ilvl w:val="1"/>
          <w:numId w:val="106"/>
        </w:numPr>
        <w:jc w:val="both"/>
        <w:rPr>
          <w:rFonts w:cs="Arial"/>
          <w:sz w:val="20"/>
        </w:rPr>
      </w:pPr>
      <w:r w:rsidRPr="00274094">
        <w:rPr>
          <w:rFonts w:cs="Arial"/>
          <w:sz w:val="20"/>
        </w:rPr>
        <w:t>The dates the analyses of the samples were performed.</w:t>
      </w:r>
    </w:p>
    <w:p w14:paraId="56CB7E37" w14:textId="77777777" w:rsidR="008A3936" w:rsidRPr="00274094" w:rsidRDefault="008A3936" w:rsidP="00FF680A">
      <w:pPr>
        <w:numPr>
          <w:ilvl w:val="1"/>
          <w:numId w:val="106"/>
        </w:numPr>
        <w:jc w:val="both"/>
        <w:rPr>
          <w:rFonts w:cs="Arial"/>
          <w:sz w:val="20"/>
        </w:rPr>
      </w:pPr>
      <w:r w:rsidRPr="00274094">
        <w:rPr>
          <w:rFonts w:cs="Arial"/>
          <w:sz w:val="20"/>
        </w:rPr>
        <w:t>The company or entity that performed the analyses of the samples.</w:t>
      </w:r>
    </w:p>
    <w:p w14:paraId="57B5F63F" w14:textId="77777777" w:rsidR="008A3936" w:rsidRPr="00274094" w:rsidRDefault="008A3936" w:rsidP="00FF680A">
      <w:pPr>
        <w:numPr>
          <w:ilvl w:val="1"/>
          <w:numId w:val="106"/>
        </w:numPr>
        <w:jc w:val="both"/>
        <w:rPr>
          <w:rFonts w:cs="Arial"/>
          <w:sz w:val="20"/>
        </w:rPr>
      </w:pPr>
      <w:r w:rsidRPr="00274094">
        <w:rPr>
          <w:rFonts w:cs="Arial"/>
          <w:sz w:val="20"/>
        </w:rPr>
        <w:t>The analytical techniques or methods used.</w:t>
      </w:r>
    </w:p>
    <w:p w14:paraId="7AB4A8CC" w14:textId="77777777" w:rsidR="008A3936" w:rsidRPr="00274094" w:rsidRDefault="008A3936" w:rsidP="00FF680A">
      <w:pPr>
        <w:numPr>
          <w:ilvl w:val="1"/>
          <w:numId w:val="106"/>
        </w:numPr>
        <w:jc w:val="both"/>
        <w:rPr>
          <w:rFonts w:cs="Arial"/>
          <w:sz w:val="20"/>
        </w:rPr>
      </w:pPr>
      <w:r w:rsidRPr="00274094">
        <w:rPr>
          <w:rFonts w:cs="Arial"/>
          <w:sz w:val="20"/>
        </w:rPr>
        <w:t>The results of the analyses.</w:t>
      </w:r>
    </w:p>
    <w:p w14:paraId="7FBC991C" w14:textId="77777777" w:rsidR="008A3936" w:rsidRPr="00274094" w:rsidRDefault="008A3936" w:rsidP="00FF680A">
      <w:pPr>
        <w:numPr>
          <w:ilvl w:val="1"/>
          <w:numId w:val="106"/>
        </w:numPr>
        <w:jc w:val="both"/>
        <w:rPr>
          <w:rFonts w:cs="Arial"/>
          <w:sz w:val="20"/>
        </w:rPr>
      </w:pPr>
      <w:r w:rsidRPr="00274094">
        <w:rPr>
          <w:rFonts w:cs="Arial"/>
          <w:sz w:val="20"/>
        </w:rPr>
        <w:t>The related process operating conditions or parameters that existed at the time of sampling or measurement.</w:t>
      </w:r>
    </w:p>
    <w:p w14:paraId="014AC2E2" w14:textId="77777777" w:rsidR="008A3936" w:rsidRPr="00274094" w:rsidRDefault="008A3936" w:rsidP="008A3936">
      <w:pPr>
        <w:numPr>
          <w:ilvl w:val="12"/>
          <w:numId w:val="0"/>
        </w:numPr>
        <w:ind w:left="432" w:hanging="432"/>
        <w:jc w:val="both"/>
        <w:rPr>
          <w:rFonts w:cs="Arial"/>
          <w:sz w:val="20"/>
        </w:rPr>
      </w:pPr>
    </w:p>
    <w:p w14:paraId="2C230762" w14:textId="77777777" w:rsidR="008A3936" w:rsidRPr="00274094" w:rsidRDefault="008A3936" w:rsidP="00FF680A">
      <w:pPr>
        <w:numPr>
          <w:ilvl w:val="0"/>
          <w:numId w:val="106"/>
        </w:numPr>
        <w:jc w:val="both"/>
        <w:rPr>
          <w:rFonts w:cs="Arial"/>
          <w:sz w:val="20"/>
        </w:rPr>
      </w:pPr>
      <w:r w:rsidRPr="00274094">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274094">
        <w:rPr>
          <w:rFonts w:cs="Arial"/>
          <w:b/>
          <w:sz w:val="20"/>
        </w:rPr>
        <w:t>(R 336.1213(1)(e), R 336.1213(3)(b)(ii))</w:t>
      </w:r>
    </w:p>
    <w:p w14:paraId="56DF05AE" w14:textId="77777777" w:rsidR="008A3936" w:rsidRPr="00274094" w:rsidRDefault="008A3936" w:rsidP="008A3936">
      <w:pPr>
        <w:numPr>
          <w:ilvl w:val="12"/>
          <w:numId w:val="0"/>
        </w:numPr>
        <w:ind w:left="432" w:hanging="432"/>
        <w:jc w:val="both"/>
        <w:rPr>
          <w:rFonts w:cs="Arial"/>
          <w:sz w:val="20"/>
        </w:rPr>
      </w:pPr>
    </w:p>
    <w:p w14:paraId="44E9C9B4" w14:textId="77777777" w:rsidR="008A3936" w:rsidRPr="00274094" w:rsidRDefault="008A3936" w:rsidP="008A3936">
      <w:pPr>
        <w:pStyle w:val="Heading2"/>
        <w:tabs>
          <w:tab w:val="clear" w:pos="360"/>
          <w:tab w:val="num" w:pos="0"/>
        </w:tabs>
        <w:ind w:left="0" w:firstLine="0"/>
        <w:jc w:val="left"/>
        <w:rPr>
          <w:b w:val="0"/>
          <w:sz w:val="22"/>
          <w:szCs w:val="22"/>
        </w:rPr>
      </w:pPr>
      <w:bookmarkStart w:id="169" w:name="_Toc522874185"/>
      <w:bookmarkStart w:id="170" w:name="_Toc131413929"/>
      <w:r w:rsidRPr="00274094">
        <w:rPr>
          <w:sz w:val="22"/>
          <w:szCs w:val="22"/>
        </w:rPr>
        <w:t>Certification &amp; Reporting</w:t>
      </w:r>
      <w:bookmarkEnd w:id="169"/>
      <w:bookmarkEnd w:id="170"/>
    </w:p>
    <w:p w14:paraId="57EBC652" w14:textId="77777777" w:rsidR="008A3936" w:rsidRPr="00274094" w:rsidRDefault="008A3936" w:rsidP="008A3936">
      <w:pPr>
        <w:numPr>
          <w:ilvl w:val="12"/>
          <w:numId w:val="0"/>
        </w:numPr>
        <w:ind w:left="432" w:hanging="432"/>
        <w:jc w:val="both"/>
        <w:rPr>
          <w:rFonts w:cs="Arial"/>
          <w:sz w:val="20"/>
        </w:rPr>
      </w:pPr>
    </w:p>
    <w:p w14:paraId="0B242005" w14:textId="77777777" w:rsidR="008A3936" w:rsidRPr="00274094" w:rsidRDefault="008A3936" w:rsidP="00FF680A">
      <w:pPr>
        <w:numPr>
          <w:ilvl w:val="0"/>
          <w:numId w:val="107"/>
        </w:numPr>
        <w:jc w:val="both"/>
        <w:rPr>
          <w:rFonts w:cs="Arial"/>
          <w:sz w:val="20"/>
        </w:rPr>
      </w:pPr>
      <w:r w:rsidRPr="00274094">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274094">
        <w:rPr>
          <w:rFonts w:cs="Arial"/>
          <w:b/>
          <w:sz w:val="20"/>
        </w:rPr>
        <w:t>(R 336.1213(3)(c))</w:t>
      </w:r>
    </w:p>
    <w:p w14:paraId="03ED0655" w14:textId="77777777" w:rsidR="008A3936" w:rsidRPr="00274094" w:rsidRDefault="008A3936" w:rsidP="008A3936">
      <w:pPr>
        <w:numPr>
          <w:ilvl w:val="12"/>
          <w:numId w:val="0"/>
        </w:numPr>
        <w:ind w:left="432" w:hanging="432"/>
        <w:jc w:val="both"/>
        <w:rPr>
          <w:rFonts w:cs="Arial"/>
          <w:sz w:val="20"/>
        </w:rPr>
      </w:pPr>
    </w:p>
    <w:p w14:paraId="3718AC4B" w14:textId="77777777" w:rsidR="008A3936" w:rsidRPr="00274094" w:rsidRDefault="008A3936" w:rsidP="00FF680A">
      <w:pPr>
        <w:numPr>
          <w:ilvl w:val="0"/>
          <w:numId w:val="107"/>
        </w:numPr>
        <w:jc w:val="both"/>
        <w:rPr>
          <w:rFonts w:cs="Arial"/>
          <w:sz w:val="20"/>
        </w:rPr>
      </w:pPr>
      <w:r w:rsidRPr="00274094">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274094">
        <w:rPr>
          <w:rFonts w:cs="Arial"/>
          <w:b/>
          <w:sz w:val="20"/>
        </w:rPr>
        <w:t>(R 336.1213(4)(c))</w:t>
      </w:r>
    </w:p>
    <w:p w14:paraId="489682AD" w14:textId="77777777" w:rsidR="008A3936" w:rsidRPr="00274094" w:rsidRDefault="008A3936" w:rsidP="008A3936">
      <w:pPr>
        <w:numPr>
          <w:ilvl w:val="12"/>
          <w:numId w:val="0"/>
        </w:numPr>
        <w:ind w:left="432" w:hanging="432"/>
        <w:jc w:val="both"/>
        <w:rPr>
          <w:rFonts w:cs="Arial"/>
          <w:sz w:val="20"/>
        </w:rPr>
      </w:pPr>
    </w:p>
    <w:p w14:paraId="512000FC" w14:textId="77777777" w:rsidR="008A3936" w:rsidRPr="00274094" w:rsidRDefault="008A3936" w:rsidP="00FF680A">
      <w:pPr>
        <w:numPr>
          <w:ilvl w:val="0"/>
          <w:numId w:val="107"/>
        </w:numPr>
        <w:jc w:val="both"/>
        <w:rPr>
          <w:rFonts w:cs="Arial"/>
          <w:sz w:val="20"/>
        </w:rPr>
      </w:pPr>
      <w:r w:rsidRPr="00274094">
        <w:rPr>
          <w:rFonts w:cs="Arial"/>
          <w:sz w:val="20"/>
        </w:rPr>
        <w:t xml:space="preserve">The certification of compliance shall be submitted annually for the term of this ROP as detailed in the special conditions, or more frequently if specified in an applicable requirement or in this ROP.  </w:t>
      </w:r>
      <w:r w:rsidRPr="00274094">
        <w:rPr>
          <w:rFonts w:cs="Arial"/>
          <w:b/>
          <w:sz w:val="20"/>
        </w:rPr>
        <w:t>(R 336.1213(4)(c))</w:t>
      </w:r>
    </w:p>
    <w:p w14:paraId="53D2B117" w14:textId="77777777" w:rsidR="008A3936" w:rsidRPr="00274094" w:rsidRDefault="008A3936" w:rsidP="008A3936">
      <w:pPr>
        <w:numPr>
          <w:ilvl w:val="12"/>
          <w:numId w:val="0"/>
        </w:numPr>
        <w:ind w:left="432" w:hanging="432"/>
        <w:jc w:val="both"/>
        <w:rPr>
          <w:rFonts w:cs="Arial"/>
          <w:sz w:val="20"/>
        </w:rPr>
      </w:pPr>
    </w:p>
    <w:p w14:paraId="54E0AE9F" w14:textId="77777777" w:rsidR="008A3936" w:rsidRPr="00274094" w:rsidRDefault="008A3936" w:rsidP="00FF680A">
      <w:pPr>
        <w:numPr>
          <w:ilvl w:val="0"/>
          <w:numId w:val="107"/>
        </w:numPr>
        <w:jc w:val="both"/>
        <w:rPr>
          <w:rFonts w:cs="Arial"/>
          <w:sz w:val="20"/>
        </w:rPr>
      </w:pPr>
      <w:r w:rsidRPr="00274094">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274094">
        <w:rPr>
          <w:rFonts w:cs="Arial"/>
          <w:b/>
          <w:sz w:val="20"/>
        </w:rPr>
        <w:t>(R 336.1213(3)(c))</w:t>
      </w:r>
    </w:p>
    <w:p w14:paraId="4A97FFD9" w14:textId="77777777" w:rsidR="008A3936" w:rsidRPr="00274094" w:rsidRDefault="008A3936" w:rsidP="00FF680A">
      <w:pPr>
        <w:numPr>
          <w:ilvl w:val="1"/>
          <w:numId w:val="107"/>
        </w:numPr>
        <w:jc w:val="both"/>
        <w:rPr>
          <w:rFonts w:cs="Arial"/>
          <w:sz w:val="20"/>
        </w:rPr>
      </w:pPr>
      <w:r w:rsidRPr="00274094">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443F0BDD" w14:textId="77777777" w:rsidR="008A3936" w:rsidRPr="00274094" w:rsidRDefault="008A3936" w:rsidP="00FF680A">
      <w:pPr>
        <w:numPr>
          <w:ilvl w:val="1"/>
          <w:numId w:val="107"/>
        </w:numPr>
        <w:jc w:val="both"/>
        <w:rPr>
          <w:rFonts w:cs="Arial"/>
          <w:sz w:val="20"/>
        </w:rPr>
      </w:pPr>
      <w:r w:rsidRPr="00274094">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41B6E391" w14:textId="77777777" w:rsidR="008A3936" w:rsidRPr="00274094" w:rsidRDefault="008A3936" w:rsidP="00FF680A">
      <w:pPr>
        <w:numPr>
          <w:ilvl w:val="1"/>
          <w:numId w:val="107"/>
        </w:numPr>
        <w:jc w:val="both"/>
        <w:rPr>
          <w:rFonts w:cs="Arial"/>
          <w:sz w:val="20"/>
        </w:rPr>
      </w:pPr>
      <w:r w:rsidRPr="00274094">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20451A0E" w14:textId="77777777" w:rsidR="008A3936" w:rsidRPr="00274094" w:rsidRDefault="008A3936" w:rsidP="008A3936">
      <w:pPr>
        <w:numPr>
          <w:ilvl w:val="12"/>
          <w:numId w:val="0"/>
        </w:numPr>
        <w:ind w:left="432" w:hanging="432"/>
        <w:jc w:val="both"/>
        <w:rPr>
          <w:rFonts w:cs="Arial"/>
          <w:sz w:val="20"/>
        </w:rPr>
      </w:pPr>
      <w:r w:rsidRPr="00274094">
        <w:rPr>
          <w:rFonts w:cs="Arial"/>
          <w:sz w:val="20"/>
        </w:rPr>
        <w:br w:type="page"/>
      </w:r>
    </w:p>
    <w:p w14:paraId="16053F8A" w14:textId="77777777" w:rsidR="008A3936" w:rsidRPr="00274094" w:rsidRDefault="008A3936" w:rsidP="00FF680A">
      <w:pPr>
        <w:pStyle w:val="BodyText2"/>
        <w:numPr>
          <w:ilvl w:val="0"/>
          <w:numId w:val="108"/>
        </w:numPr>
        <w:rPr>
          <w:rFonts w:cs="Arial"/>
          <w:sz w:val="20"/>
        </w:rPr>
      </w:pPr>
      <w:r w:rsidRPr="00274094">
        <w:rPr>
          <w:rFonts w:cs="Arial"/>
          <w:sz w:val="20"/>
        </w:rPr>
        <w:lastRenderedPageBreak/>
        <w:t xml:space="preserve">For reports required pursuant to Rule 213(3)(c)(ii), prompt certification of the reports is described in Rule 213(3)(c)(iii) as either of the following:  </w:t>
      </w:r>
      <w:r w:rsidRPr="00274094">
        <w:rPr>
          <w:rFonts w:cs="Arial"/>
          <w:b/>
          <w:sz w:val="20"/>
        </w:rPr>
        <w:t>(R 336.1213(3)(c))</w:t>
      </w:r>
    </w:p>
    <w:p w14:paraId="62634A4D" w14:textId="77777777" w:rsidR="008A3936" w:rsidRPr="00274094" w:rsidRDefault="008A3936" w:rsidP="00FF680A">
      <w:pPr>
        <w:numPr>
          <w:ilvl w:val="1"/>
          <w:numId w:val="108"/>
        </w:numPr>
        <w:jc w:val="both"/>
        <w:rPr>
          <w:rFonts w:cs="Arial"/>
          <w:sz w:val="20"/>
        </w:rPr>
      </w:pPr>
      <w:r w:rsidRPr="00274094">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16265C85" w14:textId="77777777" w:rsidR="008A3936" w:rsidRPr="00274094" w:rsidRDefault="008A3936" w:rsidP="00FF680A">
      <w:pPr>
        <w:numPr>
          <w:ilvl w:val="1"/>
          <w:numId w:val="108"/>
        </w:numPr>
        <w:jc w:val="both"/>
        <w:rPr>
          <w:rFonts w:cs="Arial"/>
          <w:sz w:val="20"/>
        </w:rPr>
      </w:pPr>
      <w:r w:rsidRPr="00274094">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58B8070C" w14:textId="77777777" w:rsidR="008A3936" w:rsidRPr="00274094" w:rsidRDefault="008A3936" w:rsidP="008A3936">
      <w:pPr>
        <w:numPr>
          <w:ilvl w:val="12"/>
          <w:numId w:val="0"/>
        </w:numPr>
        <w:ind w:left="432" w:hanging="432"/>
        <w:jc w:val="both"/>
        <w:rPr>
          <w:rFonts w:cs="Arial"/>
          <w:sz w:val="20"/>
        </w:rPr>
      </w:pPr>
    </w:p>
    <w:p w14:paraId="26F3420F" w14:textId="77777777" w:rsidR="008A3936" w:rsidRPr="00274094" w:rsidRDefault="008A3936" w:rsidP="00FF680A">
      <w:pPr>
        <w:numPr>
          <w:ilvl w:val="0"/>
          <w:numId w:val="108"/>
        </w:numPr>
        <w:jc w:val="both"/>
        <w:rPr>
          <w:rFonts w:cs="Arial"/>
          <w:sz w:val="20"/>
        </w:rPr>
      </w:pPr>
      <w:r w:rsidRPr="00274094">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274094">
        <w:rPr>
          <w:rFonts w:cs="Arial"/>
          <w:b/>
          <w:sz w:val="20"/>
        </w:rPr>
        <w:t>(R 336.1213(3)(c)(i))</w:t>
      </w:r>
    </w:p>
    <w:p w14:paraId="5D3A0619" w14:textId="77777777" w:rsidR="008A3936" w:rsidRPr="00274094" w:rsidRDefault="008A3936" w:rsidP="008A3936">
      <w:pPr>
        <w:numPr>
          <w:ilvl w:val="12"/>
          <w:numId w:val="0"/>
        </w:numPr>
        <w:jc w:val="both"/>
        <w:rPr>
          <w:rFonts w:cs="Arial"/>
          <w:sz w:val="20"/>
        </w:rPr>
      </w:pPr>
    </w:p>
    <w:p w14:paraId="1608E652" w14:textId="77777777" w:rsidR="008A3936" w:rsidRPr="00274094" w:rsidRDefault="008A3936" w:rsidP="00FF680A">
      <w:pPr>
        <w:numPr>
          <w:ilvl w:val="0"/>
          <w:numId w:val="108"/>
        </w:numPr>
        <w:jc w:val="both"/>
        <w:rPr>
          <w:rFonts w:cs="Arial"/>
          <w:sz w:val="20"/>
        </w:rPr>
      </w:pPr>
      <w:r w:rsidRPr="00274094">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274094">
        <w:rPr>
          <w:rFonts w:cs="Arial"/>
          <w:b/>
          <w:sz w:val="20"/>
        </w:rPr>
        <w:t>(R 336.1212(6))</w:t>
      </w:r>
    </w:p>
    <w:p w14:paraId="6E788737" w14:textId="77777777" w:rsidR="008A3936" w:rsidRPr="00274094" w:rsidRDefault="008A3936" w:rsidP="008A3936">
      <w:pPr>
        <w:numPr>
          <w:ilvl w:val="12"/>
          <w:numId w:val="0"/>
        </w:numPr>
        <w:jc w:val="both"/>
        <w:rPr>
          <w:rFonts w:cs="Arial"/>
          <w:sz w:val="20"/>
        </w:rPr>
      </w:pPr>
    </w:p>
    <w:p w14:paraId="20E8485C" w14:textId="77777777" w:rsidR="008A3936" w:rsidRPr="00274094" w:rsidRDefault="008A3936" w:rsidP="00FF680A">
      <w:pPr>
        <w:numPr>
          <w:ilvl w:val="0"/>
          <w:numId w:val="108"/>
        </w:numPr>
        <w:jc w:val="both"/>
        <w:rPr>
          <w:rFonts w:cs="Arial"/>
          <w:sz w:val="20"/>
        </w:rPr>
      </w:pPr>
      <w:r w:rsidRPr="00274094">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274094">
        <w:rPr>
          <w:rFonts w:cs="Arial"/>
          <w:spacing w:val="-3"/>
          <w:sz w:val="20"/>
          <w:vertAlign w:val="superscript"/>
        </w:rPr>
        <w:t>2</w:t>
      </w:r>
      <w:r w:rsidRPr="00274094">
        <w:rPr>
          <w:rFonts w:cs="Arial"/>
          <w:spacing w:val="-3"/>
          <w:sz w:val="20"/>
        </w:rPr>
        <w:t xml:space="preserve">  </w:t>
      </w:r>
      <w:r w:rsidRPr="00274094">
        <w:rPr>
          <w:rFonts w:cs="Arial"/>
          <w:b/>
          <w:spacing w:val="-3"/>
          <w:sz w:val="20"/>
        </w:rPr>
        <w:t>(R 336.1912)</w:t>
      </w:r>
    </w:p>
    <w:p w14:paraId="0A2CC32C" w14:textId="77777777" w:rsidR="008A3936" w:rsidRPr="00274094" w:rsidRDefault="008A3936" w:rsidP="008A3936">
      <w:pPr>
        <w:numPr>
          <w:ilvl w:val="12"/>
          <w:numId w:val="0"/>
        </w:numPr>
        <w:ind w:left="432" w:hanging="432"/>
        <w:jc w:val="both"/>
        <w:rPr>
          <w:rFonts w:cs="Arial"/>
          <w:sz w:val="20"/>
        </w:rPr>
      </w:pPr>
    </w:p>
    <w:p w14:paraId="724828FA" w14:textId="77777777" w:rsidR="008A3936" w:rsidRPr="00274094" w:rsidRDefault="008A3936" w:rsidP="008A3936">
      <w:pPr>
        <w:pStyle w:val="Heading2"/>
        <w:tabs>
          <w:tab w:val="clear" w:pos="360"/>
          <w:tab w:val="num" w:pos="0"/>
        </w:tabs>
        <w:ind w:left="0" w:firstLine="0"/>
        <w:jc w:val="left"/>
        <w:rPr>
          <w:b w:val="0"/>
          <w:sz w:val="22"/>
          <w:szCs w:val="22"/>
        </w:rPr>
      </w:pPr>
      <w:bookmarkStart w:id="171" w:name="_Toc522874186"/>
      <w:bookmarkStart w:id="172" w:name="_Toc131413930"/>
      <w:r w:rsidRPr="00274094">
        <w:rPr>
          <w:sz w:val="22"/>
          <w:szCs w:val="22"/>
        </w:rPr>
        <w:t>Permit Shield</w:t>
      </w:r>
      <w:bookmarkEnd w:id="171"/>
      <w:bookmarkEnd w:id="172"/>
    </w:p>
    <w:p w14:paraId="5558EF49" w14:textId="77777777" w:rsidR="008A3936" w:rsidRPr="00274094" w:rsidRDefault="008A3936" w:rsidP="008A3936">
      <w:pPr>
        <w:numPr>
          <w:ilvl w:val="12"/>
          <w:numId w:val="0"/>
        </w:numPr>
        <w:ind w:left="432" w:hanging="432"/>
        <w:jc w:val="both"/>
        <w:rPr>
          <w:rFonts w:cs="Arial"/>
          <w:sz w:val="20"/>
        </w:rPr>
      </w:pPr>
    </w:p>
    <w:p w14:paraId="4FE0B616" w14:textId="77777777" w:rsidR="008A3936" w:rsidRPr="00274094" w:rsidRDefault="008A3936" w:rsidP="00FF680A">
      <w:pPr>
        <w:numPr>
          <w:ilvl w:val="0"/>
          <w:numId w:val="109"/>
        </w:numPr>
        <w:jc w:val="both"/>
        <w:rPr>
          <w:rFonts w:cs="Arial"/>
          <w:sz w:val="20"/>
        </w:rPr>
      </w:pPr>
      <w:r w:rsidRPr="00274094">
        <w:rPr>
          <w:rFonts w:cs="Arial"/>
          <w:sz w:val="20"/>
        </w:rPr>
        <w:t xml:space="preserve">Compliance with the conditions of the ROP shall be considered compliance with any applicable requirements as of the date of ROP issuance if either of the following provisions is satisfied.  </w:t>
      </w:r>
      <w:r w:rsidRPr="00274094">
        <w:rPr>
          <w:rFonts w:cs="Arial"/>
          <w:b/>
          <w:sz w:val="20"/>
        </w:rPr>
        <w:t>(R 336.1213(6)(a)(i), R 336.1213(6)(a)(ii))</w:t>
      </w:r>
    </w:p>
    <w:p w14:paraId="7AB6396A" w14:textId="77777777" w:rsidR="008A3936" w:rsidRPr="00274094" w:rsidRDefault="008A3936" w:rsidP="00FF680A">
      <w:pPr>
        <w:numPr>
          <w:ilvl w:val="1"/>
          <w:numId w:val="109"/>
        </w:numPr>
        <w:jc w:val="both"/>
        <w:rPr>
          <w:rFonts w:cs="Arial"/>
          <w:sz w:val="20"/>
        </w:rPr>
      </w:pPr>
      <w:r w:rsidRPr="00274094">
        <w:rPr>
          <w:rFonts w:cs="Arial"/>
          <w:sz w:val="20"/>
        </w:rPr>
        <w:t>The applicable requirements are included and are specifically identified in the ROP.</w:t>
      </w:r>
    </w:p>
    <w:p w14:paraId="3BC58607" w14:textId="77777777" w:rsidR="008A3936" w:rsidRPr="00274094" w:rsidRDefault="008A3936" w:rsidP="00FF680A">
      <w:pPr>
        <w:numPr>
          <w:ilvl w:val="1"/>
          <w:numId w:val="109"/>
        </w:numPr>
        <w:jc w:val="both"/>
        <w:rPr>
          <w:rFonts w:cs="Arial"/>
          <w:sz w:val="20"/>
        </w:rPr>
      </w:pPr>
      <w:r w:rsidRPr="00274094">
        <w:rPr>
          <w:rFonts w:cs="Arial"/>
          <w:sz w:val="20"/>
        </w:rPr>
        <w:t>The permit includes a determination or concise summary of the determination by the department that other specifically identified requirements are not applicable to the stationary source.</w:t>
      </w:r>
    </w:p>
    <w:p w14:paraId="23B39163" w14:textId="77777777" w:rsidR="008A3936" w:rsidRPr="00274094" w:rsidRDefault="008A3936" w:rsidP="008A3936">
      <w:pPr>
        <w:numPr>
          <w:ilvl w:val="12"/>
          <w:numId w:val="0"/>
        </w:numPr>
        <w:ind w:left="432" w:hanging="432"/>
        <w:jc w:val="both"/>
        <w:rPr>
          <w:rFonts w:cs="Arial"/>
          <w:sz w:val="20"/>
        </w:rPr>
      </w:pPr>
    </w:p>
    <w:p w14:paraId="3ADD4A72" w14:textId="77777777" w:rsidR="008A3936" w:rsidRPr="00274094" w:rsidRDefault="008A3936" w:rsidP="008A3936">
      <w:pPr>
        <w:pStyle w:val="BodyText2"/>
        <w:ind w:left="360"/>
        <w:rPr>
          <w:rFonts w:cs="Arial"/>
          <w:sz w:val="20"/>
        </w:rPr>
      </w:pPr>
      <w:r w:rsidRPr="00274094">
        <w:rPr>
          <w:rFonts w:cs="Arial"/>
          <w:sz w:val="20"/>
        </w:rPr>
        <w:t>Any requirements identified in Part E of this ROP have been identified as non-applicable to this ROP and are included in the permit shield.</w:t>
      </w:r>
    </w:p>
    <w:p w14:paraId="567DDC31" w14:textId="77777777" w:rsidR="008A3936" w:rsidRPr="00274094" w:rsidRDefault="008A3936" w:rsidP="008A3936">
      <w:pPr>
        <w:numPr>
          <w:ilvl w:val="12"/>
          <w:numId w:val="0"/>
        </w:numPr>
        <w:ind w:left="432" w:hanging="432"/>
        <w:jc w:val="both"/>
        <w:rPr>
          <w:rFonts w:cs="Arial"/>
          <w:sz w:val="20"/>
        </w:rPr>
      </w:pPr>
    </w:p>
    <w:p w14:paraId="35752968" w14:textId="77777777" w:rsidR="008A3936" w:rsidRPr="00274094" w:rsidRDefault="008A3936" w:rsidP="00FF680A">
      <w:pPr>
        <w:numPr>
          <w:ilvl w:val="0"/>
          <w:numId w:val="110"/>
        </w:numPr>
        <w:jc w:val="both"/>
        <w:rPr>
          <w:rFonts w:cs="Arial"/>
          <w:sz w:val="20"/>
        </w:rPr>
      </w:pPr>
      <w:r w:rsidRPr="00274094">
        <w:rPr>
          <w:rFonts w:cs="Arial"/>
          <w:sz w:val="20"/>
        </w:rPr>
        <w:t>Nothing in this ROP shall alter or affect any of the following:</w:t>
      </w:r>
    </w:p>
    <w:p w14:paraId="6AC239F2" w14:textId="77777777" w:rsidR="008A3936" w:rsidRPr="00274094" w:rsidRDefault="008A3936" w:rsidP="00FF680A">
      <w:pPr>
        <w:numPr>
          <w:ilvl w:val="1"/>
          <w:numId w:val="111"/>
        </w:numPr>
        <w:jc w:val="both"/>
        <w:rPr>
          <w:rFonts w:cs="Arial"/>
          <w:sz w:val="20"/>
        </w:rPr>
      </w:pPr>
      <w:r w:rsidRPr="00274094">
        <w:rPr>
          <w:rFonts w:cs="Arial"/>
          <w:sz w:val="20"/>
        </w:rPr>
        <w:t xml:space="preserve">The provisions of Section 303 of the CAA, emergency orders, including the authority of the USEPA under Section 303 of the CAA.  </w:t>
      </w:r>
      <w:r w:rsidRPr="00274094">
        <w:rPr>
          <w:rFonts w:cs="Arial"/>
          <w:b/>
          <w:sz w:val="20"/>
        </w:rPr>
        <w:t>(R 336.1213(6)(b)(i))</w:t>
      </w:r>
    </w:p>
    <w:p w14:paraId="3835D779" w14:textId="77777777" w:rsidR="008A3936" w:rsidRPr="00274094" w:rsidRDefault="008A3936" w:rsidP="00FF680A">
      <w:pPr>
        <w:numPr>
          <w:ilvl w:val="1"/>
          <w:numId w:val="111"/>
        </w:numPr>
        <w:jc w:val="both"/>
        <w:rPr>
          <w:rFonts w:cs="Arial"/>
          <w:sz w:val="20"/>
        </w:rPr>
      </w:pPr>
      <w:r w:rsidRPr="00274094">
        <w:rPr>
          <w:rFonts w:cs="Arial"/>
          <w:sz w:val="20"/>
        </w:rPr>
        <w:t xml:space="preserve">The liability of the owner or operator of this source for any violation of applicable requirements prior to or at the time of this ROP issuance.  </w:t>
      </w:r>
      <w:r w:rsidRPr="00274094">
        <w:rPr>
          <w:rFonts w:cs="Arial"/>
          <w:b/>
          <w:sz w:val="20"/>
        </w:rPr>
        <w:t>(R 336.1213(6)(b)(ii))</w:t>
      </w:r>
    </w:p>
    <w:p w14:paraId="04981FA4" w14:textId="77777777" w:rsidR="008A3936" w:rsidRPr="00274094" w:rsidRDefault="008A3936" w:rsidP="00FF680A">
      <w:pPr>
        <w:numPr>
          <w:ilvl w:val="1"/>
          <w:numId w:val="111"/>
        </w:numPr>
        <w:jc w:val="both"/>
        <w:rPr>
          <w:rFonts w:cs="Arial"/>
          <w:b/>
          <w:sz w:val="20"/>
        </w:rPr>
      </w:pPr>
      <w:r w:rsidRPr="00274094">
        <w:rPr>
          <w:rFonts w:cs="Arial"/>
          <w:sz w:val="20"/>
        </w:rPr>
        <w:t xml:space="preserve">The applicable requirements of the acid rain program, consistent with Section 408(a) of the CAA.  </w:t>
      </w:r>
      <w:r w:rsidRPr="00274094">
        <w:rPr>
          <w:rFonts w:cs="Arial"/>
          <w:b/>
          <w:sz w:val="20"/>
        </w:rPr>
        <w:t>(R 336.1213(6)(b)(iii))</w:t>
      </w:r>
    </w:p>
    <w:p w14:paraId="5B029285" w14:textId="77777777" w:rsidR="008A3936" w:rsidRPr="00274094" w:rsidRDefault="008A3936" w:rsidP="008A3936">
      <w:pPr>
        <w:jc w:val="both"/>
        <w:rPr>
          <w:rFonts w:cs="Arial"/>
          <w:sz w:val="20"/>
        </w:rPr>
      </w:pPr>
      <w:r w:rsidRPr="00274094">
        <w:rPr>
          <w:rFonts w:cs="Arial"/>
          <w:b/>
          <w:sz w:val="20"/>
        </w:rPr>
        <w:br w:type="page"/>
      </w:r>
    </w:p>
    <w:p w14:paraId="0CBBDE26" w14:textId="77777777" w:rsidR="008A3936" w:rsidRPr="00274094" w:rsidRDefault="008A3936" w:rsidP="00FF680A">
      <w:pPr>
        <w:numPr>
          <w:ilvl w:val="1"/>
          <w:numId w:val="112"/>
        </w:numPr>
        <w:jc w:val="both"/>
        <w:rPr>
          <w:rFonts w:cs="Arial"/>
          <w:sz w:val="20"/>
        </w:rPr>
      </w:pPr>
      <w:r w:rsidRPr="00274094">
        <w:rPr>
          <w:rFonts w:cs="Arial"/>
          <w:sz w:val="20"/>
        </w:rPr>
        <w:lastRenderedPageBreak/>
        <w:t xml:space="preserve">The ability of the USEPA to obtain information from a source pursuant to Section 114 of the CAA.  </w:t>
      </w:r>
      <w:r w:rsidRPr="00274094">
        <w:rPr>
          <w:rFonts w:cs="Arial"/>
          <w:b/>
          <w:sz w:val="20"/>
        </w:rPr>
        <w:t>(R 336.1213(6)(b)(iv))</w:t>
      </w:r>
    </w:p>
    <w:p w14:paraId="1E460583" w14:textId="77777777" w:rsidR="008A3936" w:rsidRPr="00274094" w:rsidRDefault="008A3936" w:rsidP="008A3936">
      <w:pPr>
        <w:numPr>
          <w:ilvl w:val="12"/>
          <w:numId w:val="0"/>
        </w:numPr>
        <w:ind w:left="432" w:hanging="432"/>
        <w:jc w:val="both"/>
        <w:rPr>
          <w:rFonts w:cs="Arial"/>
          <w:sz w:val="20"/>
        </w:rPr>
      </w:pPr>
    </w:p>
    <w:p w14:paraId="7F4E44C8" w14:textId="77777777" w:rsidR="008A3936" w:rsidRPr="00274094" w:rsidRDefault="008A3936" w:rsidP="00FF680A">
      <w:pPr>
        <w:numPr>
          <w:ilvl w:val="0"/>
          <w:numId w:val="113"/>
        </w:numPr>
        <w:jc w:val="both"/>
        <w:rPr>
          <w:rFonts w:cs="Arial"/>
          <w:sz w:val="20"/>
        </w:rPr>
      </w:pPr>
      <w:r w:rsidRPr="00274094">
        <w:rPr>
          <w:rFonts w:cs="Arial"/>
          <w:sz w:val="20"/>
        </w:rPr>
        <w:t>The permit shield shall not apply to provisions incorporated into this ROP through procedures for any of the following:</w:t>
      </w:r>
    </w:p>
    <w:p w14:paraId="78B1B6D2" w14:textId="77777777" w:rsidR="008A3936" w:rsidRPr="00274094" w:rsidRDefault="008A3936" w:rsidP="00FF680A">
      <w:pPr>
        <w:numPr>
          <w:ilvl w:val="1"/>
          <w:numId w:val="114"/>
        </w:numPr>
        <w:jc w:val="both"/>
        <w:rPr>
          <w:rFonts w:cs="Arial"/>
          <w:sz w:val="20"/>
        </w:rPr>
      </w:pPr>
      <w:r w:rsidRPr="00274094">
        <w:rPr>
          <w:rFonts w:cs="Arial"/>
          <w:sz w:val="20"/>
        </w:rPr>
        <w:t xml:space="preserve">Operational flexibility changes made pursuant to Rule 215.  </w:t>
      </w:r>
      <w:r w:rsidRPr="00274094">
        <w:rPr>
          <w:rFonts w:cs="Arial"/>
          <w:b/>
          <w:sz w:val="20"/>
        </w:rPr>
        <w:t>(R 336.1215(5))</w:t>
      </w:r>
    </w:p>
    <w:p w14:paraId="54BF9464" w14:textId="77777777" w:rsidR="008A3936" w:rsidRPr="00274094" w:rsidRDefault="008A3936" w:rsidP="00FF680A">
      <w:pPr>
        <w:numPr>
          <w:ilvl w:val="1"/>
          <w:numId w:val="114"/>
        </w:numPr>
        <w:jc w:val="both"/>
        <w:rPr>
          <w:rFonts w:cs="Arial"/>
          <w:sz w:val="20"/>
        </w:rPr>
      </w:pPr>
      <w:r w:rsidRPr="00274094">
        <w:rPr>
          <w:rFonts w:cs="Arial"/>
          <w:sz w:val="20"/>
        </w:rPr>
        <w:t xml:space="preserve">Administrative Amendments made pursuant to Rule 216(1)(a)(i)-(iv).  </w:t>
      </w:r>
      <w:r w:rsidRPr="00274094">
        <w:rPr>
          <w:rFonts w:cs="Arial"/>
          <w:b/>
          <w:sz w:val="20"/>
        </w:rPr>
        <w:t>(R 336.1216(1)(b)(iii))</w:t>
      </w:r>
    </w:p>
    <w:p w14:paraId="54ACB524" w14:textId="77777777" w:rsidR="008A3936" w:rsidRPr="00274094" w:rsidRDefault="008A3936" w:rsidP="00FF680A">
      <w:pPr>
        <w:numPr>
          <w:ilvl w:val="1"/>
          <w:numId w:val="114"/>
        </w:numPr>
        <w:jc w:val="both"/>
        <w:rPr>
          <w:rFonts w:cs="Arial"/>
          <w:sz w:val="20"/>
        </w:rPr>
      </w:pPr>
      <w:r w:rsidRPr="00274094">
        <w:rPr>
          <w:rFonts w:cs="Arial"/>
          <w:sz w:val="20"/>
        </w:rPr>
        <w:t xml:space="preserve">Administrative Amendments made pursuant to Rule 216(1)(a)(v) until the amendment has been approved by the department.  </w:t>
      </w:r>
      <w:r w:rsidRPr="00274094">
        <w:rPr>
          <w:rFonts w:cs="Arial"/>
          <w:b/>
          <w:sz w:val="20"/>
        </w:rPr>
        <w:t>(R 336.1216(1)(c)(iii))</w:t>
      </w:r>
    </w:p>
    <w:p w14:paraId="00AE06BD" w14:textId="77777777" w:rsidR="008A3936" w:rsidRPr="00274094" w:rsidRDefault="008A3936" w:rsidP="00FF680A">
      <w:pPr>
        <w:numPr>
          <w:ilvl w:val="1"/>
          <w:numId w:val="114"/>
        </w:numPr>
        <w:jc w:val="both"/>
        <w:rPr>
          <w:rFonts w:cs="Arial"/>
          <w:sz w:val="20"/>
        </w:rPr>
      </w:pPr>
      <w:r w:rsidRPr="00274094">
        <w:rPr>
          <w:rFonts w:cs="Arial"/>
          <w:sz w:val="20"/>
        </w:rPr>
        <w:t xml:space="preserve">Minor Permit Modifications made pursuant to Rule 216(2).  </w:t>
      </w:r>
      <w:r w:rsidRPr="00274094">
        <w:rPr>
          <w:rFonts w:cs="Arial"/>
          <w:b/>
          <w:sz w:val="20"/>
        </w:rPr>
        <w:t>(R 336.1216(2)(f))</w:t>
      </w:r>
    </w:p>
    <w:p w14:paraId="2F454047" w14:textId="77777777" w:rsidR="008A3936" w:rsidRPr="00274094" w:rsidRDefault="008A3936" w:rsidP="00FF680A">
      <w:pPr>
        <w:numPr>
          <w:ilvl w:val="1"/>
          <w:numId w:val="114"/>
        </w:numPr>
        <w:jc w:val="both"/>
        <w:rPr>
          <w:rFonts w:cs="Arial"/>
          <w:sz w:val="20"/>
        </w:rPr>
      </w:pPr>
      <w:r w:rsidRPr="00274094">
        <w:rPr>
          <w:rFonts w:cs="Arial"/>
          <w:sz w:val="20"/>
        </w:rPr>
        <w:t xml:space="preserve">State-Only Modifications made pursuant to Rule 216(4) until the changes have been approved by the department.  </w:t>
      </w:r>
      <w:r w:rsidRPr="00274094">
        <w:rPr>
          <w:rFonts w:cs="Arial"/>
          <w:b/>
          <w:sz w:val="20"/>
        </w:rPr>
        <w:t>(R 336.1216(4)(e))</w:t>
      </w:r>
    </w:p>
    <w:p w14:paraId="0EBF9F71" w14:textId="77777777" w:rsidR="008A3936" w:rsidRPr="00274094" w:rsidRDefault="008A3936" w:rsidP="008A3936">
      <w:pPr>
        <w:numPr>
          <w:ilvl w:val="12"/>
          <w:numId w:val="0"/>
        </w:numPr>
        <w:ind w:left="432" w:hanging="432"/>
        <w:jc w:val="both"/>
        <w:rPr>
          <w:rFonts w:cs="Arial"/>
          <w:sz w:val="20"/>
        </w:rPr>
      </w:pPr>
    </w:p>
    <w:p w14:paraId="68546124" w14:textId="77777777" w:rsidR="008A3936" w:rsidRPr="00274094" w:rsidRDefault="008A3936" w:rsidP="00FF680A">
      <w:pPr>
        <w:numPr>
          <w:ilvl w:val="0"/>
          <w:numId w:val="115"/>
        </w:numPr>
        <w:jc w:val="both"/>
        <w:rPr>
          <w:rFonts w:cs="Arial"/>
          <w:sz w:val="20"/>
        </w:rPr>
      </w:pPr>
      <w:r w:rsidRPr="00274094">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274094">
        <w:rPr>
          <w:rFonts w:cs="Arial"/>
          <w:b/>
          <w:sz w:val="20"/>
        </w:rPr>
        <w:t>(R 336.1217(1)(c), R 336.1217(1)(a))</w:t>
      </w:r>
    </w:p>
    <w:p w14:paraId="081F9549" w14:textId="77777777" w:rsidR="008A3936" w:rsidRPr="00274094" w:rsidRDefault="008A3936" w:rsidP="008A3936">
      <w:pPr>
        <w:numPr>
          <w:ilvl w:val="12"/>
          <w:numId w:val="0"/>
        </w:numPr>
        <w:ind w:left="432" w:hanging="432"/>
        <w:jc w:val="both"/>
        <w:rPr>
          <w:rFonts w:cs="Arial"/>
          <w:sz w:val="20"/>
        </w:rPr>
      </w:pPr>
    </w:p>
    <w:p w14:paraId="3EAEBC3B" w14:textId="77777777" w:rsidR="008A3936" w:rsidRPr="00274094" w:rsidRDefault="008A3936" w:rsidP="008A3936">
      <w:pPr>
        <w:pStyle w:val="Heading2"/>
        <w:tabs>
          <w:tab w:val="clear" w:pos="360"/>
          <w:tab w:val="num" w:pos="0"/>
        </w:tabs>
        <w:ind w:left="0" w:firstLine="0"/>
        <w:jc w:val="left"/>
        <w:rPr>
          <w:b w:val="0"/>
          <w:sz w:val="22"/>
          <w:szCs w:val="22"/>
        </w:rPr>
      </w:pPr>
      <w:bookmarkStart w:id="173" w:name="_Toc522874187"/>
      <w:bookmarkStart w:id="174" w:name="_Toc131413931"/>
      <w:r w:rsidRPr="00274094">
        <w:rPr>
          <w:sz w:val="22"/>
          <w:szCs w:val="22"/>
        </w:rPr>
        <w:t>Revisions</w:t>
      </w:r>
      <w:bookmarkEnd w:id="173"/>
      <w:bookmarkEnd w:id="174"/>
    </w:p>
    <w:p w14:paraId="5077EB70" w14:textId="77777777" w:rsidR="008A3936" w:rsidRPr="00274094" w:rsidRDefault="008A3936" w:rsidP="008A3936">
      <w:pPr>
        <w:numPr>
          <w:ilvl w:val="12"/>
          <w:numId w:val="0"/>
        </w:numPr>
        <w:ind w:left="432" w:hanging="432"/>
        <w:jc w:val="both"/>
        <w:rPr>
          <w:rFonts w:cs="Arial"/>
          <w:sz w:val="20"/>
        </w:rPr>
      </w:pPr>
    </w:p>
    <w:p w14:paraId="239016E2" w14:textId="77777777" w:rsidR="008A3936" w:rsidRPr="00274094" w:rsidRDefault="008A3936" w:rsidP="00FF680A">
      <w:pPr>
        <w:numPr>
          <w:ilvl w:val="0"/>
          <w:numId w:val="115"/>
        </w:numPr>
        <w:jc w:val="both"/>
        <w:rPr>
          <w:rFonts w:cs="Arial"/>
          <w:sz w:val="20"/>
        </w:rPr>
      </w:pPr>
      <w:r w:rsidRPr="00274094">
        <w:rPr>
          <w:rFonts w:cs="Arial"/>
          <w:sz w:val="20"/>
        </w:rPr>
        <w:t xml:space="preserve">For changes to any process or process equipment covered by this ROP that do not require a revision of the ROP pursuant to Rule 216, the permittee must comply with Rule 215.  </w:t>
      </w:r>
      <w:r w:rsidRPr="00274094">
        <w:rPr>
          <w:rFonts w:cs="Arial"/>
          <w:b/>
          <w:sz w:val="20"/>
        </w:rPr>
        <w:t>(R 336.1215, R 336.1216)</w:t>
      </w:r>
    </w:p>
    <w:p w14:paraId="69CAA4DB" w14:textId="77777777" w:rsidR="008A3936" w:rsidRPr="00274094" w:rsidRDefault="008A3936" w:rsidP="008A3936">
      <w:pPr>
        <w:jc w:val="both"/>
        <w:rPr>
          <w:rFonts w:cs="Arial"/>
          <w:spacing w:val="-3"/>
          <w:sz w:val="20"/>
        </w:rPr>
      </w:pPr>
    </w:p>
    <w:p w14:paraId="1E234DB6" w14:textId="77777777" w:rsidR="008A3936" w:rsidRPr="00274094" w:rsidRDefault="008A3936" w:rsidP="00FF680A">
      <w:pPr>
        <w:numPr>
          <w:ilvl w:val="0"/>
          <w:numId w:val="115"/>
        </w:numPr>
        <w:jc w:val="both"/>
        <w:rPr>
          <w:rFonts w:cs="Arial"/>
          <w:sz w:val="20"/>
        </w:rPr>
      </w:pPr>
      <w:r w:rsidRPr="00274094">
        <w:rPr>
          <w:rFonts w:cs="Arial"/>
          <w:spacing w:val="-3"/>
          <w:sz w:val="20"/>
        </w:rPr>
        <w:t xml:space="preserve">A change in ownership or operational control of a stationary source covered by this ROP shall be made pursuant to Rule 216(1).  </w:t>
      </w:r>
      <w:r w:rsidRPr="00274094">
        <w:rPr>
          <w:rFonts w:cs="Arial"/>
          <w:b/>
          <w:spacing w:val="-3"/>
          <w:sz w:val="20"/>
        </w:rPr>
        <w:t>(R 336.1219(2))</w:t>
      </w:r>
    </w:p>
    <w:p w14:paraId="4B690506" w14:textId="77777777" w:rsidR="008A3936" w:rsidRPr="00274094" w:rsidRDefault="008A3936" w:rsidP="008A3936">
      <w:pPr>
        <w:numPr>
          <w:ilvl w:val="12"/>
          <w:numId w:val="0"/>
        </w:numPr>
        <w:jc w:val="both"/>
        <w:rPr>
          <w:rFonts w:cs="Arial"/>
          <w:sz w:val="20"/>
        </w:rPr>
      </w:pPr>
    </w:p>
    <w:p w14:paraId="16F2A314" w14:textId="77777777" w:rsidR="008A3936" w:rsidRPr="00274094" w:rsidRDefault="008A3936" w:rsidP="00FF680A">
      <w:pPr>
        <w:numPr>
          <w:ilvl w:val="0"/>
          <w:numId w:val="115"/>
        </w:numPr>
        <w:jc w:val="both"/>
        <w:rPr>
          <w:rFonts w:cs="Arial"/>
          <w:sz w:val="20"/>
        </w:rPr>
      </w:pPr>
      <w:r w:rsidRPr="00274094">
        <w:rPr>
          <w:rFonts w:cs="Arial"/>
          <w:sz w:val="20"/>
        </w:rPr>
        <w:t xml:space="preserve">For revisions to this ROP, an administratively complete application shall be considered timely if it is received by the department in accordance with the time frames specified in Rule 216.  </w:t>
      </w:r>
      <w:r w:rsidRPr="00274094">
        <w:rPr>
          <w:rFonts w:cs="Arial"/>
          <w:b/>
          <w:sz w:val="20"/>
        </w:rPr>
        <w:t>(R 336.1210(10))</w:t>
      </w:r>
    </w:p>
    <w:p w14:paraId="7566FF51" w14:textId="77777777" w:rsidR="008A3936" w:rsidRPr="00274094" w:rsidRDefault="008A3936" w:rsidP="008A3936">
      <w:pPr>
        <w:autoSpaceDE w:val="0"/>
        <w:autoSpaceDN w:val="0"/>
        <w:adjustRightInd w:val="0"/>
        <w:jc w:val="both"/>
        <w:rPr>
          <w:rFonts w:cs="Arial"/>
          <w:sz w:val="20"/>
        </w:rPr>
      </w:pPr>
    </w:p>
    <w:p w14:paraId="0B5DCA74" w14:textId="77777777" w:rsidR="008A3936" w:rsidRPr="00274094" w:rsidRDefault="008A3936" w:rsidP="00FF680A">
      <w:pPr>
        <w:numPr>
          <w:ilvl w:val="0"/>
          <w:numId w:val="115"/>
        </w:numPr>
        <w:autoSpaceDE w:val="0"/>
        <w:autoSpaceDN w:val="0"/>
        <w:adjustRightInd w:val="0"/>
        <w:jc w:val="both"/>
        <w:rPr>
          <w:rFonts w:cs="Arial"/>
          <w:sz w:val="20"/>
        </w:rPr>
      </w:pPr>
      <w:r w:rsidRPr="00274094">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274094">
        <w:rPr>
          <w:rFonts w:cs="Arial"/>
          <w:b/>
          <w:sz w:val="20"/>
        </w:rPr>
        <w:t>(R 336.1216(1)(c)(iii), R 336.1216(2)(d), R 336.1216(4)(d))</w:t>
      </w:r>
    </w:p>
    <w:p w14:paraId="282C79B7" w14:textId="77777777" w:rsidR="008A3936" w:rsidRPr="00274094" w:rsidRDefault="008A3936" w:rsidP="008A3936">
      <w:pPr>
        <w:jc w:val="both"/>
        <w:rPr>
          <w:rFonts w:cs="Arial"/>
          <w:sz w:val="20"/>
        </w:rPr>
      </w:pPr>
    </w:p>
    <w:p w14:paraId="4D463673" w14:textId="77777777" w:rsidR="008A3936" w:rsidRPr="00274094" w:rsidRDefault="008A3936" w:rsidP="008A3936">
      <w:pPr>
        <w:pStyle w:val="Heading2"/>
        <w:tabs>
          <w:tab w:val="clear" w:pos="360"/>
          <w:tab w:val="num" w:pos="0"/>
        </w:tabs>
        <w:ind w:left="0" w:firstLine="0"/>
        <w:jc w:val="left"/>
        <w:rPr>
          <w:b w:val="0"/>
          <w:sz w:val="22"/>
          <w:szCs w:val="22"/>
        </w:rPr>
      </w:pPr>
      <w:bookmarkStart w:id="175" w:name="_Toc522874188"/>
      <w:bookmarkStart w:id="176" w:name="_Toc131413932"/>
      <w:r w:rsidRPr="00274094">
        <w:rPr>
          <w:sz w:val="22"/>
          <w:szCs w:val="22"/>
        </w:rPr>
        <w:t>Reopenings</w:t>
      </w:r>
      <w:bookmarkEnd w:id="175"/>
      <w:bookmarkEnd w:id="176"/>
    </w:p>
    <w:p w14:paraId="19A3B2DF" w14:textId="77777777" w:rsidR="008A3936" w:rsidRPr="00274094" w:rsidRDefault="008A3936" w:rsidP="008A3936">
      <w:pPr>
        <w:jc w:val="both"/>
        <w:rPr>
          <w:rFonts w:cs="Arial"/>
          <w:szCs w:val="22"/>
        </w:rPr>
      </w:pPr>
    </w:p>
    <w:p w14:paraId="3811C75D" w14:textId="77777777" w:rsidR="008A3936" w:rsidRPr="00274094" w:rsidRDefault="008A3936" w:rsidP="00FF680A">
      <w:pPr>
        <w:numPr>
          <w:ilvl w:val="0"/>
          <w:numId w:val="116"/>
        </w:numPr>
        <w:jc w:val="both"/>
        <w:rPr>
          <w:rFonts w:cs="Arial"/>
          <w:sz w:val="20"/>
        </w:rPr>
      </w:pPr>
      <w:r w:rsidRPr="00274094">
        <w:rPr>
          <w:rFonts w:cs="Arial"/>
          <w:sz w:val="20"/>
        </w:rPr>
        <w:t>A ROP shall be reopened by the department prior to the expiration date and revised by the department under any of the following circumstances:</w:t>
      </w:r>
    </w:p>
    <w:p w14:paraId="1D1A1706" w14:textId="77777777" w:rsidR="008A3936" w:rsidRPr="00274094" w:rsidRDefault="008A3936" w:rsidP="00FF680A">
      <w:pPr>
        <w:numPr>
          <w:ilvl w:val="1"/>
          <w:numId w:val="116"/>
        </w:numPr>
        <w:jc w:val="both"/>
        <w:rPr>
          <w:rFonts w:cs="Arial"/>
          <w:sz w:val="20"/>
        </w:rPr>
      </w:pPr>
      <w:r w:rsidRPr="00274094">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274094">
        <w:rPr>
          <w:rFonts w:cs="Arial"/>
          <w:b/>
          <w:sz w:val="20"/>
        </w:rPr>
        <w:t>(R 336.1217(2)(a)(i))</w:t>
      </w:r>
    </w:p>
    <w:p w14:paraId="0CF20BA9" w14:textId="77777777" w:rsidR="008A3936" w:rsidRPr="00274094" w:rsidRDefault="008A3936" w:rsidP="00FF680A">
      <w:pPr>
        <w:numPr>
          <w:ilvl w:val="1"/>
          <w:numId w:val="116"/>
        </w:numPr>
        <w:jc w:val="both"/>
        <w:rPr>
          <w:rFonts w:cs="Arial"/>
          <w:sz w:val="20"/>
        </w:rPr>
      </w:pPr>
      <w:r w:rsidRPr="00274094">
        <w:rPr>
          <w:rFonts w:cs="Arial"/>
          <w:sz w:val="20"/>
        </w:rPr>
        <w:t xml:space="preserve">If additional requirements pursuant to Title IV of the CAA become applicable to this stationary source.  </w:t>
      </w:r>
      <w:r w:rsidRPr="00274094">
        <w:rPr>
          <w:rFonts w:cs="Arial"/>
          <w:b/>
          <w:sz w:val="20"/>
        </w:rPr>
        <w:t>(R 336.1217(2)(a)(ii))</w:t>
      </w:r>
    </w:p>
    <w:p w14:paraId="3CB61B00" w14:textId="77777777" w:rsidR="008A3936" w:rsidRPr="00274094" w:rsidRDefault="008A3936" w:rsidP="00FF680A">
      <w:pPr>
        <w:numPr>
          <w:ilvl w:val="1"/>
          <w:numId w:val="116"/>
        </w:numPr>
        <w:jc w:val="both"/>
        <w:rPr>
          <w:rFonts w:cs="Arial"/>
          <w:sz w:val="20"/>
        </w:rPr>
      </w:pPr>
      <w:r w:rsidRPr="00274094">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274094">
        <w:rPr>
          <w:rFonts w:cs="Arial"/>
          <w:b/>
          <w:sz w:val="20"/>
        </w:rPr>
        <w:t>(R 336.1217(2)(a)(iii))</w:t>
      </w:r>
    </w:p>
    <w:p w14:paraId="3136A937" w14:textId="77777777" w:rsidR="008A3936" w:rsidRPr="00274094" w:rsidRDefault="008A3936" w:rsidP="00FF680A">
      <w:pPr>
        <w:numPr>
          <w:ilvl w:val="1"/>
          <w:numId w:val="116"/>
        </w:numPr>
        <w:jc w:val="both"/>
        <w:rPr>
          <w:rFonts w:cs="Arial"/>
          <w:sz w:val="20"/>
        </w:rPr>
      </w:pPr>
      <w:r w:rsidRPr="00274094">
        <w:rPr>
          <w:rFonts w:cs="Arial"/>
          <w:sz w:val="20"/>
        </w:rPr>
        <w:t xml:space="preserve">If the department determines that the ROP must be revised to ensure compliance with the applicable requirements.  </w:t>
      </w:r>
      <w:r w:rsidRPr="00274094">
        <w:rPr>
          <w:rFonts w:cs="Arial"/>
          <w:b/>
          <w:sz w:val="20"/>
        </w:rPr>
        <w:t>(R 336.1217(2)(a)(iv))</w:t>
      </w:r>
    </w:p>
    <w:p w14:paraId="19067122" w14:textId="77777777" w:rsidR="008A3936" w:rsidRPr="00274094" w:rsidRDefault="008A3936" w:rsidP="008A3936">
      <w:pPr>
        <w:jc w:val="both"/>
        <w:rPr>
          <w:rFonts w:cs="Arial"/>
          <w:sz w:val="20"/>
        </w:rPr>
      </w:pPr>
      <w:r w:rsidRPr="00274094">
        <w:rPr>
          <w:rFonts w:cs="Arial"/>
          <w:sz w:val="20"/>
        </w:rPr>
        <w:br w:type="page"/>
      </w:r>
    </w:p>
    <w:p w14:paraId="272EEA23" w14:textId="77777777" w:rsidR="008A3936" w:rsidRPr="00274094" w:rsidRDefault="008A3936" w:rsidP="008A3936">
      <w:pPr>
        <w:pStyle w:val="Heading2"/>
        <w:tabs>
          <w:tab w:val="clear" w:pos="360"/>
          <w:tab w:val="num" w:pos="0"/>
        </w:tabs>
        <w:ind w:left="0" w:firstLine="0"/>
        <w:jc w:val="left"/>
        <w:rPr>
          <w:b w:val="0"/>
          <w:sz w:val="22"/>
          <w:szCs w:val="22"/>
        </w:rPr>
      </w:pPr>
      <w:bookmarkStart w:id="177" w:name="_Toc522874189"/>
      <w:bookmarkStart w:id="178" w:name="_Toc131413933"/>
      <w:r w:rsidRPr="00274094">
        <w:rPr>
          <w:sz w:val="22"/>
          <w:szCs w:val="22"/>
        </w:rPr>
        <w:lastRenderedPageBreak/>
        <w:t>Renewals</w:t>
      </w:r>
      <w:bookmarkEnd w:id="177"/>
      <w:bookmarkEnd w:id="178"/>
    </w:p>
    <w:p w14:paraId="4DD910D0" w14:textId="77777777" w:rsidR="008A3936" w:rsidRPr="00274094" w:rsidRDefault="008A3936" w:rsidP="008A3936">
      <w:pPr>
        <w:jc w:val="both"/>
        <w:rPr>
          <w:rFonts w:cs="Arial"/>
          <w:sz w:val="20"/>
        </w:rPr>
      </w:pPr>
    </w:p>
    <w:p w14:paraId="1B66DC13" w14:textId="77777777" w:rsidR="008A3936" w:rsidRPr="00274094" w:rsidRDefault="008A3936" w:rsidP="00FF680A">
      <w:pPr>
        <w:numPr>
          <w:ilvl w:val="0"/>
          <w:numId w:val="117"/>
        </w:numPr>
        <w:jc w:val="both"/>
        <w:rPr>
          <w:rFonts w:cs="Arial"/>
          <w:sz w:val="20"/>
        </w:rPr>
      </w:pPr>
      <w:r w:rsidRPr="00274094">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274094">
        <w:rPr>
          <w:rFonts w:cs="Arial"/>
          <w:b/>
          <w:sz w:val="20"/>
        </w:rPr>
        <w:t>(R 336.1210(9))</w:t>
      </w:r>
    </w:p>
    <w:p w14:paraId="54157694" w14:textId="77777777" w:rsidR="008A3936" w:rsidRPr="00274094" w:rsidRDefault="008A3936" w:rsidP="008A3936">
      <w:pPr>
        <w:jc w:val="both"/>
        <w:rPr>
          <w:rFonts w:cs="Arial"/>
          <w:sz w:val="20"/>
        </w:rPr>
      </w:pPr>
    </w:p>
    <w:p w14:paraId="5672F603" w14:textId="77777777" w:rsidR="008A3936" w:rsidRPr="00274094" w:rsidRDefault="008A3936" w:rsidP="008A3936">
      <w:pPr>
        <w:pStyle w:val="Heading2"/>
        <w:numPr>
          <w:ilvl w:val="0"/>
          <w:numId w:val="0"/>
        </w:numPr>
        <w:jc w:val="left"/>
        <w:rPr>
          <w:b w:val="0"/>
          <w:bCs/>
          <w:sz w:val="22"/>
        </w:rPr>
      </w:pPr>
      <w:bookmarkStart w:id="179" w:name="_Toc522874190"/>
      <w:bookmarkStart w:id="180" w:name="_Toc131413934"/>
      <w:r w:rsidRPr="00274094">
        <w:rPr>
          <w:bCs/>
          <w:sz w:val="22"/>
        </w:rPr>
        <w:t>Stratospheric Ozone Protection</w:t>
      </w:r>
      <w:bookmarkEnd w:id="179"/>
      <w:bookmarkEnd w:id="180"/>
    </w:p>
    <w:p w14:paraId="1354C0A9" w14:textId="77777777" w:rsidR="008A3936" w:rsidRPr="00274094" w:rsidRDefault="008A3936" w:rsidP="008A3936">
      <w:pPr>
        <w:jc w:val="both"/>
        <w:rPr>
          <w:sz w:val="20"/>
        </w:rPr>
      </w:pPr>
    </w:p>
    <w:p w14:paraId="356FD8A1" w14:textId="77777777" w:rsidR="008A3936" w:rsidRPr="00274094" w:rsidRDefault="008A3936" w:rsidP="00FF680A">
      <w:pPr>
        <w:numPr>
          <w:ilvl w:val="0"/>
          <w:numId w:val="117"/>
        </w:numPr>
        <w:jc w:val="both"/>
        <w:rPr>
          <w:sz w:val="20"/>
        </w:rPr>
      </w:pPr>
      <w:r w:rsidRPr="00274094">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1ED66C09" w14:textId="77777777" w:rsidR="008A3936" w:rsidRPr="00274094" w:rsidRDefault="008A3936" w:rsidP="008A3936">
      <w:pPr>
        <w:rPr>
          <w:sz w:val="20"/>
        </w:rPr>
      </w:pPr>
    </w:p>
    <w:p w14:paraId="22FB5D0E" w14:textId="77777777" w:rsidR="008A3936" w:rsidRPr="00274094" w:rsidRDefault="008A3936" w:rsidP="00FF680A">
      <w:pPr>
        <w:numPr>
          <w:ilvl w:val="0"/>
          <w:numId w:val="117"/>
        </w:numPr>
        <w:jc w:val="both"/>
        <w:rPr>
          <w:rFonts w:cs="Arial"/>
          <w:sz w:val="20"/>
        </w:rPr>
      </w:pPr>
      <w:r w:rsidRPr="00274094">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202D9603" w14:textId="77777777" w:rsidR="008A3936" w:rsidRPr="00274094" w:rsidRDefault="008A3936" w:rsidP="008A3936">
      <w:pPr>
        <w:jc w:val="both"/>
        <w:rPr>
          <w:rFonts w:cs="Arial"/>
          <w:sz w:val="20"/>
        </w:rPr>
      </w:pPr>
    </w:p>
    <w:p w14:paraId="0FE0C636" w14:textId="77777777" w:rsidR="008A3936" w:rsidRPr="00274094" w:rsidRDefault="008A3936" w:rsidP="008A3936">
      <w:pPr>
        <w:pStyle w:val="Heading2"/>
        <w:numPr>
          <w:ilvl w:val="0"/>
          <w:numId w:val="0"/>
        </w:numPr>
        <w:jc w:val="left"/>
        <w:rPr>
          <w:b w:val="0"/>
          <w:bCs/>
          <w:sz w:val="22"/>
        </w:rPr>
      </w:pPr>
      <w:bookmarkStart w:id="181" w:name="_Toc522874191"/>
      <w:bookmarkStart w:id="182" w:name="_Toc131413935"/>
      <w:r w:rsidRPr="00274094">
        <w:rPr>
          <w:bCs/>
          <w:sz w:val="22"/>
        </w:rPr>
        <w:t>Risk Management Plan</w:t>
      </w:r>
      <w:bookmarkEnd w:id="181"/>
      <w:bookmarkEnd w:id="182"/>
    </w:p>
    <w:p w14:paraId="3D20C648" w14:textId="77777777" w:rsidR="008A3936" w:rsidRPr="00274094" w:rsidRDefault="008A3936" w:rsidP="008A3936">
      <w:pPr>
        <w:jc w:val="both"/>
      </w:pPr>
    </w:p>
    <w:p w14:paraId="2D6388A1" w14:textId="77777777" w:rsidR="008A3936" w:rsidRPr="00274094" w:rsidRDefault="008A3936" w:rsidP="00FF680A">
      <w:pPr>
        <w:numPr>
          <w:ilvl w:val="0"/>
          <w:numId w:val="118"/>
        </w:numPr>
        <w:jc w:val="both"/>
        <w:rPr>
          <w:rFonts w:cs="Arial"/>
          <w:sz w:val="20"/>
        </w:rPr>
      </w:pPr>
      <w:r w:rsidRPr="00274094">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5E7D6579" w14:textId="77777777" w:rsidR="008A3936" w:rsidRPr="00274094" w:rsidRDefault="008A3936" w:rsidP="008A3936">
      <w:pPr>
        <w:numPr>
          <w:ilvl w:val="12"/>
          <w:numId w:val="0"/>
        </w:numPr>
        <w:ind w:left="432" w:hanging="432"/>
        <w:jc w:val="both"/>
        <w:rPr>
          <w:rFonts w:cs="Arial"/>
          <w:sz w:val="20"/>
        </w:rPr>
      </w:pPr>
    </w:p>
    <w:p w14:paraId="0BAABCC2" w14:textId="77777777" w:rsidR="008A3936" w:rsidRPr="00274094" w:rsidRDefault="008A3936" w:rsidP="00FF680A">
      <w:pPr>
        <w:numPr>
          <w:ilvl w:val="0"/>
          <w:numId w:val="118"/>
        </w:numPr>
        <w:jc w:val="both"/>
        <w:rPr>
          <w:rFonts w:cs="Arial"/>
          <w:sz w:val="20"/>
        </w:rPr>
      </w:pPr>
      <w:r w:rsidRPr="00274094">
        <w:rPr>
          <w:rFonts w:cs="Arial"/>
          <w:sz w:val="20"/>
        </w:rPr>
        <w:t>If subject to Section 112(r) of the CAA and 40 CFR Part 68, the permittee shall comply with the requirements of 40 CFR Part 68, no later than the latest of the following dates as provided in 40 CFR 68.10(a):</w:t>
      </w:r>
    </w:p>
    <w:p w14:paraId="3018243C" w14:textId="77777777" w:rsidR="008A3936" w:rsidRPr="00274094" w:rsidRDefault="008A3936" w:rsidP="00FF680A">
      <w:pPr>
        <w:numPr>
          <w:ilvl w:val="1"/>
          <w:numId w:val="118"/>
        </w:numPr>
        <w:jc w:val="both"/>
        <w:rPr>
          <w:rFonts w:cs="Arial"/>
          <w:sz w:val="20"/>
        </w:rPr>
      </w:pPr>
      <w:r w:rsidRPr="00274094">
        <w:rPr>
          <w:rFonts w:cs="Arial"/>
          <w:sz w:val="20"/>
        </w:rPr>
        <w:t>June 21, 1999,</w:t>
      </w:r>
    </w:p>
    <w:p w14:paraId="2932EFC2" w14:textId="77777777" w:rsidR="008A3936" w:rsidRPr="00274094" w:rsidRDefault="008A3936" w:rsidP="00FF680A">
      <w:pPr>
        <w:numPr>
          <w:ilvl w:val="1"/>
          <w:numId w:val="118"/>
        </w:numPr>
        <w:jc w:val="both"/>
        <w:rPr>
          <w:rFonts w:cs="Arial"/>
          <w:sz w:val="20"/>
        </w:rPr>
      </w:pPr>
      <w:r w:rsidRPr="00274094">
        <w:rPr>
          <w:rFonts w:cs="Arial"/>
          <w:sz w:val="20"/>
        </w:rPr>
        <w:t xml:space="preserve">Three years after the date on which a regulated substance is first listed under 40 CFR 68.130, or </w:t>
      </w:r>
    </w:p>
    <w:p w14:paraId="2224B6C7" w14:textId="77777777" w:rsidR="008A3936" w:rsidRPr="00274094" w:rsidRDefault="008A3936" w:rsidP="00FF680A">
      <w:pPr>
        <w:numPr>
          <w:ilvl w:val="1"/>
          <w:numId w:val="118"/>
        </w:numPr>
        <w:jc w:val="both"/>
        <w:rPr>
          <w:rFonts w:cs="Arial"/>
          <w:sz w:val="20"/>
        </w:rPr>
      </w:pPr>
      <w:r w:rsidRPr="00274094">
        <w:rPr>
          <w:rFonts w:cs="Arial"/>
          <w:sz w:val="20"/>
        </w:rPr>
        <w:t>The date on which a regulated substance is first present above a threshold quantity in a process.</w:t>
      </w:r>
    </w:p>
    <w:p w14:paraId="7584A6D6" w14:textId="77777777" w:rsidR="008A3936" w:rsidRPr="00274094" w:rsidRDefault="008A3936" w:rsidP="008A3936">
      <w:pPr>
        <w:numPr>
          <w:ilvl w:val="12"/>
          <w:numId w:val="0"/>
        </w:numPr>
        <w:ind w:left="432" w:hanging="432"/>
        <w:jc w:val="both"/>
        <w:rPr>
          <w:rFonts w:cs="Arial"/>
          <w:sz w:val="20"/>
        </w:rPr>
      </w:pPr>
    </w:p>
    <w:p w14:paraId="7D0168EF" w14:textId="77777777" w:rsidR="008A3936" w:rsidRPr="00274094" w:rsidRDefault="008A3936" w:rsidP="00FF680A">
      <w:pPr>
        <w:numPr>
          <w:ilvl w:val="0"/>
          <w:numId w:val="118"/>
        </w:numPr>
        <w:jc w:val="both"/>
        <w:rPr>
          <w:rFonts w:cs="Arial"/>
          <w:sz w:val="20"/>
        </w:rPr>
      </w:pPr>
      <w:r w:rsidRPr="00274094">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3A238924" w14:textId="77777777" w:rsidR="008A3936" w:rsidRPr="00274094" w:rsidRDefault="008A3936" w:rsidP="008A3936">
      <w:pPr>
        <w:numPr>
          <w:ilvl w:val="12"/>
          <w:numId w:val="0"/>
        </w:numPr>
        <w:ind w:left="432" w:hanging="432"/>
        <w:jc w:val="both"/>
        <w:rPr>
          <w:rFonts w:cs="Arial"/>
          <w:sz w:val="20"/>
        </w:rPr>
      </w:pPr>
    </w:p>
    <w:p w14:paraId="00510EB6" w14:textId="77777777" w:rsidR="008A3936" w:rsidRPr="00274094" w:rsidRDefault="008A3936" w:rsidP="00FF680A">
      <w:pPr>
        <w:numPr>
          <w:ilvl w:val="0"/>
          <w:numId w:val="118"/>
        </w:numPr>
        <w:jc w:val="both"/>
        <w:rPr>
          <w:rFonts w:cs="Arial"/>
          <w:sz w:val="20"/>
        </w:rPr>
      </w:pPr>
      <w:r w:rsidRPr="00274094">
        <w:rPr>
          <w:rFonts w:cs="Arial"/>
          <w:sz w:val="20"/>
        </w:rPr>
        <w:t xml:space="preserve">If subject to Section 112(r) of the CAA and 40 CFR Part 68, the permittee shall annually certify compliance with all applicable requirements of Section 112(r) as detailed in Rule 213(4)(c)).  </w:t>
      </w:r>
      <w:r w:rsidRPr="00274094">
        <w:rPr>
          <w:rFonts w:cs="Arial"/>
          <w:b/>
          <w:sz w:val="20"/>
        </w:rPr>
        <w:t>(40 CFR Part 68)</w:t>
      </w:r>
    </w:p>
    <w:p w14:paraId="40AE0D6C" w14:textId="77777777" w:rsidR="008A3936" w:rsidRPr="00274094" w:rsidRDefault="008A3936" w:rsidP="008A3936">
      <w:pPr>
        <w:numPr>
          <w:ilvl w:val="12"/>
          <w:numId w:val="0"/>
        </w:numPr>
        <w:ind w:left="432" w:hanging="432"/>
        <w:jc w:val="both"/>
        <w:rPr>
          <w:rFonts w:cs="Arial"/>
          <w:sz w:val="20"/>
        </w:rPr>
      </w:pPr>
    </w:p>
    <w:p w14:paraId="7045AFA4" w14:textId="77777777" w:rsidR="008A3936" w:rsidRPr="00274094" w:rsidRDefault="008A3936" w:rsidP="008A3936">
      <w:pPr>
        <w:pStyle w:val="Heading2"/>
        <w:numPr>
          <w:ilvl w:val="0"/>
          <w:numId w:val="0"/>
        </w:numPr>
        <w:jc w:val="left"/>
        <w:rPr>
          <w:b w:val="0"/>
          <w:bCs/>
          <w:sz w:val="22"/>
        </w:rPr>
      </w:pPr>
      <w:bookmarkStart w:id="183" w:name="_Toc522874192"/>
      <w:bookmarkStart w:id="184" w:name="_Toc131413936"/>
      <w:r w:rsidRPr="00274094">
        <w:rPr>
          <w:bCs/>
          <w:sz w:val="22"/>
        </w:rPr>
        <w:t>Emission Trading</w:t>
      </w:r>
      <w:bookmarkEnd w:id="183"/>
      <w:bookmarkEnd w:id="184"/>
    </w:p>
    <w:p w14:paraId="3C7012C6" w14:textId="77777777" w:rsidR="008A3936" w:rsidRPr="00274094" w:rsidRDefault="008A3936" w:rsidP="008A3936">
      <w:pPr>
        <w:numPr>
          <w:ilvl w:val="12"/>
          <w:numId w:val="0"/>
        </w:numPr>
        <w:ind w:left="432" w:hanging="432"/>
        <w:rPr>
          <w:rFonts w:cs="Arial"/>
          <w:sz w:val="20"/>
        </w:rPr>
      </w:pPr>
    </w:p>
    <w:p w14:paraId="328D1ADC" w14:textId="77777777" w:rsidR="008A3936" w:rsidRPr="00274094" w:rsidRDefault="008A3936" w:rsidP="00FF680A">
      <w:pPr>
        <w:numPr>
          <w:ilvl w:val="0"/>
          <w:numId w:val="119"/>
        </w:numPr>
        <w:jc w:val="both"/>
        <w:rPr>
          <w:rFonts w:cs="Arial"/>
          <w:sz w:val="20"/>
        </w:rPr>
      </w:pPr>
      <w:r w:rsidRPr="00274094">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274094">
        <w:rPr>
          <w:rFonts w:cs="Arial"/>
          <w:b/>
          <w:sz w:val="20"/>
        </w:rPr>
        <w:t>(R 336.1213(12))</w:t>
      </w:r>
    </w:p>
    <w:p w14:paraId="6A4C3719" w14:textId="77777777" w:rsidR="008A3936" w:rsidRPr="00274094" w:rsidRDefault="008A3936" w:rsidP="008A3936">
      <w:pPr>
        <w:rPr>
          <w:sz w:val="20"/>
        </w:rPr>
      </w:pPr>
      <w:r w:rsidRPr="00274094">
        <w:rPr>
          <w:sz w:val="20"/>
        </w:rPr>
        <w:br w:type="page"/>
      </w:r>
    </w:p>
    <w:p w14:paraId="08EA975F" w14:textId="77777777" w:rsidR="008A3936" w:rsidRPr="00274094" w:rsidRDefault="008A3936" w:rsidP="008A3936">
      <w:pPr>
        <w:pStyle w:val="Heading2"/>
        <w:numPr>
          <w:ilvl w:val="0"/>
          <w:numId w:val="0"/>
        </w:numPr>
        <w:jc w:val="left"/>
        <w:rPr>
          <w:b w:val="0"/>
          <w:bCs/>
          <w:sz w:val="22"/>
        </w:rPr>
      </w:pPr>
      <w:bookmarkStart w:id="185" w:name="_Toc522874193"/>
      <w:bookmarkStart w:id="186" w:name="_Toc131413937"/>
      <w:r w:rsidRPr="00274094">
        <w:rPr>
          <w:bCs/>
          <w:sz w:val="22"/>
        </w:rPr>
        <w:lastRenderedPageBreak/>
        <w:t>Permit to Install (PTI)</w:t>
      </w:r>
      <w:bookmarkEnd w:id="185"/>
      <w:bookmarkEnd w:id="186"/>
    </w:p>
    <w:p w14:paraId="2ABDD075" w14:textId="77777777" w:rsidR="008A3936" w:rsidRPr="00274094" w:rsidRDefault="008A3936" w:rsidP="008A3936">
      <w:pPr>
        <w:rPr>
          <w:rFonts w:cs="Arial"/>
          <w:sz w:val="20"/>
        </w:rPr>
      </w:pPr>
    </w:p>
    <w:p w14:paraId="4EF2F424" w14:textId="77777777" w:rsidR="008A3936" w:rsidRPr="00274094" w:rsidRDefault="008A3936" w:rsidP="00FF680A">
      <w:pPr>
        <w:numPr>
          <w:ilvl w:val="0"/>
          <w:numId w:val="119"/>
        </w:numPr>
        <w:jc w:val="both"/>
        <w:rPr>
          <w:rFonts w:cs="Arial"/>
          <w:sz w:val="20"/>
        </w:rPr>
      </w:pPr>
      <w:r w:rsidRPr="00274094">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274094">
        <w:rPr>
          <w:rFonts w:cs="Arial"/>
          <w:sz w:val="20"/>
          <w:vertAlign w:val="superscript"/>
        </w:rPr>
        <w:t xml:space="preserve">2  </w:t>
      </w:r>
      <w:r w:rsidRPr="00274094">
        <w:rPr>
          <w:rFonts w:cs="Arial"/>
          <w:b/>
          <w:sz w:val="20"/>
        </w:rPr>
        <w:t xml:space="preserve">(R 336.1201(1)) </w:t>
      </w:r>
    </w:p>
    <w:p w14:paraId="598CE889" w14:textId="77777777" w:rsidR="008A3936" w:rsidRPr="00274094" w:rsidRDefault="008A3936" w:rsidP="008A3936">
      <w:pPr>
        <w:jc w:val="both"/>
        <w:rPr>
          <w:rFonts w:cs="Arial"/>
          <w:sz w:val="20"/>
        </w:rPr>
      </w:pPr>
    </w:p>
    <w:p w14:paraId="0DC1B959" w14:textId="77777777" w:rsidR="008A3936" w:rsidRPr="00274094" w:rsidRDefault="008A3936" w:rsidP="00FF680A">
      <w:pPr>
        <w:numPr>
          <w:ilvl w:val="0"/>
          <w:numId w:val="119"/>
        </w:numPr>
        <w:jc w:val="both"/>
        <w:rPr>
          <w:rFonts w:cs="Arial"/>
          <w:sz w:val="20"/>
        </w:rPr>
      </w:pPr>
      <w:r w:rsidRPr="00274094">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274094">
        <w:rPr>
          <w:rFonts w:cs="Arial"/>
          <w:sz w:val="20"/>
          <w:vertAlign w:val="superscript"/>
        </w:rPr>
        <w:t xml:space="preserve">2  </w:t>
      </w:r>
      <w:r w:rsidRPr="00274094">
        <w:rPr>
          <w:rFonts w:cs="Arial"/>
          <w:b/>
          <w:sz w:val="20"/>
        </w:rPr>
        <w:t xml:space="preserve">(R 336.1201(8), Section 5510 of Act 451) </w:t>
      </w:r>
    </w:p>
    <w:p w14:paraId="5BF03C2F" w14:textId="77777777" w:rsidR="008A3936" w:rsidRPr="00274094" w:rsidRDefault="008A3936" w:rsidP="008A3936">
      <w:pPr>
        <w:jc w:val="both"/>
        <w:rPr>
          <w:rFonts w:cs="Arial"/>
          <w:sz w:val="20"/>
        </w:rPr>
      </w:pPr>
    </w:p>
    <w:p w14:paraId="2A41C166" w14:textId="77777777" w:rsidR="008A3936" w:rsidRPr="00274094" w:rsidRDefault="008A3936" w:rsidP="00FF680A">
      <w:pPr>
        <w:numPr>
          <w:ilvl w:val="0"/>
          <w:numId w:val="119"/>
        </w:numPr>
        <w:jc w:val="both"/>
        <w:rPr>
          <w:rFonts w:cs="Arial"/>
          <w:b/>
          <w:sz w:val="20"/>
          <w:vertAlign w:val="superscript"/>
        </w:rPr>
      </w:pPr>
      <w:r w:rsidRPr="00274094">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274094">
        <w:rPr>
          <w:rFonts w:cs="Arial"/>
          <w:sz w:val="20"/>
          <w:vertAlign w:val="superscript"/>
        </w:rPr>
        <w:t>2</w:t>
      </w:r>
      <w:r w:rsidRPr="00274094">
        <w:rPr>
          <w:rFonts w:cs="Arial"/>
          <w:b/>
          <w:sz w:val="20"/>
          <w:vertAlign w:val="superscript"/>
        </w:rPr>
        <w:t xml:space="preserve">  </w:t>
      </w:r>
      <w:r w:rsidRPr="00274094">
        <w:rPr>
          <w:rFonts w:cs="Arial"/>
          <w:b/>
          <w:sz w:val="20"/>
        </w:rPr>
        <w:t xml:space="preserve">(R 336.1219) </w:t>
      </w:r>
    </w:p>
    <w:p w14:paraId="37A5363B" w14:textId="77777777" w:rsidR="008A3936" w:rsidRPr="00274094" w:rsidRDefault="008A3936" w:rsidP="008A3936">
      <w:pPr>
        <w:rPr>
          <w:rFonts w:cs="Arial"/>
          <w:sz w:val="20"/>
        </w:rPr>
      </w:pPr>
    </w:p>
    <w:p w14:paraId="581E368C" w14:textId="77777777" w:rsidR="008A3936" w:rsidRPr="00274094" w:rsidRDefault="008A3936" w:rsidP="00FF680A">
      <w:pPr>
        <w:numPr>
          <w:ilvl w:val="0"/>
          <w:numId w:val="119"/>
        </w:numPr>
        <w:jc w:val="both"/>
        <w:rPr>
          <w:rFonts w:cs="Arial"/>
          <w:sz w:val="20"/>
        </w:rPr>
      </w:pPr>
      <w:r w:rsidRPr="00274094">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274094" w:rsidDel="0071499D">
        <w:rPr>
          <w:rFonts w:cs="Arial"/>
          <w:sz w:val="20"/>
        </w:rPr>
        <w:t xml:space="preserve"> </w:t>
      </w:r>
      <w:r w:rsidRPr="00274094">
        <w:rPr>
          <w:rFonts w:cs="Arial"/>
          <w:sz w:val="20"/>
        </w:rPr>
        <w:t>relocation, or modification of the equipment allowed by the terms and conditions from that PTI.</w:t>
      </w:r>
      <w:r w:rsidRPr="00274094">
        <w:rPr>
          <w:rFonts w:cs="Arial"/>
          <w:sz w:val="20"/>
          <w:vertAlign w:val="superscript"/>
        </w:rPr>
        <w:t xml:space="preserve">2  </w:t>
      </w:r>
      <w:r w:rsidRPr="00274094">
        <w:rPr>
          <w:rFonts w:cs="Arial"/>
          <w:b/>
          <w:sz w:val="20"/>
        </w:rPr>
        <w:t xml:space="preserve">(R 336.1201(4)) </w:t>
      </w:r>
    </w:p>
    <w:p w14:paraId="1A1F6CC8" w14:textId="77777777" w:rsidR="008A3936" w:rsidRPr="00274094" w:rsidRDefault="008A3936" w:rsidP="008A3936">
      <w:pPr>
        <w:rPr>
          <w:rFonts w:cs="Arial"/>
          <w:sz w:val="20"/>
        </w:rPr>
      </w:pPr>
    </w:p>
    <w:p w14:paraId="429CF8EB" w14:textId="77777777" w:rsidR="008A3936" w:rsidRPr="00274094" w:rsidRDefault="008A3936" w:rsidP="008A3936">
      <w:pPr>
        <w:rPr>
          <w:rFonts w:cs="Arial"/>
          <w:sz w:val="20"/>
        </w:rPr>
      </w:pPr>
    </w:p>
    <w:p w14:paraId="1B06150F" w14:textId="77777777" w:rsidR="008A3936" w:rsidRPr="00274094" w:rsidRDefault="008A3936" w:rsidP="008A3936">
      <w:pPr>
        <w:jc w:val="both"/>
        <w:rPr>
          <w:sz w:val="20"/>
        </w:rPr>
      </w:pPr>
      <w:r w:rsidRPr="00274094">
        <w:rPr>
          <w:b/>
          <w:sz w:val="20"/>
          <w:u w:val="single"/>
        </w:rPr>
        <w:t>Footnotes</w:t>
      </w:r>
      <w:r w:rsidRPr="00274094">
        <w:rPr>
          <w:b/>
          <w:sz w:val="20"/>
        </w:rPr>
        <w:t>:</w:t>
      </w:r>
    </w:p>
    <w:p w14:paraId="53629114" w14:textId="77777777" w:rsidR="008A3936" w:rsidRPr="00274094" w:rsidRDefault="008A3936" w:rsidP="008A3936">
      <w:pPr>
        <w:jc w:val="both"/>
        <w:rPr>
          <w:sz w:val="20"/>
        </w:rPr>
      </w:pPr>
      <w:r w:rsidRPr="00274094">
        <w:rPr>
          <w:rFonts w:cs="Arial"/>
          <w:spacing w:val="-3"/>
          <w:sz w:val="20"/>
          <w:vertAlign w:val="superscript"/>
        </w:rPr>
        <w:t>1</w:t>
      </w:r>
      <w:r w:rsidRPr="00274094">
        <w:rPr>
          <w:sz w:val="20"/>
        </w:rPr>
        <w:t>This condition is state-only enforceable and was established pursuant to Rule 201(1)(b).</w:t>
      </w:r>
    </w:p>
    <w:p w14:paraId="076481B0" w14:textId="77777777" w:rsidR="008A3936" w:rsidRPr="00274094" w:rsidRDefault="008A3936" w:rsidP="008A3936">
      <w:pPr>
        <w:jc w:val="both"/>
        <w:rPr>
          <w:sz w:val="20"/>
        </w:rPr>
      </w:pPr>
      <w:r w:rsidRPr="00274094">
        <w:rPr>
          <w:sz w:val="20"/>
          <w:vertAlign w:val="superscript"/>
        </w:rPr>
        <w:t>2</w:t>
      </w:r>
      <w:r w:rsidRPr="00274094">
        <w:rPr>
          <w:sz w:val="20"/>
        </w:rPr>
        <w:t>This condition is federally enforceable and was established pursuant to Rule 201(1)(a).</w:t>
      </w:r>
    </w:p>
    <w:p w14:paraId="35CFF31D" w14:textId="77777777" w:rsidR="008A3936" w:rsidRPr="00274094" w:rsidRDefault="008A3936" w:rsidP="008A3936">
      <w:pPr>
        <w:jc w:val="both"/>
        <w:rPr>
          <w:szCs w:val="22"/>
        </w:rPr>
      </w:pPr>
    </w:p>
    <w:p w14:paraId="318A4776" w14:textId="2834F059" w:rsidR="008A3936" w:rsidRPr="00274094" w:rsidRDefault="008A3936" w:rsidP="00683615">
      <w:pPr>
        <w:jc w:val="both"/>
        <w:rPr>
          <w:sz w:val="20"/>
        </w:rPr>
      </w:pPr>
      <w:r w:rsidRPr="00274094">
        <w:rPr>
          <w:rFonts w:ascii="Arial Black" w:hAnsi="Arial Black"/>
          <w:b/>
          <w:szCs w:val="22"/>
        </w:rPr>
        <w:br w:type="page"/>
      </w:r>
    </w:p>
    <w:p w14:paraId="20E4453F" w14:textId="77777777" w:rsidR="008A3936" w:rsidRPr="00274094" w:rsidRDefault="008A3936" w:rsidP="008A3936">
      <w:pPr>
        <w:pStyle w:val="Heading1"/>
      </w:pPr>
      <w:bookmarkStart w:id="187" w:name="_Toc522874194"/>
      <w:bookmarkStart w:id="188" w:name="_Toc131413938"/>
      <w:r w:rsidRPr="00274094">
        <w:lastRenderedPageBreak/>
        <w:t>B.  SOURCE-WIDE CONDITIONS</w:t>
      </w:r>
      <w:bookmarkEnd w:id="187"/>
      <w:bookmarkEnd w:id="188"/>
    </w:p>
    <w:p w14:paraId="70415162" w14:textId="77777777" w:rsidR="008A3936" w:rsidRPr="00274094" w:rsidRDefault="008A3936" w:rsidP="008A3936">
      <w:pPr>
        <w:jc w:val="both"/>
        <w:rPr>
          <w:sz w:val="20"/>
        </w:rPr>
      </w:pPr>
    </w:p>
    <w:p w14:paraId="14DC1218" w14:textId="77777777" w:rsidR="008A3936" w:rsidRPr="00274094" w:rsidRDefault="008A3936" w:rsidP="008A3936">
      <w:pPr>
        <w:jc w:val="both"/>
        <w:rPr>
          <w:sz w:val="20"/>
        </w:rPr>
      </w:pPr>
      <w:r w:rsidRPr="00274094">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59AECF00" w14:textId="77777777" w:rsidR="008A3936" w:rsidRPr="00274094" w:rsidRDefault="008A3936" w:rsidP="008A3936">
      <w:pPr>
        <w:jc w:val="both"/>
        <w:rPr>
          <w:sz w:val="20"/>
        </w:rPr>
      </w:pPr>
    </w:p>
    <w:p w14:paraId="22481A41" w14:textId="77777777" w:rsidR="008A3936" w:rsidRPr="00274094" w:rsidRDefault="008A3936" w:rsidP="008A3936">
      <w:pPr>
        <w:jc w:val="both"/>
        <w:rPr>
          <w:sz w:val="20"/>
        </w:rPr>
      </w:pPr>
      <w:r w:rsidRPr="00274094">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4323EEA1" w14:textId="77777777" w:rsidR="008A3936" w:rsidRPr="00274094" w:rsidRDefault="008A3936" w:rsidP="008A3936">
      <w:pPr>
        <w:jc w:val="both"/>
        <w:rPr>
          <w:sz w:val="20"/>
        </w:rPr>
      </w:pPr>
    </w:p>
    <w:p w14:paraId="432E8818" w14:textId="77777777" w:rsidR="008A3936" w:rsidRPr="00274094" w:rsidRDefault="008A3936" w:rsidP="008A3936">
      <w:pPr>
        <w:jc w:val="both"/>
        <w:rPr>
          <w:sz w:val="20"/>
        </w:rPr>
      </w:pPr>
    </w:p>
    <w:p w14:paraId="4F6D2989" w14:textId="7D6F653C" w:rsidR="008A3936" w:rsidRPr="00274094" w:rsidRDefault="008A3936" w:rsidP="00866644">
      <w:pPr>
        <w:pStyle w:val="Header"/>
        <w:tabs>
          <w:tab w:val="clear" w:pos="4320"/>
          <w:tab w:val="clear" w:pos="8640"/>
        </w:tabs>
      </w:pPr>
      <w:r w:rsidRPr="00274094">
        <w:rPr>
          <w:szCs w:val="22"/>
        </w:rPr>
        <w:br w:type="page"/>
      </w:r>
    </w:p>
    <w:p w14:paraId="29DF4A6F" w14:textId="77777777" w:rsidR="008A3936" w:rsidRPr="00274094" w:rsidRDefault="008A3936" w:rsidP="008A3936">
      <w:pPr>
        <w:pStyle w:val="Heading1"/>
      </w:pPr>
      <w:bookmarkStart w:id="189" w:name="_Toc522874195"/>
      <w:bookmarkStart w:id="190" w:name="_Toc131413939"/>
      <w:r w:rsidRPr="00274094">
        <w:lastRenderedPageBreak/>
        <w:t>C.  EMISSION UNIT SPECIAL CONDITIONS</w:t>
      </w:r>
      <w:bookmarkEnd w:id="189"/>
      <w:bookmarkEnd w:id="190"/>
    </w:p>
    <w:p w14:paraId="76374536" w14:textId="77777777" w:rsidR="008A3936" w:rsidRPr="00274094" w:rsidRDefault="008A3936" w:rsidP="008A3936">
      <w:pPr>
        <w:jc w:val="both"/>
        <w:rPr>
          <w:sz w:val="20"/>
        </w:rPr>
      </w:pPr>
    </w:p>
    <w:p w14:paraId="41670DFF" w14:textId="77777777" w:rsidR="008A3936" w:rsidRPr="00274094" w:rsidRDefault="008A3936" w:rsidP="008A3936">
      <w:pPr>
        <w:jc w:val="both"/>
        <w:rPr>
          <w:sz w:val="20"/>
        </w:rPr>
      </w:pPr>
      <w:r w:rsidRPr="00274094">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2990C056" w14:textId="77777777" w:rsidR="008A3936" w:rsidRPr="00274094" w:rsidRDefault="008A3936" w:rsidP="008A3936">
      <w:pPr>
        <w:jc w:val="both"/>
        <w:rPr>
          <w:sz w:val="20"/>
        </w:rPr>
      </w:pPr>
    </w:p>
    <w:p w14:paraId="312F6EC5" w14:textId="77777777" w:rsidR="008A3936" w:rsidRPr="00274094" w:rsidRDefault="008A3936" w:rsidP="008A3936">
      <w:pPr>
        <w:jc w:val="both"/>
        <w:rPr>
          <w:sz w:val="20"/>
        </w:rPr>
      </w:pPr>
      <w:r w:rsidRPr="00274094">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03B95902" w14:textId="77777777" w:rsidR="008A3936" w:rsidRPr="00274094" w:rsidRDefault="008A3936" w:rsidP="008A3936">
      <w:pPr>
        <w:jc w:val="both"/>
        <w:rPr>
          <w:sz w:val="20"/>
        </w:rPr>
      </w:pPr>
    </w:p>
    <w:p w14:paraId="04323E49" w14:textId="77777777" w:rsidR="008A3936" w:rsidRPr="00274094" w:rsidRDefault="008A3936" w:rsidP="008A3936">
      <w:pPr>
        <w:pStyle w:val="Heading2"/>
        <w:numPr>
          <w:ilvl w:val="0"/>
          <w:numId w:val="0"/>
        </w:numPr>
        <w:rPr>
          <w:b w:val="0"/>
          <w:sz w:val="22"/>
          <w:szCs w:val="22"/>
        </w:rPr>
      </w:pPr>
      <w:bookmarkStart w:id="191" w:name="_Toc522874196"/>
      <w:bookmarkStart w:id="192" w:name="_Toc131413940"/>
      <w:r w:rsidRPr="00274094">
        <w:rPr>
          <w:sz w:val="22"/>
          <w:szCs w:val="22"/>
        </w:rPr>
        <w:t>EMISSION UNIT SUMMARY TABLE</w:t>
      </w:r>
      <w:bookmarkEnd w:id="191"/>
      <w:bookmarkEnd w:id="192"/>
    </w:p>
    <w:p w14:paraId="168C3071" w14:textId="77777777" w:rsidR="008A3936" w:rsidRPr="00274094" w:rsidRDefault="008A3936" w:rsidP="008A3936">
      <w:pPr>
        <w:jc w:val="center"/>
      </w:pPr>
      <w:r w:rsidRPr="00274094">
        <w:rPr>
          <w:sz w:val="20"/>
        </w:rPr>
        <w:t>The descriptions provided below are for informational purposes and do not constitute enforceable conditions.</w:t>
      </w:r>
    </w:p>
    <w:p w14:paraId="1B2B2230" w14:textId="77777777" w:rsidR="008A3936" w:rsidRPr="00274094" w:rsidRDefault="008A3936" w:rsidP="008A3936"/>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3510"/>
        <w:gridCol w:w="1980"/>
        <w:gridCol w:w="2790"/>
      </w:tblGrid>
      <w:tr w:rsidR="00274094" w:rsidRPr="00274094" w14:paraId="102AC698" w14:textId="77777777" w:rsidTr="00866644">
        <w:trPr>
          <w:cantSplit/>
          <w:tblHeader/>
        </w:trPr>
        <w:tc>
          <w:tcPr>
            <w:tcW w:w="2160" w:type="dxa"/>
            <w:tcBorders>
              <w:top w:val="double" w:sz="6" w:space="0" w:color="auto"/>
              <w:bottom w:val="double" w:sz="4" w:space="0" w:color="auto"/>
            </w:tcBorders>
            <w:shd w:val="pct10" w:color="auto" w:fill="auto"/>
          </w:tcPr>
          <w:p w14:paraId="60CB5BAF" w14:textId="77777777" w:rsidR="008A3936" w:rsidRPr="00274094" w:rsidRDefault="008A3936" w:rsidP="00601F36">
            <w:pPr>
              <w:jc w:val="center"/>
              <w:rPr>
                <w:rFonts w:cs="Arial"/>
                <w:b/>
                <w:sz w:val="20"/>
              </w:rPr>
            </w:pPr>
            <w:r w:rsidRPr="00274094">
              <w:rPr>
                <w:rFonts w:cs="Arial"/>
                <w:b/>
                <w:sz w:val="20"/>
              </w:rPr>
              <w:t>Emission Unit ID</w:t>
            </w:r>
          </w:p>
        </w:tc>
        <w:tc>
          <w:tcPr>
            <w:tcW w:w="3510" w:type="dxa"/>
            <w:tcBorders>
              <w:top w:val="double" w:sz="6" w:space="0" w:color="auto"/>
              <w:bottom w:val="double" w:sz="4" w:space="0" w:color="auto"/>
            </w:tcBorders>
            <w:shd w:val="pct10" w:color="auto" w:fill="auto"/>
          </w:tcPr>
          <w:p w14:paraId="74893704" w14:textId="77777777" w:rsidR="008A3936" w:rsidRPr="00274094" w:rsidRDefault="008A3936" w:rsidP="00601F36">
            <w:pPr>
              <w:jc w:val="center"/>
              <w:rPr>
                <w:rFonts w:cs="Arial"/>
                <w:b/>
                <w:sz w:val="20"/>
              </w:rPr>
            </w:pPr>
            <w:r w:rsidRPr="00274094">
              <w:rPr>
                <w:rFonts w:cs="Arial"/>
                <w:b/>
                <w:sz w:val="20"/>
              </w:rPr>
              <w:t>Emission Unit Description</w:t>
            </w:r>
          </w:p>
          <w:p w14:paraId="4F108A9D" w14:textId="77777777" w:rsidR="008A3936" w:rsidRPr="00274094" w:rsidRDefault="008A3936" w:rsidP="00601F36">
            <w:pPr>
              <w:jc w:val="center"/>
              <w:rPr>
                <w:b/>
                <w:sz w:val="18"/>
                <w:szCs w:val="18"/>
              </w:rPr>
            </w:pPr>
            <w:r w:rsidRPr="00274094">
              <w:rPr>
                <w:rFonts w:cs="Arial"/>
                <w:b/>
                <w:sz w:val="18"/>
                <w:szCs w:val="18"/>
              </w:rPr>
              <w:t>(I</w:t>
            </w:r>
            <w:r w:rsidRPr="00274094">
              <w:rPr>
                <w:b/>
                <w:sz w:val="18"/>
                <w:szCs w:val="18"/>
              </w:rPr>
              <w:t>ncluding Process Equipment &amp; Control Device(s))</w:t>
            </w:r>
          </w:p>
        </w:tc>
        <w:tc>
          <w:tcPr>
            <w:tcW w:w="1980" w:type="dxa"/>
            <w:tcBorders>
              <w:top w:val="double" w:sz="6" w:space="0" w:color="auto"/>
              <w:bottom w:val="double" w:sz="4" w:space="0" w:color="auto"/>
            </w:tcBorders>
            <w:shd w:val="pct10" w:color="auto" w:fill="auto"/>
          </w:tcPr>
          <w:p w14:paraId="48A2941C" w14:textId="77777777" w:rsidR="008A3936" w:rsidRPr="00274094" w:rsidRDefault="008A3936" w:rsidP="00601F36">
            <w:pPr>
              <w:jc w:val="center"/>
              <w:rPr>
                <w:rFonts w:cs="Arial"/>
                <w:b/>
                <w:sz w:val="20"/>
              </w:rPr>
            </w:pPr>
            <w:r w:rsidRPr="00274094">
              <w:rPr>
                <w:rFonts w:cs="Arial"/>
                <w:b/>
                <w:sz w:val="20"/>
              </w:rPr>
              <w:t>Installation</w:t>
            </w:r>
          </w:p>
          <w:p w14:paraId="2018BF4E" w14:textId="77777777" w:rsidR="008A3936" w:rsidRPr="00274094" w:rsidRDefault="008A3936" w:rsidP="00601F36">
            <w:pPr>
              <w:jc w:val="center"/>
              <w:rPr>
                <w:rFonts w:cs="Arial"/>
                <w:b/>
                <w:sz w:val="20"/>
              </w:rPr>
            </w:pPr>
            <w:r w:rsidRPr="00274094">
              <w:rPr>
                <w:rFonts w:cs="Arial"/>
                <w:b/>
                <w:sz w:val="20"/>
              </w:rPr>
              <w:t>Date/</w:t>
            </w:r>
          </w:p>
          <w:p w14:paraId="706FD199" w14:textId="77777777" w:rsidR="008A3936" w:rsidRPr="00274094" w:rsidRDefault="008A3936" w:rsidP="00601F36">
            <w:pPr>
              <w:jc w:val="center"/>
              <w:rPr>
                <w:rFonts w:cs="Arial"/>
                <w:b/>
                <w:sz w:val="20"/>
              </w:rPr>
            </w:pPr>
            <w:r w:rsidRPr="00274094">
              <w:rPr>
                <w:rFonts w:cs="Arial"/>
                <w:b/>
                <w:sz w:val="20"/>
              </w:rPr>
              <w:t>Modification Date</w:t>
            </w:r>
          </w:p>
        </w:tc>
        <w:tc>
          <w:tcPr>
            <w:tcW w:w="2790" w:type="dxa"/>
            <w:tcBorders>
              <w:top w:val="double" w:sz="6" w:space="0" w:color="auto"/>
              <w:bottom w:val="double" w:sz="4" w:space="0" w:color="auto"/>
            </w:tcBorders>
            <w:shd w:val="pct10" w:color="auto" w:fill="auto"/>
          </w:tcPr>
          <w:p w14:paraId="0CC8D89D" w14:textId="77777777" w:rsidR="008A3936" w:rsidRPr="00274094" w:rsidRDefault="008A3936" w:rsidP="00601F36">
            <w:pPr>
              <w:jc w:val="center"/>
              <w:rPr>
                <w:rFonts w:cs="Arial"/>
                <w:b/>
                <w:sz w:val="20"/>
              </w:rPr>
            </w:pPr>
            <w:r w:rsidRPr="00274094">
              <w:rPr>
                <w:rFonts w:cs="Arial"/>
                <w:b/>
                <w:sz w:val="20"/>
              </w:rPr>
              <w:t>Flexible Group ID</w:t>
            </w:r>
          </w:p>
        </w:tc>
      </w:tr>
      <w:tr w:rsidR="00274094" w:rsidRPr="00274094" w14:paraId="13137736" w14:textId="77777777" w:rsidTr="00866644">
        <w:trPr>
          <w:cantSplit/>
        </w:trPr>
        <w:tc>
          <w:tcPr>
            <w:tcW w:w="2160" w:type="dxa"/>
            <w:tcBorders>
              <w:top w:val="nil"/>
            </w:tcBorders>
          </w:tcPr>
          <w:p w14:paraId="54117A9A" w14:textId="036BF810" w:rsidR="0053604B" w:rsidRPr="00274094" w:rsidRDefault="008A1191" w:rsidP="0053604B">
            <w:pPr>
              <w:rPr>
                <w:rFonts w:cs="Arial"/>
                <w:sz w:val="20"/>
              </w:rPr>
            </w:pPr>
            <w:r w:rsidRPr="00274094">
              <w:rPr>
                <w:rFonts w:cs="Arial"/>
                <w:sz w:val="20"/>
              </w:rPr>
              <w:t>EUOPENFLARE</w:t>
            </w:r>
          </w:p>
        </w:tc>
        <w:tc>
          <w:tcPr>
            <w:tcW w:w="3510" w:type="dxa"/>
            <w:tcBorders>
              <w:top w:val="nil"/>
            </w:tcBorders>
          </w:tcPr>
          <w:p w14:paraId="3D99476D" w14:textId="0CCF4C19" w:rsidR="0053604B" w:rsidRPr="00274094" w:rsidRDefault="008A1191" w:rsidP="0053604B">
            <w:pPr>
              <w:jc w:val="both"/>
              <w:rPr>
                <w:rFonts w:cs="Arial"/>
                <w:sz w:val="20"/>
              </w:rPr>
            </w:pPr>
            <w:r w:rsidRPr="00274094">
              <w:rPr>
                <w:sz w:val="20"/>
              </w:rPr>
              <w:t xml:space="preserve">A 4,200 </w:t>
            </w:r>
            <w:r w:rsidR="009A31DF" w:rsidRPr="00274094">
              <w:rPr>
                <w:sz w:val="20"/>
              </w:rPr>
              <w:t>standard cubic feet per minute (</w:t>
            </w:r>
            <w:r w:rsidRPr="00274094">
              <w:rPr>
                <w:sz w:val="20"/>
              </w:rPr>
              <w:t>scfm</w:t>
            </w:r>
            <w:r w:rsidR="009A31DF" w:rsidRPr="00274094">
              <w:rPr>
                <w:sz w:val="20"/>
              </w:rPr>
              <w:t>)</w:t>
            </w:r>
            <w:r w:rsidRPr="00274094">
              <w:rPr>
                <w:sz w:val="20"/>
              </w:rPr>
              <w:t xml:space="preserve"> open flare used to control emissions from High BTU landfill gas compression and treatment plant.  </w:t>
            </w:r>
          </w:p>
        </w:tc>
        <w:tc>
          <w:tcPr>
            <w:tcW w:w="1980" w:type="dxa"/>
            <w:tcBorders>
              <w:top w:val="nil"/>
            </w:tcBorders>
          </w:tcPr>
          <w:p w14:paraId="14085DCD" w14:textId="493533F6" w:rsidR="00E147B4" w:rsidRPr="00274094" w:rsidRDefault="0053604B" w:rsidP="0053604B">
            <w:pPr>
              <w:jc w:val="center"/>
              <w:rPr>
                <w:rFonts w:cs="Arial"/>
                <w:sz w:val="20"/>
              </w:rPr>
            </w:pPr>
            <w:r w:rsidRPr="00274094">
              <w:rPr>
                <w:rFonts w:cs="Arial"/>
                <w:sz w:val="20"/>
              </w:rPr>
              <w:t>08-31-</w:t>
            </w:r>
            <w:r w:rsidR="00E147B4" w:rsidRPr="00274094">
              <w:rPr>
                <w:rFonts w:cs="Arial"/>
                <w:sz w:val="20"/>
              </w:rPr>
              <w:t>20</w:t>
            </w:r>
            <w:r w:rsidRPr="00274094">
              <w:rPr>
                <w:rFonts w:cs="Arial"/>
                <w:sz w:val="20"/>
              </w:rPr>
              <w:t>11</w:t>
            </w:r>
            <w:r w:rsidR="00F90351" w:rsidRPr="00274094">
              <w:rPr>
                <w:rFonts w:cs="Arial"/>
                <w:sz w:val="20"/>
              </w:rPr>
              <w:t xml:space="preserve"> </w:t>
            </w:r>
            <w:r w:rsidR="00E147B4" w:rsidRPr="00274094">
              <w:rPr>
                <w:rFonts w:cs="Arial"/>
                <w:sz w:val="20"/>
              </w:rPr>
              <w:t>/</w:t>
            </w:r>
          </w:p>
          <w:p w14:paraId="3C560680" w14:textId="44949AED" w:rsidR="0053604B" w:rsidRPr="00274094" w:rsidRDefault="00E147B4" w:rsidP="0053604B">
            <w:pPr>
              <w:jc w:val="center"/>
              <w:rPr>
                <w:rFonts w:cs="Arial"/>
                <w:sz w:val="20"/>
              </w:rPr>
            </w:pPr>
            <w:r w:rsidRPr="00274094">
              <w:rPr>
                <w:rFonts w:cs="Arial"/>
                <w:sz w:val="20"/>
              </w:rPr>
              <w:t>12-15-2020</w:t>
            </w:r>
          </w:p>
        </w:tc>
        <w:tc>
          <w:tcPr>
            <w:tcW w:w="2790" w:type="dxa"/>
            <w:tcBorders>
              <w:top w:val="nil"/>
            </w:tcBorders>
          </w:tcPr>
          <w:p w14:paraId="41E108A5" w14:textId="07A704F9" w:rsidR="0053604B" w:rsidRPr="00274094" w:rsidRDefault="008A1191" w:rsidP="0053604B">
            <w:pPr>
              <w:rPr>
                <w:rFonts w:cs="Arial"/>
                <w:sz w:val="20"/>
              </w:rPr>
            </w:pPr>
            <w:r w:rsidRPr="00274094">
              <w:rPr>
                <w:rFonts w:cs="Arial"/>
                <w:sz w:val="20"/>
              </w:rPr>
              <w:t>FGLFGPLANT</w:t>
            </w:r>
          </w:p>
          <w:p w14:paraId="210632D1" w14:textId="1D81A2C4" w:rsidR="00F90351" w:rsidRPr="00274094" w:rsidRDefault="00F90351" w:rsidP="0053604B">
            <w:pPr>
              <w:rPr>
                <w:rFonts w:cs="Arial"/>
                <w:sz w:val="20"/>
              </w:rPr>
            </w:pPr>
            <w:r w:rsidRPr="00274094">
              <w:rPr>
                <w:rFonts w:cs="Arial"/>
                <w:sz w:val="20"/>
              </w:rPr>
              <w:t>FGOPENFLARE-OOO</w:t>
            </w:r>
            <w:r w:rsidR="007519F4" w:rsidRPr="00274094">
              <w:rPr>
                <w:rFonts w:cs="Arial"/>
                <w:sz w:val="20"/>
              </w:rPr>
              <w:t>-2</w:t>
            </w:r>
          </w:p>
          <w:p w14:paraId="07D0F9A0" w14:textId="189A5AA2" w:rsidR="00F90351" w:rsidRPr="00274094" w:rsidRDefault="00F90351" w:rsidP="0053604B">
            <w:pPr>
              <w:rPr>
                <w:rFonts w:cs="Arial"/>
                <w:sz w:val="20"/>
              </w:rPr>
            </w:pPr>
            <w:r w:rsidRPr="00274094">
              <w:rPr>
                <w:rFonts w:cs="Arial"/>
                <w:sz w:val="20"/>
              </w:rPr>
              <w:t>FGOPENFLARE-AAAA</w:t>
            </w:r>
            <w:r w:rsidR="007519F4" w:rsidRPr="00274094">
              <w:rPr>
                <w:rFonts w:cs="Arial"/>
                <w:sz w:val="20"/>
              </w:rPr>
              <w:t>-2</w:t>
            </w:r>
          </w:p>
          <w:p w14:paraId="4B44378A" w14:textId="5DE4384C" w:rsidR="00745FAF" w:rsidRPr="00274094" w:rsidRDefault="00745FAF" w:rsidP="0053604B">
            <w:pPr>
              <w:rPr>
                <w:rFonts w:cs="Arial"/>
                <w:sz w:val="20"/>
              </w:rPr>
            </w:pPr>
          </w:p>
        </w:tc>
      </w:tr>
      <w:tr w:rsidR="00274094" w:rsidRPr="00274094" w14:paraId="1F30A5A8" w14:textId="77777777" w:rsidTr="00792D08">
        <w:trPr>
          <w:cantSplit/>
        </w:trPr>
        <w:tc>
          <w:tcPr>
            <w:tcW w:w="2160" w:type="dxa"/>
            <w:tcBorders>
              <w:top w:val="nil"/>
            </w:tcBorders>
          </w:tcPr>
          <w:p w14:paraId="456D98CF" w14:textId="50430730" w:rsidR="008A1191" w:rsidRPr="00274094" w:rsidDel="008A1191" w:rsidRDefault="008A1191" w:rsidP="0053604B">
            <w:pPr>
              <w:rPr>
                <w:rFonts w:cs="Arial"/>
                <w:sz w:val="20"/>
              </w:rPr>
            </w:pPr>
            <w:r w:rsidRPr="00274094">
              <w:rPr>
                <w:rFonts w:cs="Arial"/>
                <w:sz w:val="20"/>
              </w:rPr>
              <w:t>EURTO</w:t>
            </w:r>
          </w:p>
        </w:tc>
        <w:tc>
          <w:tcPr>
            <w:tcW w:w="3510" w:type="dxa"/>
            <w:tcBorders>
              <w:top w:val="nil"/>
            </w:tcBorders>
          </w:tcPr>
          <w:p w14:paraId="188C0DC0" w14:textId="53C0FBA7" w:rsidR="008A1191" w:rsidRPr="00274094" w:rsidDel="008A1191" w:rsidRDefault="008A1191" w:rsidP="0053604B">
            <w:pPr>
              <w:jc w:val="both"/>
              <w:rPr>
                <w:rFonts w:cs="Arial"/>
                <w:sz w:val="20"/>
              </w:rPr>
            </w:pPr>
            <w:r w:rsidRPr="00274094">
              <w:rPr>
                <w:sz w:val="20"/>
              </w:rPr>
              <w:t xml:space="preserve">A 4,200 standard cubic feet per minute (scfm) regenerative thermal oxidizer used to control emissions from High BTU landfill gas compression and treatment plant.  </w:t>
            </w:r>
          </w:p>
        </w:tc>
        <w:tc>
          <w:tcPr>
            <w:tcW w:w="1980" w:type="dxa"/>
            <w:tcBorders>
              <w:top w:val="nil"/>
            </w:tcBorders>
          </w:tcPr>
          <w:p w14:paraId="34487484" w14:textId="19173C56" w:rsidR="008A1191" w:rsidRPr="00274094" w:rsidRDefault="008A1191" w:rsidP="008A1191">
            <w:pPr>
              <w:jc w:val="center"/>
              <w:rPr>
                <w:rFonts w:cs="Arial"/>
                <w:sz w:val="20"/>
              </w:rPr>
            </w:pPr>
            <w:r w:rsidRPr="00274094">
              <w:rPr>
                <w:rFonts w:cs="Arial"/>
                <w:sz w:val="20"/>
              </w:rPr>
              <w:t>08-31-2011</w:t>
            </w:r>
            <w:r w:rsidR="00F90351" w:rsidRPr="00274094">
              <w:rPr>
                <w:rFonts w:cs="Arial"/>
                <w:sz w:val="20"/>
              </w:rPr>
              <w:t xml:space="preserve"> </w:t>
            </w:r>
            <w:r w:rsidRPr="00274094">
              <w:rPr>
                <w:rFonts w:cs="Arial"/>
                <w:sz w:val="20"/>
              </w:rPr>
              <w:t>/</w:t>
            </w:r>
          </w:p>
          <w:p w14:paraId="4FF83C57" w14:textId="5AAABC5A" w:rsidR="008A1191" w:rsidRPr="00274094" w:rsidRDefault="008A1191" w:rsidP="008A1191">
            <w:pPr>
              <w:jc w:val="center"/>
              <w:rPr>
                <w:rFonts w:cs="Arial"/>
                <w:sz w:val="20"/>
              </w:rPr>
            </w:pPr>
            <w:r w:rsidRPr="00274094">
              <w:rPr>
                <w:rFonts w:cs="Arial"/>
                <w:sz w:val="20"/>
              </w:rPr>
              <w:t>12-15-2020</w:t>
            </w:r>
          </w:p>
        </w:tc>
        <w:tc>
          <w:tcPr>
            <w:tcW w:w="2790" w:type="dxa"/>
            <w:tcBorders>
              <w:top w:val="nil"/>
            </w:tcBorders>
          </w:tcPr>
          <w:p w14:paraId="012FBB4A" w14:textId="70CB3704" w:rsidR="008A1191" w:rsidRPr="00274094" w:rsidDel="008A1191" w:rsidRDefault="008A1191" w:rsidP="0053604B">
            <w:pPr>
              <w:rPr>
                <w:rFonts w:cs="Arial"/>
                <w:sz w:val="20"/>
              </w:rPr>
            </w:pPr>
            <w:r w:rsidRPr="00274094">
              <w:rPr>
                <w:rFonts w:cs="Arial"/>
                <w:sz w:val="20"/>
              </w:rPr>
              <w:t>FGLFGPLANT</w:t>
            </w:r>
          </w:p>
        </w:tc>
      </w:tr>
      <w:tr w:rsidR="00274094" w:rsidRPr="00274094" w14:paraId="3F630CBB" w14:textId="77777777" w:rsidTr="00866644">
        <w:trPr>
          <w:cantSplit/>
        </w:trPr>
        <w:tc>
          <w:tcPr>
            <w:tcW w:w="2160" w:type="dxa"/>
          </w:tcPr>
          <w:p w14:paraId="3E6C25FA" w14:textId="29EDE4A8" w:rsidR="0053604B" w:rsidRPr="00274094" w:rsidRDefault="0053604B" w:rsidP="0053604B">
            <w:pPr>
              <w:rPr>
                <w:rFonts w:cs="Arial"/>
                <w:sz w:val="20"/>
              </w:rPr>
            </w:pPr>
            <w:bookmarkStart w:id="193" w:name="_Hlk99965936"/>
            <w:r w:rsidRPr="00274094">
              <w:rPr>
                <w:rFonts w:cs="Arial"/>
                <w:sz w:val="20"/>
              </w:rPr>
              <w:t>EUTREATMENTSYS</w:t>
            </w:r>
            <w:bookmarkEnd w:id="193"/>
          </w:p>
        </w:tc>
        <w:tc>
          <w:tcPr>
            <w:tcW w:w="3510" w:type="dxa"/>
          </w:tcPr>
          <w:p w14:paraId="55F9C7E1" w14:textId="30733846" w:rsidR="0053604B" w:rsidRPr="00274094" w:rsidRDefault="0053604B" w:rsidP="0053604B">
            <w:pPr>
              <w:jc w:val="both"/>
              <w:rPr>
                <w:sz w:val="20"/>
              </w:rPr>
            </w:pPr>
            <w:r w:rsidRPr="00274094">
              <w:rPr>
                <w:rFonts w:cs="Arial"/>
                <w:sz w:val="20"/>
              </w:rPr>
              <w:t>This emission unit is strictly for requirements pertaining to the landfill gas treatment system.  The system treats landfill gas before it is sent to a local gas pipeline for subsequent sale.</w:t>
            </w:r>
            <w:r w:rsidR="006359A4" w:rsidRPr="00274094">
              <w:rPr>
                <w:sz w:val="20"/>
              </w:rPr>
              <w:t xml:space="preserve"> The treatment system removes particulate to at least the 10-micron level, compresses the landfill gas, and removes enough moisture to ensure good combustion of gas for subsequent use, therefore guaranteeing that the intent of the destruction of the NMOC will be maintained.</w:t>
            </w:r>
          </w:p>
        </w:tc>
        <w:tc>
          <w:tcPr>
            <w:tcW w:w="1980" w:type="dxa"/>
          </w:tcPr>
          <w:p w14:paraId="6A75D754" w14:textId="291C7A82" w:rsidR="0053604B" w:rsidRPr="00274094" w:rsidRDefault="0053604B" w:rsidP="0053604B">
            <w:pPr>
              <w:jc w:val="center"/>
              <w:rPr>
                <w:rFonts w:cs="Arial"/>
                <w:sz w:val="20"/>
              </w:rPr>
            </w:pPr>
            <w:r w:rsidRPr="00274094">
              <w:rPr>
                <w:rFonts w:cs="Arial"/>
                <w:sz w:val="20"/>
              </w:rPr>
              <w:t>08-31-</w:t>
            </w:r>
            <w:r w:rsidR="00E147B4" w:rsidRPr="00274094">
              <w:rPr>
                <w:rFonts w:cs="Arial"/>
                <w:sz w:val="20"/>
              </w:rPr>
              <w:t>20</w:t>
            </w:r>
            <w:r w:rsidRPr="00274094">
              <w:rPr>
                <w:rFonts w:cs="Arial"/>
                <w:sz w:val="20"/>
              </w:rPr>
              <w:t>11</w:t>
            </w:r>
          </w:p>
        </w:tc>
        <w:tc>
          <w:tcPr>
            <w:tcW w:w="2790" w:type="dxa"/>
          </w:tcPr>
          <w:p w14:paraId="08000671" w14:textId="0FD41BA7" w:rsidR="0053604B" w:rsidRPr="00274094" w:rsidRDefault="00792D08" w:rsidP="0053604B">
            <w:pPr>
              <w:rPr>
                <w:rFonts w:cs="Arial"/>
                <w:sz w:val="20"/>
              </w:rPr>
            </w:pPr>
            <w:r w:rsidRPr="00274094">
              <w:rPr>
                <w:rFonts w:cs="Arial"/>
                <w:sz w:val="20"/>
              </w:rPr>
              <w:t>FGTREATMENTSYS-OOO</w:t>
            </w:r>
          </w:p>
          <w:p w14:paraId="45D2B47E" w14:textId="529E099C" w:rsidR="00792D08" w:rsidRPr="00274094" w:rsidRDefault="00792D08" w:rsidP="0053604B">
            <w:pPr>
              <w:rPr>
                <w:rFonts w:cs="Arial"/>
                <w:sz w:val="20"/>
              </w:rPr>
            </w:pPr>
            <w:r w:rsidRPr="00274094">
              <w:rPr>
                <w:rFonts w:cs="Arial"/>
                <w:sz w:val="20"/>
              </w:rPr>
              <w:t>FGTREATMENTSYS-AAAA</w:t>
            </w:r>
          </w:p>
        </w:tc>
      </w:tr>
      <w:tr w:rsidR="009626A8" w:rsidRPr="00274094" w14:paraId="47E2BB74" w14:textId="77777777" w:rsidTr="006359A4">
        <w:trPr>
          <w:cantSplit/>
        </w:trPr>
        <w:tc>
          <w:tcPr>
            <w:tcW w:w="2160" w:type="dxa"/>
          </w:tcPr>
          <w:p w14:paraId="3B35EDC3" w14:textId="367790F5" w:rsidR="009626A8" w:rsidRPr="00274094" w:rsidRDefault="009626A8" w:rsidP="0053604B">
            <w:pPr>
              <w:rPr>
                <w:rFonts w:cs="Arial"/>
                <w:sz w:val="20"/>
              </w:rPr>
            </w:pPr>
            <w:r w:rsidRPr="00274094">
              <w:rPr>
                <w:rFonts w:cs="Arial"/>
                <w:sz w:val="20"/>
              </w:rPr>
              <w:t>EUTRO</w:t>
            </w:r>
          </w:p>
        </w:tc>
        <w:tc>
          <w:tcPr>
            <w:tcW w:w="3510" w:type="dxa"/>
          </w:tcPr>
          <w:p w14:paraId="1EEF27C9" w14:textId="4BBE69E9" w:rsidR="009626A8" w:rsidRPr="00274094" w:rsidRDefault="009626A8" w:rsidP="005062E8">
            <w:pPr>
              <w:jc w:val="both"/>
              <w:rPr>
                <w:rFonts w:cs="Arial"/>
                <w:sz w:val="20"/>
              </w:rPr>
            </w:pPr>
            <w:r w:rsidRPr="00274094">
              <w:rPr>
                <w:rFonts w:cs="Arial"/>
                <w:sz w:val="20"/>
              </w:rPr>
              <w:t>A 3,200 scfm thermal recuperative oxidizer (TRO) used to control emissions from High BTU landfill gas compression and treatment plant.</w:t>
            </w:r>
          </w:p>
        </w:tc>
        <w:tc>
          <w:tcPr>
            <w:tcW w:w="1980" w:type="dxa"/>
          </w:tcPr>
          <w:p w14:paraId="57D60A9B" w14:textId="6441B5BA" w:rsidR="009626A8" w:rsidRPr="00274094" w:rsidRDefault="009626A8" w:rsidP="0053604B">
            <w:pPr>
              <w:jc w:val="center"/>
              <w:rPr>
                <w:rFonts w:cs="Arial"/>
                <w:sz w:val="20"/>
              </w:rPr>
            </w:pPr>
            <w:r w:rsidRPr="00274094">
              <w:rPr>
                <w:rFonts w:cs="Arial"/>
                <w:sz w:val="20"/>
              </w:rPr>
              <w:t>TBD</w:t>
            </w:r>
          </w:p>
        </w:tc>
        <w:tc>
          <w:tcPr>
            <w:tcW w:w="2790" w:type="dxa"/>
          </w:tcPr>
          <w:p w14:paraId="4961CC2D" w14:textId="1CFBB32D" w:rsidR="009626A8" w:rsidRPr="00274094" w:rsidDel="00792D08" w:rsidRDefault="009626A8" w:rsidP="0053604B">
            <w:pPr>
              <w:rPr>
                <w:rFonts w:cs="Arial"/>
                <w:sz w:val="20"/>
              </w:rPr>
            </w:pPr>
            <w:r w:rsidRPr="00274094">
              <w:rPr>
                <w:rFonts w:cs="Arial"/>
                <w:sz w:val="20"/>
              </w:rPr>
              <w:t>FGLFGPLANT</w:t>
            </w:r>
          </w:p>
        </w:tc>
      </w:tr>
    </w:tbl>
    <w:p w14:paraId="0CED459E" w14:textId="3A6C5BE4" w:rsidR="001B2CD9" w:rsidRPr="00274094" w:rsidRDefault="001B2CD9" w:rsidP="008A3936">
      <w:pPr>
        <w:rPr>
          <w:sz w:val="20"/>
        </w:rPr>
      </w:pPr>
    </w:p>
    <w:p w14:paraId="6A0DFC96" w14:textId="29F1B77D" w:rsidR="0080287F" w:rsidRPr="00274094" w:rsidRDefault="0080287F">
      <w:pPr>
        <w:rPr>
          <w:sz w:val="20"/>
        </w:rPr>
      </w:pPr>
      <w:r w:rsidRPr="00274094">
        <w:rPr>
          <w:sz w:val="20"/>
        </w:rPr>
        <w:br w:type="page"/>
      </w:r>
    </w:p>
    <w:p w14:paraId="39190CA7" w14:textId="77777777" w:rsidR="0080287F" w:rsidRPr="00274094" w:rsidRDefault="0080287F" w:rsidP="008A3936">
      <w:pPr>
        <w:rPr>
          <w:sz w:val="20"/>
        </w:rPr>
      </w:pPr>
    </w:p>
    <w:p w14:paraId="2491521C" w14:textId="77777777" w:rsidR="00814AAF" w:rsidRPr="00274094" w:rsidRDefault="00814AAF" w:rsidP="00814AAF">
      <w:pPr>
        <w:pStyle w:val="Heading2"/>
        <w:pBdr>
          <w:top w:val="single" w:sz="4" w:space="1" w:color="auto"/>
          <w:left w:val="single" w:sz="4" w:space="4" w:color="auto"/>
          <w:bottom w:val="single" w:sz="4" w:space="1" w:color="auto"/>
          <w:right w:val="single" w:sz="4" w:space="4" w:color="auto"/>
        </w:pBdr>
        <w:rPr>
          <w:bCs/>
          <w:szCs w:val="28"/>
        </w:rPr>
      </w:pPr>
      <w:bookmarkStart w:id="194" w:name="_Toc100849859"/>
      <w:bookmarkStart w:id="195" w:name="_Toc131413941"/>
      <w:r w:rsidRPr="00274094">
        <w:rPr>
          <w:bCs/>
          <w:szCs w:val="28"/>
        </w:rPr>
        <w:t>EUOPENFLARE</w:t>
      </w:r>
      <w:bookmarkEnd w:id="194"/>
      <w:bookmarkEnd w:id="195"/>
    </w:p>
    <w:p w14:paraId="7607B377" w14:textId="77777777" w:rsidR="00814AAF" w:rsidRPr="00274094" w:rsidRDefault="00814AAF" w:rsidP="00814AAF">
      <w:pPr>
        <w:pBdr>
          <w:top w:val="single" w:sz="4" w:space="1" w:color="auto"/>
          <w:left w:val="single" w:sz="4" w:space="4" w:color="auto"/>
          <w:bottom w:val="single" w:sz="4" w:space="1" w:color="auto"/>
          <w:right w:val="single" w:sz="4" w:space="4" w:color="auto"/>
        </w:pBdr>
        <w:jc w:val="center"/>
        <w:rPr>
          <w:sz w:val="28"/>
          <w:szCs w:val="28"/>
        </w:rPr>
      </w:pPr>
      <w:r w:rsidRPr="00274094">
        <w:rPr>
          <w:b/>
          <w:sz w:val="28"/>
          <w:szCs w:val="28"/>
        </w:rPr>
        <w:t>EMISSION UNIT CONDITIONS</w:t>
      </w:r>
    </w:p>
    <w:p w14:paraId="207CDE62" w14:textId="77777777" w:rsidR="00814AAF" w:rsidRPr="00274094" w:rsidRDefault="00814AAF" w:rsidP="00814AAF">
      <w:pPr>
        <w:rPr>
          <w:sz w:val="20"/>
        </w:rPr>
      </w:pPr>
    </w:p>
    <w:p w14:paraId="716C1CB5" w14:textId="77777777" w:rsidR="00814AAF" w:rsidRPr="00274094" w:rsidRDefault="00814AAF" w:rsidP="00814AAF">
      <w:pPr>
        <w:jc w:val="both"/>
        <w:rPr>
          <w:rFonts w:eastAsia="Calibri"/>
          <w:sz w:val="20"/>
          <w:u w:val="single"/>
        </w:rPr>
      </w:pPr>
      <w:r w:rsidRPr="00274094">
        <w:rPr>
          <w:rFonts w:eastAsia="Calibri"/>
          <w:b/>
          <w:u w:val="single"/>
        </w:rPr>
        <w:t>DESCRIPTION</w:t>
      </w:r>
      <w:r w:rsidRPr="00274094">
        <w:rPr>
          <w:rFonts w:eastAsia="Calibri"/>
          <w:sz w:val="20"/>
          <w:u w:val="single"/>
        </w:rPr>
        <w:t xml:space="preserve">  </w:t>
      </w:r>
    </w:p>
    <w:p w14:paraId="5B96340D" w14:textId="77777777" w:rsidR="00814AAF" w:rsidRPr="00274094" w:rsidRDefault="00814AAF" w:rsidP="00814AAF">
      <w:pPr>
        <w:rPr>
          <w:rFonts w:eastAsia="Calibri"/>
          <w:sz w:val="20"/>
        </w:rPr>
      </w:pPr>
    </w:p>
    <w:p w14:paraId="2C57D0EF" w14:textId="77777777" w:rsidR="00814AAF" w:rsidRPr="00274094" w:rsidRDefault="00814AAF" w:rsidP="00814AAF">
      <w:pPr>
        <w:rPr>
          <w:rFonts w:eastAsia="Calibri"/>
          <w:sz w:val="20"/>
        </w:rPr>
      </w:pPr>
      <w:r w:rsidRPr="00274094">
        <w:rPr>
          <w:sz w:val="20"/>
        </w:rPr>
        <w:t xml:space="preserve">An open flare with a design capacity of 4,200 standard cubic feet per minute (scfm) used to control emissions from the High BTU landfill gas compression and treatment plant (FGLFGPLANT).  </w:t>
      </w:r>
    </w:p>
    <w:p w14:paraId="3FF71E1E" w14:textId="77777777" w:rsidR="00814AAF" w:rsidRPr="00274094" w:rsidRDefault="00814AAF" w:rsidP="00814AAF">
      <w:pPr>
        <w:jc w:val="both"/>
        <w:rPr>
          <w:rFonts w:eastAsia="Calibri"/>
          <w:b/>
          <w:sz w:val="20"/>
        </w:rPr>
      </w:pPr>
    </w:p>
    <w:p w14:paraId="064B2EB5" w14:textId="77777777" w:rsidR="00814AAF" w:rsidRPr="00274094" w:rsidRDefault="00814AAF" w:rsidP="00814AAF">
      <w:pPr>
        <w:jc w:val="both"/>
        <w:rPr>
          <w:sz w:val="20"/>
        </w:rPr>
      </w:pPr>
      <w:r w:rsidRPr="00274094">
        <w:rPr>
          <w:rFonts w:eastAsia="Calibri"/>
          <w:b/>
          <w:sz w:val="20"/>
        </w:rPr>
        <w:t>Flexible Group ID</w:t>
      </w:r>
      <w:r w:rsidRPr="00274094">
        <w:rPr>
          <w:sz w:val="20"/>
        </w:rPr>
        <w:t>:  FGLFGPLANT</w:t>
      </w:r>
    </w:p>
    <w:p w14:paraId="0D4B8603" w14:textId="77777777" w:rsidR="00814AAF" w:rsidRPr="00274094" w:rsidRDefault="00814AAF" w:rsidP="00814AAF">
      <w:pPr>
        <w:rPr>
          <w:rFonts w:eastAsia="Calibri"/>
          <w:sz w:val="20"/>
        </w:rPr>
      </w:pPr>
    </w:p>
    <w:p w14:paraId="2560D3AB" w14:textId="77777777" w:rsidR="00814AAF" w:rsidRPr="00274094" w:rsidRDefault="00814AAF" w:rsidP="00814AAF">
      <w:pPr>
        <w:rPr>
          <w:rFonts w:eastAsia="Calibri"/>
          <w:b/>
          <w:u w:val="single"/>
        </w:rPr>
      </w:pPr>
      <w:r w:rsidRPr="00274094">
        <w:rPr>
          <w:rFonts w:eastAsia="Calibri"/>
          <w:b/>
          <w:u w:val="single"/>
        </w:rPr>
        <w:t>POLLUTION CONTROL EQUIPMENT</w:t>
      </w:r>
    </w:p>
    <w:p w14:paraId="0EA511E7" w14:textId="77777777" w:rsidR="00814AAF" w:rsidRPr="00274094" w:rsidRDefault="00814AAF" w:rsidP="00814AAF">
      <w:pPr>
        <w:rPr>
          <w:rFonts w:eastAsia="Calibri"/>
          <w:sz w:val="20"/>
        </w:rPr>
      </w:pPr>
    </w:p>
    <w:p w14:paraId="6DAC8908" w14:textId="77777777" w:rsidR="00814AAF" w:rsidRPr="00274094" w:rsidRDefault="00814AAF" w:rsidP="00814AAF">
      <w:pPr>
        <w:rPr>
          <w:rFonts w:eastAsia="Calibri"/>
          <w:sz w:val="20"/>
        </w:rPr>
      </w:pPr>
      <w:r w:rsidRPr="00274094">
        <w:rPr>
          <w:rFonts w:eastAsia="Calibri"/>
          <w:sz w:val="20"/>
        </w:rPr>
        <w:t>NA</w:t>
      </w:r>
    </w:p>
    <w:p w14:paraId="0F11E801" w14:textId="77777777" w:rsidR="00814AAF" w:rsidRPr="00274094" w:rsidRDefault="00814AAF" w:rsidP="00814AAF">
      <w:pPr>
        <w:rPr>
          <w:rFonts w:eastAsia="Calibri"/>
          <w:sz w:val="20"/>
        </w:rPr>
      </w:pPr>
    </w:p>
    <w:p w14:paraId="3CFE17A6" w14:textId="77777777" w:rsidR="00814AAF" w:rsidRPr="00274094" w:rsidRDefault="00814AAF" w:rsidP="00814AAF">
      <w:pPr>
        <w:jc w:val="both"/>
        <w:rPr>
          <w:rFonts w:eastAsia="Calibri"/>
          <w:b/>
          <w:sz w:val="20"/>
        </w:rPr>
      </w:pPr>
      <w:r w:rsidRPr="00274094">
        <w:rPr>
          <w:rFonts w:eastAsia="Calibri"/>
          <w:b/>
        </w:rPr>
        <w:t xml:space="preserve">I.  </w:t>
      </w:r>
      <w:r w:rsidRPr="00274094">
        <w:rPr>
          <w:rFonts w:eastAsia="Calibri"/>
          <w:b/>
          <w:u w:val="single"/>
        </w:rPr>
        <w:t>EMISSION LIMIT(S)</w:t>
      </w:r>
    </w:p>
    <w:p w14:paraId="7ADE185D" w14:textId="77777777" w:rsidR="00814AAF" w:rsidRPr="00274094" w:rsidRDefault="00814AAF" w:rsidP="00814AAF">
      <w:pPr>
        <w:jc w:val="both"/>
        <w:rPr>
          <w:rFonts w:eastAsia="Calibri"/>
          <w:sz w:val="20"/>
        </w:rPr>
      </w:pPr>
    </w:p>
    <w:p w14:paraId="3559988E" w14:textId="2E0431B9" w:rsidR="00814AAF" w:rsidRPr="00274094" w:rsidRDefault="00814AAF" w:rsidP="00FF680A">
      <w:pPr>
        <w:pStyle w:val="ListParagraph"/>
        <w:numPr>
          <w:ilvl w:val="0"/>
          <w:numId w:val="177"/>
        </w:numPr>
        <w:ind w:left="360"/>
        <w:contextualSpacing/>
        <w:jc w:val="both"/>
        <w:rPr>
          <w:b/>
          <w:bCs/>
          <w:sz w:val="20"/>
        </w:rPr>
      </w:pPr>
      <w:r w:rsidRPr="00274094">
        <w:rPr>
          <w:sz w:val="20"/>
        </w:rPr>
        <w:t>The permittee shall operate EUOPENFLARE with no visible emissions, as determined by the methods specified in 40 CFR 60.18(f), except for periods not to exceed a total of 5 minutes during any 2 consecutive hours.</w:t>
      </w:r>
      <w:r w:rsidRPr="00274094">
        <w:rPr>
          <w:sz w:val="20"/>
          <w:vertAlign w:val="superscript"/>
        </w:rPr>
        <w:t>2</w:t>
      </w:r>
      <w:r w:rsidRPr="00274094">
        <w:rPr>
          <w:bCs/>
          <w:sz w:val="20"/>
        </w:rPr>
        <w:t xml:space="preserve">  </w:t>
      </w:r>
      <w:r w:rsidRPr="00274094">
        <w:rPr>
          <w:b/>
          <w:bCs/>
          <w:sz w:val="20"/>
        </w:rPr>
        <w:t>(R</w:t>
      </w:r>
      <w:r w:rsidR="00D60A5D" w:rsidRPr="00274094">
        <w:rPr>
          <w:b/>
          <w:bCs/>
          <w:sz w:val="20"/>
        </w:rPr>
        <w:t> 3</w:t>
      </w:r>
      <w:r w:rsidRPr="00274094">
        <w:rPr>
          <w:b/>
          <w:bCs/>
          <w:sz w:val="20"/>
        </w:rPr>
        <w:t>36.1301, 40 CFR 60.18(c)(1))</w:t>
      </w:r>
    </w:p>
    <w:p w14:paraId="493E414C" w14:textId="77777777" w:rsidR="00814AAF" w:rsidRPr="00274094" w:rsidRDefault="00814AAF" w:rsidP="00814AAF">
      <w:pPr>
        <w:jc w:val="both"/>
        <w:rPr>
          <w:rFonts w:eastAsia="Calibri"/>
          <w:sz w:val="20"/>
        </w:rPr>
      </w:pPr>
    </w:p>
    <w:p w14:paraId="745BE5E9" w14:textId="77777777" w:rsidR="00814AAF" w:rsidRPr="00274094" w:rsidRDefault="00814AAF" w:rsidP="00814AAF">
      <w:pPr>
        <w:jc w:val="both"/>
        <w:rPr>
          <w:rFonts w:eastAsia="Calibri"/>
          <w:b/>
        </w:rPr>
      </w:pPr>
      <w:r w:rsidRPr="00274094">
        <w:rPr>
          <w:rFonts w:eastAsia="Calibri"/>
          <w:b/>
        </w:rPr>
        <w:t xml:space="preserve">II.  </w:t>
      </w:r>
      <w:r w:rsidRPr="00274094">
        <w:rPr>
          <w:rFonts w:eastAsia="Calibri"/>
          <w:b/>
          <w:u w:val="single"/>
        </w:rPr>
        <w:t>MATERIAL LIMIT(S)</w:t>
      </w:r>
    </w:p>
    <w:p w14:paraId="04900BAB" w14:textId="77777777" w:rsidR="00814AAF" w:rsidRPr="00274094" w:rsidRDefault="00814AAF" w:rsidP="00814AAF">
      <w:pPr>
        <w:jc w:val="both"/>
        <w:rPr>
          <w:rFonts w:eastAsia="Calibri"/>
          <w:sz w:val="20"/>
        </w:rPr>
      </w:pPr>
    </w:p>
    <w:p w14:paraId="251C4184" w14:textId="31F0276E" w:rsidR="00814AAF" w:rsidRPr="00274094" w:rsidRDefault="00814AAF" w:rsidP="00814AAF">
      <w:pPr>
        <w:ind w:left="360" w:hanging="360"/>
        <w:jc w:val="both"/>
        <w:rPr>
          <w:rFonts w:eastAsia="Calibri"/>
          <w:sz w:val="20"/>
        </w:rPr>
      </w:pPr>
      <w:r w:rsidRPr="00274094">
        <w:rPr>
          <w:rFonts w:eastAsia="Calibri"/>
          <w:sz w:val="20"/>
        </w:rPr>
        <w:t>1.</w:t>
      </w:r>
      <w:r w:rsidRPr="00274094">
        <w:rPr>
          <w:rFonts w:eastAsia="Calibri"/>
          <w:sz w:val="20"/>
        </w:rPr>
        <w:tab/>
        <w:t>The permittee shall only burn desulfurized, treated landfill gas or off-spec product gases from FGLFGPLANT in EUOPENFLARE.</w:t>
      </w:r>
      <w:r w:rsidRPr="00274094">
        <w:rPr>
          <w:rFonts w:eastAsia="Calibri"/>
          <w:sz w:val="20"/>
          <w:vertAlign w:val="superscript"/>
        </w:rPr>
        <w:t>2</w:t>
      </w:r>
      <w:r w:rsidRPr="00274094">
        <w:rPr>
          <w:rFonts w:eastAsia="Calibri"/>
          <w:sz w:val="20"/>
        </w:rPr>
        <w:t xml:space="preserve">  </w:t>
      </w:r>
      <w:r w:rsidRPr="00274094">
        <w:rPr>
          <w:b/>
          <w:sz w:val="20"/>
        </w:rPr>
        <w:t>(R 336.1205(1)(a) &amp; (3), R 336.1224, R 336.1225, R 336.1702, 40 CFR 52.21(c) &amp; (d))</w:t>
      </w:r>
    </w:p>
    <w:p w14:paraId="487D0CEE" w14:textId="77777777" w:rsidR="00814AAF" w:rsidRPr="00274094" w:rsidRDefault="00814AAF" w:rsidP="00814AAF">
      <w:pPr>
        <w:ind w:left="360" w:hanging="360"/>
        <w:jc w:val="both"/>
        <w:rPr>
          <w:rFonts w:eastAsia="Calibri"/>
        </w:rPr>
      </w:pPr>
    </w:p>
    <w:p w14:paraId="0065F25D" w14:textId="77777777" w:rsidR="00814AAF" w:rsidRPr="00274094" w:rsidRDefault="00814AAF" w:rsidP="00814AAF">
      <w:pPr>
        <w:jc w:val="both"/>
        <w:rPr>
          <w:rFonts w:eastAsia="Calibri"/>
          <w:b/>
          <w:sz w:val="20"/>
        </w:rPr>
      </w:pPr>
      <w:r w:rsidRPr="00274094">
        <w:rPr>
          <w:rFonts w:eastAsia="Calibri"/>
          <w:b/>
        </w:rPr>
        <w:t xml:space="preserve">III.  </w:t>
      </w:r>
      <w:r w:rsidRPr="00274094">
        <w:rPr>
          <w:rFonts w:eastAsia="Calibri"/>
          <w:b/>
          <w:u w:val="single"/>
        </w:rPr>
        <w:t>PROCESS/OPERATIONAL RESTRICTION(S)</w:t>
      </w:r>
      <w:r w:rsidRPr="00274094">
        <w:rPr>
          <w:rFonts w:eastAsia="Calibri"/>
          <w:b/>
        </w:rPr>
        <w:t xml:space="preserve"> </w:t>
      </w:r>
    </w:p>
    <w:p w14:paraId="620F7C7A" w14:textId="77777777" w:rsidR="00814AAF" w:rsidRPr="00274094" w:rsidRDefault="00814AAF" w:rsidP="00814AAF">
      <w:pPr>
        <w:jc w:val="both"/>
        <w:rPr>
          <w:rFonts w:eastAsia="Calibri"/>
          <w:sz w:val="20"/>
        </w:rPr>
      </w:pPr>
    </w:p>
    <w:p w14:paraId="072731FC" w14:textId="65256A65" w:rsidR="00814AAF" w:rsidRPr="00274094" w:rsidRDefault="00814AAF" w:rsidP="00FF680A">
      <w:pPr>
        <w:pStyle w:val="ListParagraph"/>
        <w:numPr>
          <w:ilvl w:val="0"/>
          <w:numId w:val="176"/>
        </w:numPr>
        <w:ind w:left="360"/>
        <w:contextualSpacing/>
        <w:jc w:val="both"/>
        <w:rPr>
          <w:rFonts w:eastAsia="Calibri"/>
          <w:b/>
          <w:sz w:val="20"/>
        </w:rPr>
      </w:pPr>
      <w:r w:rsidRPr="00274094">
        <w:rPr>
          <w:sz w:val="20"/>
        </w:rPr>
        <w:t xml:space="preserve">The permittee shall not burn more than 115,647.6 MMBTU/year of desulfurized treated </w:t>
      </w:r>
      <w:r w:rsidRPr="00274094">
        <w:rPr>
          <w:rFonts w:eastAsia="Calibri"/>
          <w:sz w:val="20"/>
        </w:rPr>
        <w:t xml:space="preserve">landfill gas and/or off-spec product gases from FGLFGPLANT </w:t>
      </w:r>
      <w:r w:rsidRPr="00274094">
        <w:rPr>
          <w:sz w:val="20"/>
        </w:rPr>
        <w:t>in EUOPENFLARE based on a 12-month rolling time period as determined at the end of each calendar month.</w:t>
      </w:r>
      <w:r w:rsidRPr="00274094">
        <w:rPr>
          <w:sz w:val="20"/>
          <w:vertAlign w:val="superscript"/>
        </w:rPr>
        <w:t>2</w:t>
      </w:r>
      <w:r w:rsidRPr="00274094">
        <w:rPr>
          <w:sz w:val="20"/>
        </w:rPr>
        <w:t xml:space="preserve">  </w:t>
      </w:r>
      <w:r w:rsidRPr="00274094">
        <w:rPr>
          <w:b/>
          <w:sz w:val="20"/>
        </w:rPr>
        <w:t>(R 336.1205(1)(a) &amp; (3), R 336.1224, R 336.1225, R 336.1702, 40 CFR 52.21(c) &amp; (d))</w:t>
      </w:r>
    </w:p>
    <w:p w14:paraId="05B5545C" w14:textId="77777777" w:rsidR="00814AAF" w:rsidRPr="00274094" w:rsidRDefault="00814AAF" w:rsidP="00814AAF">
      <w:pPr>
        <w:ind w:left="360" w:hanging="360"/>
        <w:jc w:val="both"/>
        <w:rPr>
          <w:strike/>
        </w:rPr>
      </w:pPr>
    </w:p>
    <w:p w14:paraId="18720FA9" w14:textId="279F180F" w:rsidR="00814AAF" w:rsidRPr="00274094" w:rsidRDefault="00814AAF" w:rsidP="00FF680A">
      <w:pPr>
        <w:pStyle w:val="ListParagraph"/>
        <w:numPr>
          <w:ilvl w:val="0"/>
          <w:numId w:val="176"/>
        </w:numPr>
        <w:ind w:left="360"/>
        <w:contextualSpacing/>
        <w:jc w:val="both"/>
        <w:rPr>
          <w:b/>
          <w:bCs/>
          <w:sz w:val="20"/>
        </w:rPr>
      </w:pPr>
      <w:r w:rsidRPr="00274094">
        <w:rPr>
          <w:sz w:val="20"/>
        </w:rPr>
        <w:t>The permittee shall operate EUOPENFLARE at all times when the product gases are vented to EUOPENFLARE.</w:t>
      </w:r>
      <w:r w:rsidRPr="00274094">
        <w:rPr>
          <w:sz w:val="20"/>
          <w:vertAlign w:val="superscript"/>
        </w:rPr>
        <w:t>2</w:t>
      </w:r>
      <w:r w:rsidRPr="00274094">
        <w:rPr>
          <w:sz w:val="20"/>
        </w:rPr>
        <w:t xml:space="preserve">  </w:t>
      </w:r>
      <w:r w:rsidRPr="00274094">
        <w:rPr>
          <w:b/>
          <w:bCs/>
          <w:sz w:val="20"/>
        </w:rPr>
        <w:t>(40 CFR 60.18(e))</w:t>
      </w:r>
    </w:p>
    <w:p w14:paraId="6ACF8FBF" w14:textId="77777777" w:rsidR="00814AAF" w:rsidRPr="00274094" w:rsidRDefault="00814AAF" w:rsidP="00814AAF">
      <w:pPr>
        <w:pStyle w:val="ListParagraph"/>
        <w:rPr>
          <w:b/>
          <w:bCs/>
          <w:sz w:val="20"/>
        </w:rPr>
      </w:pPr>
    </w:p>
    <w:p w14:paraId="37CA8BEC" w14:textId="1D6AAC5A" w:rsidR="00814AAF" w:rsidRPr="00274094" w:rsidRDefault="00814AAF" w:rsidP="00FF680A">
      <w:pPr>
        <w:numPr>
          <w:ilvl w:val="0"/>
          <w:numId w:val="176"/>
        </w:numPr>
        <w:ind w:left="360"/>
        <w:jc w:val="both"/>
        <w:rPr>
          <w:b/>
          <w:sz w:val="20"/>
        </w:rPr>
      </w:pPr>
      <w:r w:rsidRPr="00274094">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274094">
        <w:rPr>
          <w:bCs/>
          <w:sz w:val="20"/>
          <w:vertAlign w:val="superscript"/>
        </w:rPr>
        <w:t>2</w:t>
      </w:r>
      <w:r w:rsidRPr="00274094">
        <w:rPr>
          <w:b/>
          <w:sz w:val="20"/>
        </w:rPr>
        <w:t xml:space="preserve">  (40 CFR 63.1955(c))</w:t>
      </w:r>
    </w:p>
    <w:p w14:paraId="7066A82F" w14:textId="77777777" w:rsidR="00814AAF" w:rsidRPr="00274094" w:rsidRDefault="00814AAF" w:rsidP="00814AAF">
      <w:pPr>
        <w:jc w:val="both"/>
        <w:rPr>
          <w:rFonts w:eastAsia="Calibri"/>
          <w:sz w:val="20"/>
        </w:rPr>
      </w:pPr>
    </w:p>
    <w:p w14:paraId="2D4F0FE8" w14:textId="77777777" w:rsidR="00814AAF" w:rsidRPr="00274094" w:rsidRDefault="00814AAF" w:rsidP="00814AAF">
      <w:pPr>
        <w:jc w:val="both"/>
        <w:rPr>
          <w:rFonts w:eastAsia="Calibri"/>
          <w:b/>
          <w:sz w:val="20"/>
        </w:rPr>
      </w:pPr>
      <w:r w:rsidRPr="00274094">
        <w:rPr>
          <w:rFonts w:eastAsia="Calibri"/>
          <w:b/>
        </w:rPr>
        <w:t xml:space="preserve">IV.  </w:t>
      </w:r>
      <w:r w:rsidRPr="00274094">
        <w:rPr>
          <w:rFonts w:eastAsia="Calibri"/>
          <w:b/>
          <w:u w:val="single"/>
        </w:rPr>
        <w:t>DESIGN/EQUIPMENT PARAMETER(S)</w:t>
      </w:r>
    </w:p>
    <w:p w14:paraId="4D22026F" w14:textId="77777777" w:rsidR="00814AAF" w:rsidRPr="00274094" w:rsidRDefault="00814AAF" w:rsidP="00814AAF">
      <w:pPr>
        <w:jc w:val="both"/>
        <w:rPr>
          <w:rFonts w:eastAsia="Calibri"/>
          <w:b/>
          <w:sz w:val="20"/>
        </w:rPr>
      </w:pPr>
    </w:p>
    <w:p w14:paraId="2CC43D48" w14:textId="4253FCFB" w:rsidR="00814AAF" w:rsidRPr="00274094" w:rsidRDefault="00814AAF" w:rsidP="00FF680A">
      <w:pPr>
        <w:pStyle w:val="ListParagraph"/>
        <w:numPr>
          <w:ilvl w:val="0"/>
          <w:numId w:val="178"/>
        </w:numPr>
        <w:autoSpaceDE w:val="0"/>
        <w:autoSpaceDN w:val="0"/>
        <w:adjustRightInd w:val="0"/>
        <w:ind w:left="360"/>
        <w:contextualSpacing/>
        <w:jc w:val="both"/>
        <w:rPr>
          <w:sz w:val="20"/>
        </w:rPr>
      </w:pPr>
      <w:r w:rsidRPr="00274094">
        <w:rPr>
          <w:sz w:val="20"/>
        </w:rPr>
        <w:t>The permittee shall install, calibrate, maintain, and operate according to the manufacturer's specifications, a heat sensing device, such as an ultraviolet beam sensor or thermocouple, at the pilot light or the flame itself to indicate the continuous presence of a flame for EUOPENFLARE.</w:t>
      </w:r>
      <w:r w:rsidRPr="00274094">
        <w:rPr>
          <w:sz w:val="20"/>
          <w:vertAlign w:val="superscript"/>
        </w:rPr>
        <w:t>2</w:t>
      </w:r>
      <w:r w:rsidRPr="00274094">
        <w:rPr>
          <w:sz w:val="20"/>
        </w:rPr>
        <w:t xml:space="preserve"> </w:t>
      </w:r>
      <w:r w:rsidR="0080287F" w:rsidRPr="00274094">
        <w:rPr>
          <w:sz w:val="20"/>
        </w:rPr>
        <w:t xml:space="preserve"> </w:t>
      </w:r>
      <w:r w:rsidRPr="00274094">
        <w:rPr>
          <w:b/>
          <w:bCs/>
          <w:sz w:val="20"/>
        </w:rPr>
        <w:t>(</w:t>
      </w:r>
      <w:r w:rsidRPr="00274094">
        <w:rPr>
          <w:b/>
          <w:sz w:val="20"/>
        </w:rPr>
        <w:t>40 CFR 60.18(f)(2), 40 CFR 63.11(b)(5), 40 CFR 63.1961(c)(1))</w:t>
      </w:r>
    </w:p>
    <w:p w14:paraId="7F6FCEA4" w14:textId="77777777" w:rsidR="00814AAF" w:rsidRPr="00274094" w:rsidRDefault="00814AAF" w:rsidP="0080287F">
      <w:pPr>
        <w:pStyle w:val="ListParagraph"/>
        <w:autoSpaceDE w:val="0"/>
        <w:autoSpaceDN w:val="0"/>
        <w:adjustRightInd w:val="0"/>
        <w:ind w:left="360"/>
        <w:jc w:val="both"/>
        <w:rPr>
          <w:sz w:val="20"/>
        </w:rPr>
      </w:pPr>
    </w:p>
    <w:p w14:paraId="7F576176" w14:textId="05D295E2" w:rsidR="00814AAF" w:rsidRPr="00274094" w:rsidRDefault="00814AAF" w:rsidP="00FF680A">
      <w:pPr>
        <w:pStyle w:val="ListParagraph"/>
        <w:numPr>
          <w:ilvl w:val="0"/>
          <w:numId w:val="178"/>
        </w:numPr>
        <w:autoSpaceDE w:val="0"/>
        <w:autoSpaceDN w:val="0"/>
        <w:adjustRightInd w:val="0"/>
        <w:ind w:left="360"/>
        <w:contextualSpacing/>
        <w:jc w:val="both"/>
        <w:rPr>
          <w:sz w:val="20"/>
        </w:rPr>
      </w:pPr>
      <w:r w:rsidRPr="00274094">
        <w:rPr>
          <w:sz w:val="20"/>
        </w:rPr>
        <w:t>The permittee must install, calibrate, maintain, and operate according to the manufacturer's specifications, a device that records flow to or bypass of the flare (if applicable) at least every 15 minutes.</w:t>
      </w:r>
      <w:r w:rsidRPr="00274094">
        <w:rPr>
          <w:sz w:val="20"/>
          <w:vertAlign w:val="superscript"/>
        </w:rPr>
        <w:t>2</w:t>
      </w:r>
      <w:r w:rsidRPr="00274094">
        <w:rPr>
          <w:sz w:val="20"/>
        </w:rPr>
        <w:t xml:space="preserve">  </w:t>
      </w:r>
      <w:r w:rsidRPr="00274094">
        <w:rPr>
          <w:b/>
          <w:sz w:val="20"/>
        </w:rPr>
        <w:t>(40 CFR 63.1961(c)(2))</w:t>
      </w:r>
      <w:r w:rsidRPr="00274094">
        <w:rPr>
          <w:sz w:val="20"/>
        </w:rPr>
        <w:t xml:space="preserve">  </w:t>
      </w:r>
    </w:p>
    <w:p w14:paraId="5642DDAF" w14:textId="77777777" w:rsidR="00814AAF" w:rsidRPr="00274094" w:rsidRDefault="00814AAF" w:rsidP="0080287F">
      <w:pPr>
        <w:pStyle w:val="ListParagraph"/>
        <w:autoSpaceDE w:val="0"/>
        <w:autoSpaceDN w:val="0"/>
        <w:adjustRightInd w:val="0"/>
        <w:ind w:left="360"/>
        <w:jc w:val="both"/>
        <w:rPr>
          <w:sz w:val="20"/>
        </w:rPr>
      </w:pPr>
    </w:p>
    <w:p w14:paraId="5E3F591D" w14:textId="7ACCAE14" w:rsidR="00814AAF" w:rsidRPr="00274094" w:rsidRDefault="00814AAF" w:rsidP="00FF680A">
      <w:pPr>
        <w:pStyle w:val="ListParagraph"/>
        <w:numPr>
          <w:ilvl w:val="0"/>
          <w:numId w:val="178"/>
        </w:numPr>
        <w:autoSpaceDE w:val="0"/>
        <w:autoSpaceDN w:val="0"/>
        <w:adjustRightInd w:val="0"/>
        <w:ind w:left="360"/>
        <w:contextualSpacing/>
        <w:jc w:val="both"/>
        <w:rPr>
          <w:sz w:val="20"/>
        </w:rPr>
      </w:pPr>
      <w:r w:rsidRPr="00274094">
        <w:rPr>
          <w:sz w:val="20"/>
        </w:rPr>
        <w:t>The presence of a flare pilot flame shall be monitored using a thermocouple or any other equivalent device to detect the presence of a flame.</w:t>
      </w:r>
      <w:r w:rsidRPr="00274094">
        <w:rPr>
          <w:sz w:val="20"/>
          <w:vertAlign w:val="superscript"/>
        </w:rPr>
        <w:t>2</w:t>
      </w:r>
      <w:r w:rsidRPr="00274094">
        <w:rPr>
          <w:sz w:val="20"/>
        </w:rPr>
        <w:t xml:space="preserve">  </w:t>
      </w:r>
      <w:r w:rsidRPr="00274094">
        <w:rPr>
          <w:b/>
          <w:sz w:val="20"/>
        </w:rPr>
        <w:t>(40 CFR 60.18(f)(2))</w:t>
      </w:r>
    </w:p>
    <w:p w14:paraId="3F4AA5DF" w14:textId="77777777" w:rsidR="00814AAF" w:rsidRPr="00274094" w:rsidRDefault="00814AAF" w:rsidP="00814AAF">
      <w:pPr>
        <w:pStyle w:val="ListParagraph"/>
        <w:rPr>
          <w:rStyle w:val="normaltextrun"/>
          <w:sz w:val="20"/>
          <w:shd w:val="clear" w:color="auto" w:fill="FFFFFF"/>
        </w:rPr>
      </w:pPr>
    </w:p>
    <w:p w14:paraId="2DCA2AEA" w14:textId="51848A6F" w:rsidR="00814AAF" w:rsidRPr="00274094" w:rsidRDefault="00814AAF" w:rsidP="00FF680A">
      <w:pPr>
        <w:pStyle w:val="ListParagraph"/>
        <w:numPr>
          <w:ilvl w:val="0"/>
          <w:numId w:val="178"/>
        </w:numPr>
        <w:autoSpaceDE w:val="0"/>
        <w:autoSpaceDN w:val="0"/>
        <w:adjustRightInd w:val="0"/>
        <w:ind w:left="360"/>
        <w:contextualSpacing/>
        <w:jc w:val="both"/>
        <w:rPr>
          <w:rStyle w:val="normaltextrun"/>
          <w:rFonts w:eastAsia="Calibri"/>
          <w:sz w:val="20"/>
        </w:rPr>
      </w:pPr>
      <w:r w:rsidRPr="00274094">
        <w:rPr>
          <w:rStyle w:val="normaltextrun"/>
          <w:sz w:val="20"/>
          <w:shd w:val="clear" w:color="auto" w:fill="FFFFFF"/>
        </w:rPr>
        <w:lastRenderedPageBreak/>
        <w:t>The nameplate capacity of EUOPENFLARE shall not exceed 4,200 scfm, as certified by the equipment manufacturer.</w:t>
      </w:r>
      <w:r w:rsidRPr="00274094">
        <w:rPr>
          <w:rStyle w:val="normaltextrun"/>
          <w:sz w:val="20"/>
          <w:shd w:val="clear" w:color="auto" w:fill="FFFFFF"/>
          <w:vertAlign w:val="superscript"/>
        </w:rPr>
        <w:t>2</w:t>
      </w:r>
      <w:r w:rsidRPr="00274094">
        <w:rPr>
          <w:rStyle w:val="normaltextrun"/>
          <w:sz w:val="20"/>
          <w:shd w:val="clear" w:color="auto" w:fill="FFFFFF"/>
        </w:rPr>
        <w:t xml:space="preserve">  </w:t>
      </w:r>
      <w:r w:rsidRPr="00274094">
        <w:rPr>
          <w:rStyle w:val="normaltextrun"/>
          <w:b/>
          <w:bCs/>
          <w:sz w:val="20"/>
          <w:shd w:val="clear" w:color="auto" w:fill="FFFFFF"/>
        </w:rPr>
        <w:t>(R 336.1225, R 336.1702(a))</w:t>
      </w:r>
    </w:p>
    <w:p w14:paraId="3FDD10C0" w14:textId="77777777" w:rsidR="00814AAF" w:rsidRPr="00274094" w:rsidRDefault="00814AAF" w:rsidP="00814AAF">
      <w:pPr>
        <w:jc w:val="both"/>
        <w:rPr>
          <w:rFonts w:eastAsia="Calibri"/>
          <w:sz w:val="20"/>
        </w:rPr>
      </w:pPr>
    </w:p>
    <w:p w14:paraId="1ED86301" w14:textId="77777777" w:rsidR="00814AAF" w:rsidRPr="00274094" w:rsidRDefault="00814AAF" w:rsidP="00814AAF">
      <w:pPr>
        <w:keepNext/>
        <w:jc w:val="both"/>
        <w:rPr>
          <w:rFonts w:eastAsia="Calibri"/>
          <w:b/>
          <w:vertAlign w:val="superscript"/>
        </w:rPr>
      </w:pPr>
      <w:r w:rsidRPr="00274094">
        <w:rPr>
          <w:rFonts w:eastAsia="Calibri"/>
          <w:b/>
        </w:rPr>
        <w:t xml:space="preserve">V.  </w:t>
      </w:r>
      <w:r w:rsidRPr="00274094">
        <w:rPr>
          <w:rFonts w:eastAsia="Calibri"/>
          <w:b/>
          <w:u w:val="single"/>
        </w:rPr>
        <w:t>TESTING/SAMPLING</w:t>
      </w:r>
    </w:p>
    <w:p w14:paraId="6C69914F" w14:textId="5BB62F05" w:rsidR="00A538C9" w:rsidRPr="00274094" w:rsidRDefault="00814AAF" w:rsidP="00A538C9">
      <w:pPr>
        <w:jc w:val="both"/>
        <w:rPr>
          <w:sz w:val="20"/>
        </w:rPr>
      </w:pPr>
      <w:r w:rsidRPr="00274094">
        <w:rPr>
          <w:rFonts w:eastAsia="Calibri"/>
          <w:sz w:val="20"/>
        </w:rPr>
        <w:t xml:space="preserve">Records shall be maintained on file for a period of five years.  </w:t>
      </w:r>
      <w:r w:rsidR="002B081D" w:rsidRPr="00274094">
        <w:rPr>
          <w:b/>
          <w:sz w:val="20"/>
        </w:rPr>
        <w:t>(R 336.1213(3)(b)(ii)</w:t>
      </w:r>
      <w:r w:rsidR="00A538C9" w:rsidRPr="00274094">
        <w:rPr>
          <w:b/>
          <w:sz w:val="20"/>
        </w:rPr>
        <w:t>)</w:t>
      </w:r>
    </w:p>
    <w:p w14:paraId="2E9A27CD" w14:textId="77777777" w:rsidR="00814AAF" w:rsidRPr="00274094" w:rsidRDefault="00814AAF" w:rsidP="00814AAF">
      <w:pPr>
        <w:ind w:right="72"/>
        <w:jc w:val="both"/>
        <w:rPr>
          <w:rFonts w:eastAsia="Calibri"/>
          <w:sz w:val="20"/>
        </w:rPr>
      </w:pPr>
    </w:p>
    <w:p w14:paraId="6AF5BF8F" w14:textId="727A2187" w:rsidR="00814AAF" w:rsidRPr="00274094" w:rsidRDefault="00814AAF" w:rsidP="00814AAF">
      <w:pPr>
        <w:ind w:left="360" w:hanging="360"/>
        <w:jc w:val="both"/>
        <w:rPr>
          <w:sz w:val="20"/>
        </w:rPr>
      </w:pPr>
      <w:r w:rsidRPr="00274094">
        <w:rPr>
          <w:rFonts w:eastAsia="Calibri"/>
          <w:sz w:val="20"/>
        </w:rPr>
        <w:t>1.</w:t>
      </w:r>
      <w:r w:rsidRPr="00274094">
        <w:rPr>
          <w:rFonts w:eastAsia="Calibri"/>
          <w:sz w:val="20"/>
        </w:rPr>
        <w:tab/>
        <w:t>T</w:t>
      </w:r>
      <w:r w:rsidRPr="00274094">
        <w:rPr>
          <w:sz w:val="20"/>
        </w:rPr>
        <w:t>he permittee must verify visible emissions from EUOPENFLARE, by testing at owner's expense, in accordance with Department requirements.  Testing must be performed, every five years from the date of the last test, using approved USEPA Method 22 listed in 40 CFR 60, Appendix A.  No less than 30 days prior to testing, the permittee must submit a complete test plan to the appropriate AQD District Office.  The AQD must approve the final plan prior to testing.  The permittee must submit a complete report of the test results to the appropriate AQD District Office within 60 days following the last date of the test.</w:t>
      </w:r>
      <w:r w:rsidR="00BC6BD7" w:rsidRPr="00274094">
        <w:rPr>
          <w:sz w:val="20"/>
          <w:vertAlign w:val="superscript"/>
        </w:rPr>
        <w:t>2</w:t>
      </w:r>
      <w:r w:rsidRPr="00274094">
        <w:rPr>
          <w:sz w:val="20"/>
        </w:rPr>
        <w:t xml:space="preserve"> </w:t>
      </w:r>
      <w:r w:rsidRPr="00274094">
        <w:rPr>
          <w:b/>
          <w:sz w:val="20"/>
        </w:rPr>
        <w:t xml:space="preserve"> (R 336.2001, R 336.2003, R 336.2004, 40 CFR 63.11(b)(4))</w:t>
      </w:r>
    </w:p>
    <w:p w14:paraId="70C2B3DA" w14:textId="77777777" w:rsidR="00814AAF" w:rsidRPr="00274094" w:rsidRDefault="00814AAF" w:rsidP="00814AAF">
      <w:pPr>
        <w:ind w:left="360" w:hanging="360"/>
        <w:jc w:val="both"/>
        <w:rPr>
          <w:sz w:val="20"/>
        </w:rPr>
      </w:pPr>
    </w:p>
    <w:p w14:paraId="787AA967" w14:textId="1BF6DA70" w:rsidR="00814AAF" w:rsidRPr="00274094" w:rsidRDefault="00814AAF" w:rsidP="00FF680A">
      <w:pPr>
        <w:pStyle w:val="ListParagraph"/>
        <w:numPr>
          <w:ilvl w:val="3"/>
          <w:numId w:val="188"/>
        </w:numPr>
        <w:contextualSpacing/>
        <w:jc w:val="both"/>
        <w:rPr>
          <w:b/>
          <w:sz w:val="20"/>
        </w:rPr>
      </w:pPr>
      <w:r w:rsidRPr="00274094">
        <w:rPr>
          <w:sz w:val="20"/>
        </w:rPr>
        <w:t>The permittee must verify, once every five years from the date of the last test, the net heating value of the gas being combusted and the exit velocity from EUOPENFLARE must be calculated and recorded using the equation provided in 40 CFR Part 63</w:t>
      </w:r>
      <w:r w:rsidR="00274094">
        <w:rPr>
          <w:sz w:val="20"/>
        </w:rPr>
        <w:t>,</w:t>
      </w:r>
      <w:r w:rsidRPr="00274094">
        <w:rPr>
          <w:sz w:val="20"/>
        </w:rPr>
        <w:t xml:space="preserve"> Subpart A.</w:t>
      </w:r>
      <w:r w:rsidR="00BC6BD7" w:rsidRPr="00274094">
        <w:rPr>
          <w:sz w:val="20"/>
          <w:vertAlign w:val="superscript"/>
        </w:rPr>
        <w:t>2</w:t>
      </w:r>
      <w:r w:rsidRPr="00274094">
        <w:rPr>
          <w:sz w:val="20"/>
        </w:rPr>
        <w:t xml:space="preserve">  </w:t>
      </w:r>
      <w:r w:rsidRPr="00274094">
        <w:rPr>
          <w:b/>
          <w:sz w:val="20"/>
        </w:rPr>
        <w:t>(40 CFR 63.11(b)(6))</w:t>
      </w:r>
    </w:p>
    <w:p w14:paraId="14C1D453" w14:textId="77777777" w:rsidR="00814AAF" w:rsidRPr="00274094" w:rsidRDefault="00814AAF" w:rsidP="00814AAF">
      <w:pPr>
        <w:rPr>
          <w:rFonts w:eastAsia="Calibri"/>
          <w:sz w:val="20"/>
        </w:rPr>
      </w:pPr>
    </w:p>
    <w:p w14:paraId="6AFB2A06" w14:textId="77777777" w:rsidR="00814AAF" w:rsidRPr="00274094" w:rsidRDefault="00814AAF" w:rsidP="00814AAF">
      <w:pPr>
        <w:keepNext/>
        <w:rPr>
          <w:rFonts w:eastAsia="Calibri"/>
          <w:b/>
        </w:rPr>
      </w:pPr>
      <w:r w:rsidRPr="00274094">
        <w:rPr>
          <w:rFonts w:eastAsia="Calibri"/>
          <w:b/>
        </w:rPr>
        <w:t xml:space="preserve">VI.  </w:t>
      </w:r>
      <w:r w:rsidRPr="00274094">
        <w:rPr>
          <w:rFonts w:eastAsia="Calibri"/>
          <w:b/>
          <w:u w:val="single"/>
        </w:rPr>
        <w:t>MONITORING/RECORDKEEPING</w:t>
      </w:r>
    </w:p>
    <w:p w14:paraId="0B58EEDD" w14:textId="77777777" w:rsidR="002B081D" w:rsidRPr="00274094" w:rsidRDefault="00814AAF" w:rsidP="002B081D">
      <w:pPr>
        <w:jc w:val="both"/>
        <w:rPr>
          <w:sz w:val="20"/>
        </w:rPr>
      </w:pPr>
      <w:r w:rsidRPr="00274094">
        <w:rPr>
          <w:rFonts w:eastAsia="Calibri"/>
          <w:sz w:val="20"/>
        </w:rPr>
        <w:t xml:space="preserve">Records shall be maintained on file for a period of five years.  </w:t>
      </w:r>
      <w:r w:rsidR="002B081D" w:rsidRPr="00274094">
        <w:rPr>
          <w:b/>
          <w:sz w:val="20"/>
        </w:rPr>
        <w:t>(R 336.1213(3)(b)(ii))</w:t>
      </w:r>
    </w:p>
    <w:p w14:paraId="4034C3EF" w14:textId="77777777" w:rsidR="00814AAF" w:rsidRPr="00274094" w:rsidRDefault="00814AAF" w:rsidP="00814AAF">
      <w:pPr>
        <w:rPr>
          <w:rFonts w:eastAsia="Calibri"/>
          <w:sz w:val="20"/>
        </w:rPr>
      </w:pPr>
    </w:p>
    <w:p w14:paraId="434D8FFA" w14:textId="6A49548F" w:rsidR="00814AAF" w:rsidRPr="00274094" w:rsidRDefault="00814AAF" w:rsidP="00FF680A">
      <w:pPr>
        <w:pStyle w:val="ListParagraph"/>
        <w:numPr>
          <w:ilvl w:val="6"/>
          <w:numId w:val="188"/>
        </w:numPr>
        <w:tabs>
          <w:tab w:val="clear" w:pos="2520"/>
          <w:tab w:val="num" w:pos="360"/>
        </w:tabs>
        <w:ind w:left="360"/>
        <w:contextualSpacing/>
        <w:jc w:val="both"/>
        <w:rPr>
          <w:sz w:val="20"/>
        </w:rPr>
      </w:pPr>
      <w:r w:rsidRPr="00274094">
        <w:rPr>
          <w:sz w:val="20"/>
        </w:rPr>
        <w:t>The permittee must maintain records regarding the flare type (i.e., steam-assisted, air-assisted, or non-assisted), all visible emission readings, heat content determination made during the performance test, continuous records of the flare pilot flame or flare flame monitoring and records of all periods of operations during which the pilot flame or the flare flame is absent.</w:t>
      </w:r>
      <w:r w:rsidR="00BC6BD7" w:rsidRPr="00274094">
        <w:rPr>
          <w:sz w:val="20"/>
          <w:vertAlign w:val="superscript"/>
        </w:rPr>
        <w:t>2</w:t>
      </w:r>
      <w:r w:rsidRPr="00274094">
        <w:rPr>
          <w:sz w:val="20"/>
        </w:rPr>
        <w:t xml:space="preserve"> </w:t>
      </w:r>
      <w:r w:rsidR="00532BBB" w:rsidRPr="00274094">
        <w:rPr>
          <w:sz w:val="20"/>
        </w:rPr>
        <w:t xml:space="preserve"> </w:t>
      </w:r>
      <w:r w:rsidRPr="00274094">
        <w:rPr>
          <w:b/>
          <w:sz w:val="20"/>
        </w:rPr>
        <w:t>(</w:t>
      </w:r>
      <w:r w:rsidRPr="00274094">
        <w:rPr>
          <w:b/>
          <w:bCs/>
          <w:sz w:val="20"/>
        </w:rPr>
        <w:t xml:space="preserve">R 336.1205(1)(a) &amp; (3), R 336.1224, R 336.1225, </w:t>
      </w:r>
      <w:r w:rsidRPr="00274094">
        <w:rPr>
          <w:b/>
          <w:sz w:val="20"/>
        </w:rPr>
        <w:t>40 CFR 63.1983(b)(4))</w:t>
      </w:r>
    </w:p>
    <w:p w14:paraId="11992FBB" w14:textId="77777777" w:rsidR="00814AAF" w:rsidRPr="00274094" w:rsidRDefault="00814AAF" w:rsidP="00814AAF">
      <w:pPr>
        <w:ind w:left="360" w:hanging="360"/>
        <w:jc w:val="both"/>
        <w:rPr>
          <w:sz w:val="20"/>
        </w:rPr>
      </w:pPr>
    </w:p>
    <w:p w14:paraId="3CC8DE78" w14:textId="17C7B9DC" w:rsidR="00814AAF" w:rsidRPr="00274094" w:rsidRDefault="00814AAF" w:rsidP="00FF680A">
      <w:pPr>
        <w:pStyle w:val="ListParagraph"/>
        <w:numPr>
          <w:ilvl w:val="0"/>
          <w:numId w:val="188"/>
        </w:numPr>
        <w:contextualSpacing/>
        <w:jc w:val="both"/>
        <w:rPr>
          <w:b/>
          <w:sz w:val="20"/>
        </w:rPr>
      </w:pPr>
      <w:r w:rsidRPr="00274094">
        <w:rPr>
          <w:sz w:val="20"/>
        </w:rPr>
        <w:t>The permittee shall calculate and keep, in a satisfactory manner, a record of the heat input on a monthly and 12-month rolling time period basis as determined at the end of each calendar month for EUOPENFLARE. The permittee shall keep all records on file at the facility and make them available to the Department upon request.</w:t>
      </w:r>
      <w:r w:rsidR="00BC6BD7" w:rsidRPr="00274094">
        <w:rPr>
          <w:sz w:val="20"/>
          <w:vertAlign w:val="superscript"/>
        </w:rPr>
        <w:t>2</w:t>
      </w:r>
      <w:r w:rsidRPr="00274094">
        <w:rPr>
          <w:sz w:val="20"/>
        </w:rPr>
        <w:t xml:space="preserve">  </w:t>
      </w:r>
      <w:r w:rsidRPr="00274094">
        <w:rPr>
          <w:b/>
          <w:sz w:val="20"/>
        </w:rPr>
        <w:t>(R 336.1205(1)(a) &amp; (3), R 336.1224, R 336.1225, R 336.1702, 40 CFR 52.21(c) &amp; (d))</w:t>
      </w:r>
    </w:p>
    <w:p w14:paraId="010B6AA7" w14:textId="77777777" w:rsidR="00814AAF" w:rsidRPr="00274094" w:rsidRDefault="00814AAF" w:rsidP="00814AAF">
      <w:pPr>
        <w:pStyle w:val="ListParagraph"/>
        <w:ind w:left="360"/>
        <w:jc w:val="both"/>
        <w:rPr>
          <w:b/>
          <w:sz w:val="20"/>
        </w:rPr>
      </w:pPr>
    </w:p>
    <w:p w14:paraId="2E073FF7" w14:textId="77777777" w:rsidR="00814AAF" w:rsidRPr="00274094" w:rsidRDefault="00814AAF" w:rsidP="00814AAF">
      <w:pPr>
        <w:rPr>
          <w:rFonts w:eastAsia="Calibri"/>
          <w:b/>
        </w:rPr>
      </w:pPr>
      <w:r w:rsidRPr="00274094">
        <w:rPr>
          <w:rFonts w:eastAsia="Calibri"/>
          <w:b/>
        </w:rPr>
        <w:t xml:space="preserve">VII.  </w:t>
      </w:r>
      <w:r w:rsidRPr="00274094">
        <w:rPr>
          <w:rFonts w:eastAsia="Calibri"/>
          <w:b/>
          <w:u w:val="single"/>
        </w:rPr>
        <w:t>REPORTING</w:t>
      </w:r>
    </w:p>
    <w:p w14:paraId="672DC284" w14:textId="77777777" w:rsidR="00814AAF" w:rsidRPr="00274094" w:rsidRDefault="00814AAF" w:rsidP="00814AAF">
      <w:pPr>
        <w:rPr>
          <w:rFonts w:eastAsia="Calibri"/>
          <w:sz w:val="20"/>
        </w:rPr>
      </w:pPr>
    </w:p>
    <w:p w14:paraId="618C3AD9" w14:textId="6431E198" w:rsidR="00814AAF" w:rsidRPr="00274094" w:rsidRDefault="00814AAF" w:rsidP="00FF680A">
      <w:pPr>
        <w:numPr>
          <w:ilvl w:val="0"/>
          <w:numId w:val="179"/>
        </w:numPr>
        <w:tabs>
          <w:tab w:val="clear" w:pos="720"/>
          <w:tab w:val="num" w:pos="360"/>
        </w:tabs>
        <w:ind w:left="360"/>
        <w:jc w:val="both"/>
        <w:rPr>
          <w:sz w:val="20"/>
        </w:rPr>
      </w:pPr>
      <w:r w:rsidRPr="00274094">
        <w:rPr>
          <w:sz w:val="20"/>
        </w:rPr>
        <w:t>The permittee shall submit any performance test reports and all other reports required by 40 CFR Part 63, Subpart AAAA to the appropriate AQD District Office, in a format approved by the appropriate AQD District Supervisor.</w:t>
      </w:r>
      <w:r w:rsidR="00BC6BD7" w:rsidRPr="00274094">
        <w:rPr>
          <w:sz w:val="20"/>
          <w:vertAlign w:val="superscript"/>
        </w:rPr>
        <w:t>2</w:t>
      </w:r>
      <w:r w:rsidRPr="00274094">
        <w:rPr>
          <w:sz w:val="20"/>
        </w:rPr>
        <w:t xml:space="preserve">  </w:t>
      </w:r>
      <w:r w:rsidRPr="00274094">
        <w:rPr>
          <w:b/>
          <w:sz w:val="20"/>
        </w:rPr>
        <w:t>(R 336.2001(5))</w:t>
      </w:r>
    </w:p>
    <w:p w14:paraId="5BBA86C6" w14:textId="62FDE303" w:rsidR="00814AAF" w:rsidRDefault="00814AAF" w:rsidP="00814AAF">
      <w:pPr>
        <w:rPr>
          <w:rFonts w:eastAsia="Calibri"/>
          <w:sz w:val="20"/>
        </w:rPr>
      </w:pPr>
    </w:p>
    <w:p w14:paraId="1DD14202" w14:textId="77777777" w:rsidR="00814AAF" w:rsidRPr="00274094" w:rsidRDefault="00814AAF" w:rsidP="00814AAF">
      <w:pPr>
        <w:rPr>
          <w:rFonts w:eastAsia="Calibri"/>
          <w:b/>
        </w:rPr>
      </w:pPr>
      <w:r w:rsidRPr="00274094">
        <w:rPr>
          <w:rFonts w:eastAsia="Calibri"/>
          <w:b/>
        </w:rPr>
        <w:t xml:space="preserve">VIII.  </w:t>
      </w:r>
      <w:r w:rsidRPr="00274094">
        <w:rPr>
          <w:rFonts w:eastAsia="Calibri"/>
          <w:b/>
          <w:u w:val="single"/>
        </w:rPr>
        <w:t>STACK/VENT RESTRICTION(S)</w:t>
      </w:r>
    </w:p>
    <w:p w14:paraId="7FDE05AA" w14:textId="77777777" w:rsidR="00814AAF" w:rsidRPr="00274094" w:rsidRDefault="00814AAF" w:rsidP="00814AAF">
      <w:pPr>
        <w:rPr>
          <w:rFonts w:eastAsia="Calibri"/>
          <w:sz w:val="20"/>
        </w:rPr>
      </w:pPr>
    </w:p>
    <w:p w14:paraId="038C3AC8" w14:textId="2B1D11A3" w:rsidR="00814AAF" w:rsidRPr="00274094" w:rsidRDefault="00814AAF" w:rsidP="00814AAF">
      <w:pPr>
        <w:rPr>
          <w:rFonts w:eastAsia="Calibri"/>
          <w:sz w:val="20"/>
        </w:rPr>
      </w:pPr>
      <w:r w:rsidRPr="00274094">
        <w:rPr>
          <w:rFonts w:eastAsia="Calibri"/>
          <w:sz w:val="20"/>
        </w:rPr>
        <w:t>The exhaust gases from the stacks listed in the table below shall be discharged unobstructed vertically upwards to the ambient air unless otherwise noted:</w:t>
      </w:r>
    </w:p>
    <w:p w14:paraId="153A55A3" w14:textId="77777777" w:rsidR="0080287F" w:rsidRPr="00274094" w:rsidRDefault="0080287F" w:rsidP="00814AAF">
      <w:pPr>
        <w:rPr>
          <w:rFonts w:eastAsia="Calibri"/>
          <w:sz w:val="20"/>
        </w:rPr>
      </w:pPr>
    </w:p>
    <w:tbl>
      <w:tblPr>
        <w:tblW w:w="99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2490"/>
        <w:gridCol w:w="2322"/>
        <w:gridCol w:w="2493"/>
      </w:tblGrid>
      <w:tr w:rsidR="00274094" w:rsidRPr="00274094" w14:paraId="766F1659" w14:textId="77777777" w:rsidTr="004118FB">
        <w:trPr>
          <w:cantSplit/>
          <w:trHeight w:val="679"/>
          <w:tblHeader/>
        </w:trPr>
        <w:tc>
          <w:tcPr>
            <w:tcW w:w="2610" w:type="dxa"/>
            <w:tcBorders>
              <w:top w:val="single" w:sz="4" w:space="0" w:color="auto"/>
              <w:left w:val="single" w:sz="4" w:space="0" w:color="auto"/>
              <w:bottom w:val="single" w:sz="4" w:space="0" w:color="auto"/>
              <w:right w:val="single" w:sz="4" w:space="0" w:color="auto"/>
            </w:tcBorders>
            <w:hideMark/>
          </w:tcPr>
          <w:p w14:paraId="35B7AD0D" w14:textId="77777777" w:rsidR="00814AAF" w:rsidRPr="00274094" w:rsidRDefault="00814AAF" w:rsidP="0080175C">
            <w:pPr>
              <w:jc w:val="center"/>
              <w:rPr>
                <w:rFonts w:eastAsia="Calibri"/>
                <w:b/>
                <w:sz w:val="20"/>
              </w:rPr>
            </w:pPr>
            <w:r w:rsidRPr="00274094">
              <w:rPr>
                <w:rFonts w:eastAsia="Calibri"/>
                <w:b/>
                <w:sz w:val="20"/>
              </w:rPr>
              <w:t>Stack &amp; Vent ID</w:t>
            </w:r>
          </w:p>
        </w:tc>
        <w:tc>
          <w:tcPr>
            <w:tcW w:w="2490" w:type="dxa"/>
            <w:tcBorders>
              <w:top w:val="single" w:sz="4" w:space="0" w:color="auto"/>
              <w:left w:val="single" w:sz="4" w:space="0" w:color="auto"/>
              <w:bottom w:val="single" w:sz="4" w:space="0" w:color="auto"/>
              <w:right w:val="single" w:sz="4" w:space="0" w:color="auto"/>
            </w:tcBorders>
            <w:hideMark/>
          </w:tcPr>
          <w:p w14:paraId="62768D82" w14:textId="77777777" w:rsidR="00814AAF" w:rsidRPr="00274094" w:rsidRDefault="00814AAF" w:rsidP="0080175C">
            <w:pPr>
              <w:jc w:val="center"/>
              <w:rPr>
                <w:rFonts w:eastAsia="Calibri"/>
                <w:b/>
                <w:sz w:val="20"/>
              </w:rPr>
            </w:pPr>
            <w:r w:rsidRPr="00274094">
              <w:rPr>
                <w:rFonts w:eastAsia="Calibri"/>
                <w:b/>
                <w:sz w:val="20"/>
              </w:rPr>
              <w:t>Maximum Exhaust Diameter / Dimensions</w:t>
            </w:r>
          </w:p>
          <w:p w14:paraId="791FA07F" w14:textId="77777777" w:rsidR="00814AAF" w:rsidRPr="00274094" w:rsidRDefault="00814AAF" w:rsidP="0080175C">
            <w:pPr>
              <w:jc w:val="center"/>
              <w:rPr>
                <w:rFonts w:eastAsia="Calibri"/>
                <w:b/>
                <w:sz w:val="20"/>
              </w:rPr>
            </w:pPr>
            <w:r w:rsidRPr="00274094">
              <w:rPr>
                <w:rFonts w:eastAsia="Calibri"/>
                <w:b/>
                <w:sz w:val="20"/>
              </w:rPr>
              <w:t>(inches)</w:t>
            </w:r>
          </w:p>
        </w:tc>
        <w:tc>
          <w:tcPr>
            <w:tcW w:w="2322" w:type="dxa"/>
            <w:tcBorders>
              <w:top w:val="single" w:sz="4" w:space="0" w:color="auto"/>
              <w:left w:val="single" w:sz="4" w:space="0" w:color="auto"/>
              <w:bottom w:val="single" w:sz="4" w:space="0" w:color="auto"/>
              <w:right w:val="single" w:sz="4" w:space="0" w:color="auto"/>
            </w:tcBorders>
            <w:hideMark/>
          </w:tcPr>
          <w:p w14:paraId="4D5D1408" w14:textId="77777777" w:rsidR="00814AAF" w:rsidRPr="00274094" w:rsidRDefault="00814AAF" w:rsidP="0080175C">
            <w:pPr>
              <w:jc w:val="center"/>
              <w:rPr>
                <w:rFonts w:eastAsia="Calibri"/>
                <w:b/>
                <w:sz w:val="20"/>
              </w:rPr>
            </w:pPr>
            <w:r w:rsidRPr="00274094">
              <w:rPr>
                <w:rFonts w:eastAsia="Calibri"/>
                <w:b/>
                <w:sz w:val="20"/>
              </w:rPr>
              <w:t>Minimum Height Above Ground</w:t>
            </w:r>
          </w:p>
          <w:p w14:paraId="06D66654" w14:textId="77777777" w:rsidR="00814AAF" w:rsidRPr="00274094" w:rsidRDefault="00814AAF" w:rsidP="0080175C">
            <w:pPr>
              <w:jc w:val="center"/>
              <w:rPr>
                <w:rFonts w:eastAsia="Calibri"/>
                <w:b/>
                <w:sz w:val="20"/>
              </w:rPr>
            </w:pPr>
            <w:r w:rsidRPr="00274094">
              <w:rPr>
                <w:rFonts w:eastAsia="Calibri"/>
                <w:b/>
                <w:sz w:val="20"/>
              </w:rPr>
              <w:t>(feet)</w:t>
            </w:r>
          </w:p>
        </w:tc>
        <w:tc>
          <w:tcPr>
            <w:tcW w:w="2493" w:type="dxa"/>
            <w:tcBorders>
              <w:top w:val="single" w:sz="4" w:space="0" w:color="auto"/>
              <w:left w:val="single" w:sz="4" w:space="0" w:color="auto"/>
              <w:bottom w:val="single" w:sz="4" w:space="0" w:color="auto"/>
              <w:right w:val="single" w:sz="4" w:space="0" w:color="auto"/>
            </w:tcBorders>
            <w:hideMark/>
          </w:tcPr>
          <w:p w14:paraId="6A205BCF" w14:textId="77777777" w:rsidR="00814AAF" w:rsidRPr="00274094" w:rsidRDefault="00814AAF" w:rsidP="0080175C">
            <w:pPr>
              <w:jc w:val="center"/>
              <w:rPr>
                <w:rFonts w:eastAsia="Calibri"/>
                <w:b/>
                <w:sz w:val="20"/>
              </w:rPr>
            </w:pPr>
            <w:r w:rsidRPr="00274094">
              <w:rPr>
                <w:rFonts w:eastAsia="Calibri"/>
                <w:b/>
                <w:sz w:val="20"/>
              </w:rPr>
              <w:t>Underlying Applicable Requirements</w:t>
            </w:r>
          </w:p>
        </w:tc>
      </w:tr>
      <w:tr w:rsidR="00274094" w:rsidRPr="00274094" w14:paraId="2ADE3A52" w14:textId="77777777" w:rsidTr="004118FB">
        <w:trPr>
          <w:cantSplit/>
          <w:trHeight w:val="444"/>
        </w:trPr>
        <w:tc>
          <w:tcPr>
            <w:tcW w:w="2610" w:type="dxa"/>
            <w:tcBorders>
              <w:top w:val="single" w:sz="4" w:space="0" w:color="auto"/>
              <w:left w:val="single" w:sz="4" w:space="0" w:color="auto"/>
              <w:bottom w:val="single" w:sz="4" w:space="0" w:color="auto"/>
              <w:right w:val="single" w:sz="4" w:space="0" w:color="auto"/>
            </w:tcBorders>
            <w:hideMark/>
          </w:tcPr>
          <w:p w14:paraId="1EB941BB" w14:textId="77777777" w:rsidR="00814AAF" w:rsidRPr="00274094" w:rsidRDefault="00814AAF" w:rsidP="0080175C">
            <w:pPr>
              <w:ind w:left="288" w:hanging="288"/>
              <w:rPr>
                <w:rFonts w:eastAsia="Calibri"/>
                <w:sz w:val="20"/>
              </w:rPr>
            </w:pPr>
            <w:r w:rsidRPr="00274094">
              <w:rPr>
                <w:rFonts w:eastAsia="Calibri"/>
                <w:sz w:val="20"/>
              </w:rPr>
              <w:t xml:space="preserve">1.  </w:t>
            </w:r>
            <w:r w:rsidRPr="00274094">
              <w:rPr>
                <w:sz w:val="20"/>
              </w:rPr>
              <w:t>SVOPENFLARE</w:t>
            </w:r>
          </w:p>
        </w:tc>
        <w:tc>
          <w:tcPr>
            <w:tcW w:w="2490" w:type="dxa"/>
            <w:tcBorders>
              <w:top w:val="single" w:sz="4" w:space="0" w:color="auto"/>
              <w:left w:val="single" w:sz="4" w:space="0" w:color="auto"/>
              <w:bottom w:val="single" w:sz="4" w:space="0" w:color="auto"/>
              <w:right w:val="single" w:sz="4" w:space="0" w:color="auto"/>
            </w:tcBorders>
          </w:tcPr>
          <w:p w14:paraId="441B5DE7" w14:textId="68A878A8" w:rsidR="00814AAF" w:rsidRPr="00274094" w:rsidRDefault="00814AAF" w:rsidP="0080175C">
            <w:pPr>
              <w:jc w:val="center"/>
              <w:rPr>
                <w:rFonts w:eastAsia="Calibri"/>
                <w:sz w:val="20"/>
                <w:vertAlign w:val="superscript"/>
              </w:rPr>
            </w:pPr>
            <w:r w:rsidRPr="00274094">
              <w:rPr>
                <w:rFonts w:eastAsia="Calibri"/>
                <w:sz w:val="20"/>
              </w:rPr>
              <w:t>16</w:t>
            </w:r>
            <w:r w:rsidR="00BC6BD7" w:rsidRPr="00274094">
              <w:rPr>
                <w:rFonts w:eastAsia="Calibri"/>
                <w:sz w:val="20"/>
                <w:vertAlign w:val="superscript"/>
              </w:rPr>
              <w:t>2</w:t>
            </w:r>
          </w:p>
        </w:tc>
        <w:tc>
          <w:tcPr>
            <w:tcW w:w="2322" w:type="dxa"/>
            <w:tcBorders>
              <w:top w:val="single" w:sz="4" w:space="0" w:color="auto"/>
              <w:left w:val="single" w:sz="4" w:space="0" w:color="auto"/>
              <w:bottom w:val="single" w:sz="4" w:space="0" w:color="auto"/>
              <w:right w:val="single" w:sz="4" w:space="0" w:color="auto"/>
            </w:tcBorders>
          </w:tcPr>
          <w:p w14:paraId="68EE3EE2" w14:textId="2229A936" w:rsidR="00814AAF" w:rsidRPr="00274094" w:rsidRDefault="00814AAF" w:rsidP="0080175C">
            <w:pPr>
              <w:jc w:val="center"/>
              <w:rPr>
                <w:rFonts w:eastAsia="Calibri"/>
                <w:sz w:val="20"/>
                <w:vertAlign w:val="superscript"/>
              </w:rPr>
            </w:pPr>
            <w:r w:rsidRPr="00274094">
              <w:rPr>
                <w:rFonts w:eastAsia="Calibri"/>
                <w:sz w:val="20"/>
              </w:rPr>
              <w:t>45</w:t>
            </w:r>
            <w:r w:rsidR="00BC6BD7" w:rsidRPr="00274094">
              <w:rPr>
                <w:rFonts w:eastAsia="Calibri"/>
                <w:sz w:val="20"/>
                <w:vertAlign w:val="superscript"/>
              </w:rPr>
              <w:t>2</w:t>
            </w:r>
          </w:p>
        </w:tc>
        <w:tc>
          <w:tcPr>
            <w:tcW w:w="2493" w:type="dxa"/>
            <w:tcBorders>
              <w:top w:val="single" w:sz="4" w:space="0" w:color="auto"/>
              <w:left w:val="single" w:sz="4" w:space="0" w:color="auto"/>
              <w:bottom w:val="single" w:sz="4" w:space="0" w:color="auto"/>
              <w:right w:val="single" w:sz="4" w:space="0" w:color="auto"/>
            </w:tcBorders>
          </w:tcPr>
          <w:p w14:paraId="16EF4762" w14:textId="77777777" w:rsidR="00814AAF" w:rsidRPr="00274094" w:rsidRDefault="00814AAF" w:rsidP="0080175C">
            <w:pPr>
              <w:jc w:val="center"/>
              <w:rPr>
                <w:b/>
                <w:sz w:val="20"/>
              </w:rPr>
            </w:pPr>
            <w:r w:rsidRPr="00274094">
              <w:rPr>
                <w:b/>
                <w:sz w:val="20"/>
              </w:rPr>
              <w:t xml:space="preserve">R 336.1225, </w:t>
            </w:r>
          </w:p>
          <w:p w14:paraId="749247ED" w14:textId="77777777" w:rsidR="00814AAF" w:rsidRPr="00274094" w:rsidRDefault="00814AAF" w:rsidP="0080175C">
            <w:pPr>
              <w:jc w:val="center"/>
              <w:rPr>
                <w:rFonts w:eastAsia="Calibri"/>
                <w:bCs/>
                <w:sz w:val="20"/>
              </w:rPr>
            </w:pPr>
            <w:r w:rsidRPr="00274094">
              <w:rPr>
                <w:b/>
                <w:sz w:val="20"/>
              </w:rPr>
              <w:t>40 CFR 52.21(c) &amp; (d)</w:t>
            </w:r>
          </w:p>
        </w:tc>
      </w:tr>
    </w:tbl>
    <w:p w14:paraId="2A7032EF" w14:textId="77777777" w:rsidR="00814AAF" w:rsidRPr="00274094" w:rsidRDefault="00814AAF" w:rsidP="00814AAF">
      <w:pPr>
        <w:jc w:val="both"/>
        <w:rPr>
          <w:rFonts w:eastAsia="Calibri"/>
          <w:sz w:val="20"/>
        </w:rPr>
      </w:pPr>
    </w:p>
    <w:p w14:paraId="2D5EB7D1" w14:textId="77777777" w:rsidR="00814AAF" w:rsidRPr="00274094" w:rsidRDefault="00814AAF" w:rsidP="00814AAF">
      <w:pPr>
        <w:jc w:val="both"/>
        <w:rPr>
          <w:rFonts w:eastAsia="Calibri"/>
        </w:rPr>
      </w:pPr>
      <w:r w:rsidRPr="00274094">
        <w:rPr>
          <w:rFonts w:eastAsia="Calibri"/>
          <w:b/>
        </w:rPr>
        <w:t xml:space="preserve">IX.  </w:t>
      </w:r>
      <w:r w:rsidRPr="00274094">
        <w:rPr>
          <w:rFonts w:eastAsia="Calibri"/>
          <w:b/>
          <w:u w:val="single"/>
        </w:rPr>
        <w:t>OTHER REQUIREMENT(S)</w:t>
      </w:r>
    </w:p>
    <w:p w14:paraId="25BEA139" w14:textId="77777777" w:rsidR="00814AAF" w:rsidRPr="00274094" w:rsidRDefault="00814AAF" w:rsidP="00814AAF">
      <w:pPr>
        <w:jc w:val="both"/>
        <w:rPr>
          <w:rFonts w:eastAsia="Calibri"/>
          <w:sz w:val="20"/>
        </w:rPr>
      </w:pPr>
    </w:p>
    <w:p w14:paraId="1D3BC873" w14:textId="615D0029" w:rsidR="00814AAF" w:rsidRPr="00274094" w:rsidRDefault="00814AAF" w:rsidP="00FF680A">
      <w:pPr>
        <w:pStyle w:val="ListParagraph"/>
        <w:numPr>
          <w:ilvl w:val="6"/>
          <w:numId w:val="188"/>
        </w:numPr>
        <w:tabs>
          <w:tab w:val="clear" w:pos="2520"/>
          <w:tab w:val="num" w:pos="360"/>
        </w:tabs>
        <w:ind w:left="360"/>
        <w:contextualSpacing/>
        <w:jc w:val="both"/>
        <w:rPr>
          <w:sz w:val="20"/>
        </w:rPr>
      </w:pPr>
      <w:r w:rsidRPr="00274094">
        <w:rPr>
          <w:sz w:val="20"/>
        </w:rPr>
        <w:t>The permittee shall comply with all applicable provisions of 40 CFR Part 62</w:t>
      </w:r>
      <w:r w:rsidR="004B3D7F">
        <w:rPr>
          <w:sz w:val="20"/>
        </w:rPr>
        <w:t>,</w:t>
      </w:r>
      <w:r w:rsidRPr="00274094">
        <w:rPr>
          <w:sz w:val="20"/>
        </w:rPr>
        <w:t xml:space="preserve"> Subpart</w:t>
      </w:r>
      <w:r w:rsidR="004B3D7F">
        <w:rPr>
          <w:sz w:val="20"/>
        </w:rPr>
        <w:t>s</w:t>
      </w:r>
      <w:r w:rsidRPr="00274094">
        <w:rPr>
          <w:sz w:val="20"/>
        </w:rPr>
        <w:t xml:space="preserve"> A and OOO, “Federal Plan Requirements for Municipal Solid Waste Landfills”, as they apply to EUOPENFLARE.</w:t>
      </w:r>
      <w:r w:rsidR="00BC6BD7" w:rsidRPr="00274094">
        <w:rPr>
          <w:sz w:val="20"/>
          <w:vertAlign w:val="superscript"/>
        </w:rPr>
        <w:t>2</w:t>
      </w:r>
      <w:r w:rsidRPr="00274094">
        <w:rPr>
          <w:sz w:val="20"/>
        </w:rPr>
        <w:t xml:space="preserve">  </w:t>
      </w:r>
      <w:r w:rsidRPr="00274094">
        <w:rPr>
          <w:b/>
          <w:bCs/>
          <w:sz w:val="20"/>
        </w:rPr>
        <w:t>(40 CFR Part 62</w:t>
      </w:r>
      <w:r w:rsidR="004B3D7F">
        <w:rPr>
          <w:b/>
          <w:bCs/>
          <w:sz w:val="20"/>
        </w:rPr>
        <w:t>,</w:t>
      </w:r>
      <w:r w:rsidRPr="00274094">
        <w:rPr>
          <w:b/>
          <w:bCs/>
          <w:sz w:val="20"/>
        </w:rPr>
        <w:t xml:space="preserve"> Subpart</w:t>
      </w:r>
      <w:r w:rsidR="004B3D7F">
        <w:rPr>
          <w:b/>
          <w:bCs/>
          <w:sz w:val="20"/>
        </w:rPr>
        <w:t>s</w:t>
      </w:r>
      <w:r w:rsidRPr="00274094">
        <w:rPr>
          <w:b/>
          <w:bCs/>
          <w:sz w:val="20"/>
        </w:rPr>
        <w:t xml:space="preserve"> A and OOO)</w:t>
      </w:r>
    </w:p>
    <w:p w14:paraId="198594DC" w14:textId="634AEBD0" w:rsidR="004118FB" w:rsidRDefault="004118FB">
      <w:pPr>
        <w:rPr>
          <w:sz w:val="20"/>
        </w:rPr>
      </w:pPr>
      <w:r>
        <w:rPr>
          <w:sz w:val="20"/>
        </w:rPr>
        <w:br w:type="page"/>
      </w:r>
    </w:p>
    <w:p w14:paraId="4C4578C8" w14:textId="77777777" w:rsidR="00814AAF" w:rsidRPr="00274094" w:rsidRDefault="00814AAF" w:rsidP="00814AAF">
      <w:pPr>
        <w:ind w:left="360" w:hanging="360"/>
        <w:jc w:val="both"/>
        <w:rPr>
          <w:sz w:val="20"/>
        </w:rPr>
      </w:pPr>
    </w:p>
    <w:p w14:paraId="34AC6E6D" w14:textId="47DC0F5E" w:rsidR="00814AAF" w:rsidRPr="00274094" w:rsidRDefault="00814AAF" w:rsidP="00814AAF">
      <w:pPr>
        <w:ind w:left="360" w:hanging="360"/>
        <w:jc w:val="both"/>
        <w:rPr>
          <w:b/>
          <w:bCs/>
          <w:sz w:val="20"/>
        </w:rPr>
      </w:pPr>
      <w:r w:rsidRPr="00274094">
        <w:rPr>
          <w:sz w:val="20"/>
        </w:rPr>
        <w:t>2.</w:t>
      </w:r>
      <w:r w:rsidRPr="00274094">
        <w:rPr>
          <w:sz w:val="20"/>
        </w:rPr>
        <w:tab/>
        <w:t>The permittee shall comply with all applicable provisions of the National Emission Standards for Hazardous Air Pollutants as specified in 40 CFR Part 63</w:t>
      </w:r>
      <w:r w:rsidR="00274094">
        <w:rPr>
          <w:sz w:val="20"/>
        </w:rPr>
        <w:t>,</w:t>
      </w:r>
      <w:r w:rsidRPr="00274094">
        <w:rPr>
          <w:sz w:val="20"/>
        </w:rPr>
        <w:t xml:space="preserve"> Subparts A and AAAA, “National Emission Standards for Hazardous Air Pollutants: Municipal Solid Waste Landfills”, as they apply to EUOPENFLARE.</w:t>
      </w:r>
      <w:r w:rsidR="00BC6BD7" w:rsidRPr="00274094">
        <w:rPr>
          <w:sz w:val="20"/>
          <w:vertAlign w:val="superscript"/>
        </w:rPr>
        <w:t>2</w:t>
      </w:r>
      <w:r w:rsidRPr="00274094">
        <w:rPr>
          <w:sz w:val="20"/>
        </w:rPr>
        <w:t xml:space="preserve"> </w:t>
      </w:r>
      <w:r w:rsidR="00532BBB" w:rsidRPr="00274094">
        <w:rPr>
          <w:sz w:val="20"/>
        </w:rPr>
        <w:t xml:space="preserve"> </w:t>
      </w:r>
      <w:r w:rsidRPr="00274094">
        <w:rPr>
          <w:b/>
          <w:bCs/>
          <w:sz w:val="20"/>
        </w:rPr>
        <w:t>(40 CFR Part 63</w:t>
      </w:r>
      <w:r w:rsidR="00274094">
        <w:rPr>
          <w:b/>
          <w:bCs/>
          <w:sz w:val="20"/>
        </w:rPr>
        <w:t>,</w:t>
      </w:r>
      <w:r w:rsidRPr="00274094">
        <w:rPr>
          <w:b/>
          <w:bCs/>
          <w:sz w:val="20"/>
        </w:rPr>
        <w:t xml:space="preserve"> Subpart</w:t>
      </w:r>
      <w:r w:rsidR="004B3D7F">
        <w:rPr>
          <w:b/>
          <w:bCs/>
          <w:sz w:val="20"/>
        </w:rPr>
        <w:t>s</w:t>
      </w:r>
      <w:r w:rsidRPr="00274094">
        <w:rPr>
          <w:b/>
          <w:bCs/>
          <w:sz w:val="20"/>
        </w:rPr>
        <w:t xml:space="preserve"> A and AAAA)</w:t>
      </w:r>
    </w:p>
    <w:p w14:paraId="5663E9CD" w14:textId="79F40343" w:rsidR="00BC6BD7" w:rsidRPr="00274094" w:rsidRDefault="00BC6BD7" w:rsidP="00814AAF">
      <w:pPr>
        <w:ind w:left="360" w:hanging="360"/>
        <w:jc w:val="both"/>
        <w:rPr>
          <w:sz w:val="20"/>
        </w:rPr>
      </w:pPr>
    </w:p>
    <w:p w14:paraId="212E1242" w14:textId="77777777" w:rsidR="0080287F" w:rsidRPr="00274094" w:rsidRDefault="0080287F" w:rsidP="00814AAF">
      <w:pPr>
        <w:ind w:left="360" w:hanging="360"/>
        <w:jc w:val="both"/>
        <w:rPr>
          <w:sz w:val="20"/>
        </w:rPr>
      </w:pPr>
    </w:p>
    <w:p w14:paraId="4ECFBDE6" w14:textId="77777777" w:rsidR="00923880" w:rsidRPr="00274094" w:rsidRDefault="00923880" w:rsidP="00923880">
      <w:pPr>
        <w:jc w:val="both"/>
        <w:rPr>
          <w:sz w:val="20"/>
        </w:rPr>
      </w:pPr>
      <w:r w:rsidRPr="00274094">
        <w:rPr>
          <w:b/>
          <w:sz w:val="20"/>
          <w:u w:val="single"/>
        </w:rPr>
        <w:t>Footnotes</w:t>
      </w:r>
      <w:r w:rsidRPr="00274094">
        <w:rPr>
          <w:b/>
          <w:sz w:val="20"/>
        </w:rPr>
        <w:t>:</w:t>
      </w:r>
    </w:p>
    <w:p w14:paraId="12B51153" w14:textId="77777777" w:rsidR="00923880" w:rsidRPr="00274094" w:rsidRDefault="00923880" w:rsidP="00923880">
      <w:pPr>
        <w:jc w:val="both"/>
        <w:rPr>
          <w:sz w:val="20"/>
        </w:rPr>
      </w:pPr>
      <w:r w:rsidRPr="00274094">
        <w:rPr>
          <w:rFonts w:cs="Arial"/>
          <w:spacing w:val="-3"/>
          <w:sz w:val="20"/>
          <w:vertAlign w:val="superscript"/>
        </w:rPr>
        <w:t>1</w:t>
      </w:r>
      <w:r w:rsidRPr="00274094">
        <w:rPr>
          <w:sz w:val="20"/>
        </w:rPr>
        <w:t>This condition is state-only enforceable and was established pursuant to Rule 201(1)(b).</w:t>
      </w:r>
    </w:p>
    <w:p w14:paraId="47665ECA" w14:textId="77777777" w:rsidR="00923880" w:rsidRPr="00274094" w:rsidRDefault="00923880" w:rsidP="00923880">
      <w:pPr>
        <w:jc w:val="both"/>
        <w:rPr>
          <w:sz w:val="20"/>
        </w:rPr>
      </w:pPr>
      <w:r w:rsidRPr="00274094">
        <w:rPr>
          <w:sz w:val="20"/>
          <w:vertAlign w:val="superscript"/>
        </w:rPr>
        <w:t>2</w:t>
      </w:r>
      <w:r w:rsidRPr="00274094">
        <w:rPr>
          <w:sz w:val="20"/>
        </w:rPr>
        <w:t>This condition is federally enforceable and was established pursuant to Rule 201(1)(a).</w:t>
      </w:r>
    </w:p>
    <w:p w14:paraId="476E8095" w14:textId="7547B636" w:rsidR="00BC6BD7" w:rsidRPr="00274094" w:rsidRDefault="00BC6BD7" w:rsidP="00814AAF">
      <w:pPr>
        <w:ind w:left="360" w:hanging="360"/>
        <w:jc w:val="both"/>
        <w:rPr>
          <w:sz w:val="20"/>
        </w:rPr>
      </w:pPr>
    </w:p>
    <w:p w14:paraId="4F97ACE2" w14:textId="7F7F3D9F" w:rsidR="0080287F" w:rsidRPr="00274094" w:rsidRDefault="0080287F">
      <w:pPr>
        <w:rPr>
          <w:sz w:val="20"/>
        </w:rPr>
      </w:pPr>
      <w:r w:rsidRPr="00274094">
        <w:rPr>
          <w:sz w:val="20"/>
        </w:rPr>
        <w:br w:type="page"/>
      </w:r>
    </w:p>
    <w:p w14:paraId="35BBDDDB" w14:textId="033ADA8D" w:rsidR="00BC6BD7" w:rsidRPr="00274094" w:rsidRDefault="00BC6BD7" w:rsidP="00814AAF">
      <w:pPr>
        <w:ind w:left="360" w:hanging="360"/>
        <w:jc w:val="both"/>
        <w:rPr>
          <w:sz w:val="20"/>
        </w:rPr>
      </w:pPr>
    </w:p>
    <w:p w14:paraId="171B568F" w14:textId="77777777" w:rsidR="00BC6BD7" w:rsidRPr="00274094" w:rsidRDefault="00BC6BD7" w:rsidP="004C796A">
      <w:pPr>
        <w:pStyle w:val="Heading2"/>
        <w:pBdr>
          <w:top w:val="single" w:sz="4" w:space="1" w:color="auto"/>
          <w:left w:val="single" w:sz="4" w:space="4" w:color="auto"/>
          <w:bottom w:val="single" w:sz="4" w:space="1" w:color="auto"/>
          <w:right w:val="single" w:sz="4" w:space="4" w:color="auto"/>
        </w:pBdr>
      </w:pPr>
      <w:bookmarkStart w:id="196" w:name="_Toc100849860"/>
      <w:bookmarkStart w:id="197" w:name="_Toc131413942"/>
      <w:r w:rsidRPr="00274094">
        <w:t>EURTO</w:t>
      </w:r>
      <w:bookmarkEnd w:id="196"/>
      <w:bookmarkEnd w:id="197"/>
    </w:p>
    <w:p w14:paraId="046C09A0" w14:textId="592063F0" w:rsidR="00BC6BD7" w:rsidRPr="00D86C5F" w:rsidRDefault="00BC6BD7" w:rsidP="00D86C5F">
      <w:pPr>
        <w:pBdr>
          <w:top w:val="single" w:sz="4" w:space="1" w:color="auto"/>
          <w:left w:val="single" w:sz="4" w:space="4" w:color="auto"/>
          <w:bottom w:val="single" w:sz="4" w:space="1" w:color="auto"/>
          <w:right w:val="single" w:sz="4" w:space="4" w:color="auto"/>
        </w:pBdr>
        <w:jc w:val="center"/>
        <w:rPr>
          <w:rFonts w:eastAsia="Calibri"/>
          <w:sz w:val="28"/>
          <w:szCs w:val="28"/>
        </w:rPr>
      </w:pPr>
      <w:r w:rsidRPr="00274094">
        <w:rPr>
          <w:rFonts w:eastAsia="Calibri"/>
          <w:b/>
          <w:sz w:val="28"/>
          <w:szCs w:val="28"/>
        </w:rPr>
        <w:t>EMISSION UNIT CONDITIONS</w:t>
      </w:r>
    </w:p>
    <w:p w14:paraId="2B5F4688" w14:textId="77777777" w:rsidR="00BC6BD7" w:rsidRPr="00274094" w:rsidRDefault="00BC6BD7" w:rsidP="00BC6BD7">
      <w:pPr>
        <w:jc w:val="both"/>
        <w:rPr>
          <w:rFonts w:eastAsia="Calibri"/>
          <w:sz w:val="20"/>
          <w:u w:val="single"/>
        </w:rPr>
      </w:pPr>
      <w:r w:rsidRPr="00274094">
        <w:rPr>
          <w:rFonts w:eastAsia="Calibri"/>
          <w:b/>
          <w:u w:val="single"/>
        </w:rPr>
        <w:t>DESCRIPTION</w:t>
      </w:r>
      <w:r w:rsidRPr="00274094">
        <w:rPr>
          <w:rFonts w:eastAsia="Calibri"/>
          <w:sz w:val="20"/>
          <w:u w:val="single"/>
        </w:rPr>
        <w:t xml:space="preserve">  </w:t>
      </w:r>
    </w:p>
    <w:p w14:paraId="0121A773" w14:textId="77777777" w:rsidR="00BC6BD7" w:rsidRPr="00274094" w:rsidRDefault="00BC6BD7" w:rsidP="00BC6BD7">
      <w:pPr>
        <w:rPr>
          <w:rFonts w:eastAsia="Calibri"/>
          <w:sz w:val="20"/>
        </w:rPr>
      </w:pPr>
    </w:p>
    <w:p w14:paraId="0321AAAB" w14:textId="77777777" w:rsidR="00BC6BD7" w:rsidRPr="00274094" w:rsidRDefault="00BC6BD7" w:rsidP="0080287F">
      <w:pPr>
        <w:jc w:val="both"/>
        <w:rPr>
          <w:sz w:val="20"/>
        </w:rPr>
      </w:pPr>
      <w:r w:rsidRPr="00274094">
        <w:rPr>
          <w:sz w:val="20"/>
        </w:rPr>
        <w:t xml:space="preserve">A 4,200 scfm regenerative thermal oxidizer (RTO) used to control emissions from High BTU landfill gas compression and treatment plant.  </w:t>
      </w:r>
    </w:p>
    <w:p w14:paraId="3D9D04F7" w14:textId="77777777" w:rsidR="00BC6BD7" w:rsidRPr="00274094" w:rsidRDefault="00BC6BD7" w:rsidP="00BC6BD7">
      <w:pPr>
        <w:rPr>
          <w:rFonts w:eastAsia="Calibri"/>
          <w:sz w:val="20"/>
        </w:rPr>
      </w:pPr>
    </w:p>
    <w:p w14:paraId="4BD44877" w14:textId="77777777" w:rsidR="00BC6BD7" w:rsidRPr="00274094" w:rsidRDefault="00BC6BD7" w:rsidP="00BC6BD7">
      <w:pPr>
        <w:jc w:val="both"/>
        <w:rPr>
          <w:rFonts w:eastAsia="Calibri"/>
          <w:sz w:val="20"/>
        </w:rPr>
      </w:pPr>
      <w:r w:rsidRPr="00274094">
        <w:rPr>
          <w:rFonts w:eastAsia="Calibri"/>
          <w:b/>
          <w:sz w:val="20"/>
        </w:rPr>
        <w:t>Flexible Group ID:</w:t>
      </w:r>
      <w:r w:rsidRPr="00274094">
        <w:rPr>
          <w:rFonts w:eastAsia="Calibri"/>
          <w:sz w:val="20"/>
        </w:rPr>
        <w:t xml:space="preserve">  FGLFGPLANT</w:t>
      </w:r>
    </w:p>
    <w:p w14:paraId="29ECC876" w14:textId="77777777" w:rsidR="00BC6BD7" w:rsidRPr="00274094" w:rsidRDefault="00BC6BD7" w:rsidP="00BC6BD7">
      <w:pPr>
        <w:rPr>
          <w:rFonts w:eastAsia="Calibri"/>
          <w:sz w:val="20"/>
        </w:rPr>
      </w:pPr>
    </w:p>
    <w:p w14:paraId="7BD3186D" w14:textId="77777777" w:rsidR="00BC6BD7" w:rsidRPr="00274094" w:rsidRDefault="00BC6BD7" w:rsidP="00BC6BD7">
      <w:pPr>
        <w:rPr>
          <w:rFonts w:eastAsia="Calibri"/>
          <w:b/>
          <w:u w:val="single"/>
        </w:rPr>
      </w:pPr>
      <w:r w:rsidRPr="00274094">
        <w:rPr>
          <w:rFonts w:eastAsia="Calibri"/>
          <w:b/>
          <w:u w:val="single"/>
        </w:rPr>
        <w:t>POLLUTION CONTROL EQUIPMENT</w:t>
      </w:r>
    </w:p>
    <w:p w14:paraId="6C5D0B53" w14:textId="77777777" w:rsidR="00BC6BD7" w:rsidRPr="00274094" w:rsidRDefault="00BC6BD7" w:rsidP="00BC6BD7">
      <w:pPr>
        <w:rPr>
          <w:rFonts w:eastAsia="Calibri"/>
          <w:sz w:val="20"/>
        </w:rPr>
      </w:pPr>
    </w:p>
    <w:p w14:paraId="48886790" w14:textId="77777777" w:rsidR="00BC6BD7" w:rsidRPr="00274094" w:rsidRDefault="00BC6BD7" w:rsidP="00BC6BD7">
      <w:pPr>
        <w:jc w:val="both"/>
        <w:rPr>
          <w:rFonts w:eastAsia="Calibri"/>
          <w:b/>
          <w:sz w:val="20"/>
        </w:rPr>
      </w:pPr>
      <w:r w:rsidRPr="00274094">
        <w:rPr>
          <w:rFonts w:eastAsia="Calibri"/>
          <w:sz w:val="20"/>
        </w:rPr>
        <w:t>NA</w:t>
      </w:r>
    </w:p>
    <w:p w14:paraId="33F9D542" w14:textId="77777777" w:rsidR="00BC6BD7" w:rsidRPr="00274094" w:rsidRDefault="00BC6BD7" w:rsidP="00BC6BD7">
      <w:pPr>
        <w:rPr>
          <w:rFonts w:eastAsia="Calibri"/>
          <w:sz w:val="20"/>
        </w:rPr>
      </w:pPr>
    </w:p>
    <w:p w14:paraId="12770591" w14:textId="77777777" w:rsidR="00BC6BD7" w:rsidRPr="00274094" w:rsidRDefault="00BC6BD7" w:rsidP="00BC6BD7">
      <w:pPr>
        <w:jc w:val="both"/>
        <w:rPr>
          <w:rFonts w:eastAsia="Calibri"/>
          <w:b/>
          <w:sz w:val="20"/>
        </w:rPr>
      </w:pPr>
      <w:r w:rsidRPr="00274094">
        <w:rPr>
          <w:rFonts w:eastAsia="Calibri"/>
          <w:b/>
        </w:rPr>
        <w:t xml:space="preserve">I.  </w:t>
      </w:r>
      <w:r w:rsidRPr="00274094">
        <w:rPr>
          <w:rFonts w:eastAsia="Calibri"/>
          <w:b/>
          <w:u w:val="single"/>
        </w:rPr>
        <w:t>EMISSION LIMIT(S)</w:t>
      </w:r>
    </w:p>
    <w:p w14:paraId="7B1D552D" w14:textId="77777777" w:rsidR="00BC6BD7" w:rsidRPr="00274094" w:rsidRDefault="00BC6BD7" w:rsidP="00BC6BD7">
      <w:pPr>
        <w:jc w:val="both"/>
        <w:rPr>
          <w:rFonts w:eastAsia="Calibri"/>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1"/>
        <w:gridCol w:w="1501"/>
        <w:gridCol w:w="1766"/>
        <w:gridCol w:w="1589"/>
        <w:gridCol w:w="1593"/>
        <w:gridCol w:w="2250"/>
      </w:tblGrid>
      <w:tr w:rsidR="00274094" w:rsidRPr="00274094" w14:paraId="30F74C84" w14:textId="77777777" w:rsidTr="004118FB">
        <w:trPr>
          <w:cantSplit/>
          <w:trHeight w:val="719"/>
          <w:tblHeader/>
        </w:trPr>
        <w:tc>
          <w:tcPr>
            <w:tcW w:w="1561" w:type="dxa"/>
            <w:tcBorders>
              <w:top w:val="single" w:sz="4" w:space="0" w:color="auto"/>
              <w:left w:val="single" w:sz="4" w:space="0" w:color="auto"/>
              <w:bottom w:val="single" w:sz="4" w:space="0" w:color="auto"/>
              <w:right w:val="single" w:sz="4" w:space="0" w:color="auto"/>
            </w:tcBorders>
          </w:tcPr>
          <w:p w14:paraId="2F59A6D2" w14:textId="77777777" w:rsidR="00BC6BD7" w:rsidRPr="00274094" w:rsidRDefault="00BC6BD7" w:rsidP="00866644">
            <w:pPr>
              <w:ind w:left="-90"/>
              <w:jc w:val="center"/>
              <w:rPr>
                <w:b/>
                <w:sz w:val="20"/>
              </w:rPr>
            </w:pPr>
            <w:r w:rsidRPr="00274094">
              <w:rPr>
                <w:b/>
                <w:sz w:val="20"/>
              </w:rPr>
              <w:t>Pollutant</w:t>
            </w:r>
          </w:p>
        </w:tc>
        <w:tc>
          <w:tcPr>
            <w:tcW w:w="1501" w:type="dxa"/>
            <w:tcBorders>
              <w:top w:val="single" w:sz="4" w:space="0" w:color="auto"/>
              <w:left w:val="single" w:sz="4" w:space="0" w:color="auto"/>
              <w:bottom w:val="single" w:sz="4" w:space="0" w:color="auto"/>
              <w:right w:val="single" w:sz="4" w:space="0" w:color="auto"/>
            </w:tcBorders>
          </w:tcPr>
          <w:p w14:paraId="1D61895A" w14:textId="77777777" w:rsidR="00BC6BD7" w:rsidRPr="00274094" w:rsidRDefault="00BC6BD7" w:rsidP="0080175C">
            <w:pPr>
              <w:jc w:val="center"/>
              <w:rPr>
                <w:b/>
                <w:sz w:val="20"/>
              </w:rPr>
            </w:pPr>
            <w:r w:rsidRPr="00274094">
              <w:rPr>
                <w:b/>
                <w:sz w:val="20"/>
              </w:rPr>
              <w:t>Limit</w:t>
            </w:r>
          </w:p>
        </w:tc>
        <w:tc>
          <w:tcPr>
            <w:tcW w:w="1766" w:type="dxa"/>
            <w:tcBorders>
              <w:top w:val="single" w:sz="4" w:space="0" w:color="auto"/>
              <w:left w:val="single" w:sz="4" w:space="0" w:color="auto"/>
              <w:bottom w:val="single" w:sz="4" w:space="0" w:color="auto"/>
              <w:right w:val="single" w:sz="4" w:space="0" w:color="auto"/>
            </w:tcBorders>
          </w:tcPr>
          <w:p w14:paraId="41DF0AFA" w14:textId="77777777" w:rsidR="00BC6BD7" w:rsidRPr="00274094" w:rsidRDefault="00BC6BD7" w:rsidP="0080175C">
            <w:pPr>
              <w:jc w:val="center"/>
              <w:rPr>
                <w:b/>
                <w:sz w:val="20"/>
              </w:rPr>
            </w:pPr>
            <w:r w:rsidRPr="00274094">
              <w:rPr>
                <w:b/>
                <w:sz w:val="20"/>
              </w:rPr>
              <w:t>Time Period/ Operating Scenario</w:t>
            </w:r>
          </w:p>
        </w:tc>
        <w:tc>
          <w:tcPr>
            <w:tcW w:w="1589" w:type="dxa"/>
            <w:tcBorders>
              <w:top w:val="single" w:sz="4" w:space="0" w:color="auto"/>
              <w:left w:val="single" w:sz="4" w:space="0" w:color="auto"/>
              <w:bottom w:val="single" w:sz="4" w:space="0" w:color="auto"/>
              <w:right w:val="single" w:sz="4" w:space="0" w:color="auto"/>
            </w:tcBorders>
          </w:tcPr>
          <w:p w14:paraId="24B4E506" w14:textId="77777777" w:rsidR="00BC6BD7" w:rsidRPr="00274094" w:rsidRDefault="00BC6BD7" w:rsidP="0080175C">
            <w:pPr>
              <w:jc w:val="center"/>
              <w:rPr>
                <w:b/>
                <w:sz w:val="20"/>
              </w:rPr>
            </w:pPr>
            <w:r w:rsidRPr="00274094">
              <w:rPr>
                <w:b/>
                <w:sz w:val="20"/>
              </w:rPr>
              <w:t>Equipment</w:t>
            </w:r>
          </w:p>
        </w:tc>
        <w:tc>
          <w:tcPr>
            <w:tcW w:w="1593" w:type="dxa"/>
            <w:tcBorders>
              <w:top w:val="single" w:sz="4" w:space="0" w:color="auto"/>
              <w:left w:val="single" w:sz="4" w:space="0" w:color="auto"/>
              <w:bottom w:val="single" w:sz="4" w:space="0" w:color="auto"/>
              <w:right w:val="single" w:sz="4" w:space="0" w:color="auto"/>
            </w:tcBorders>
          </w:tcPr>
          <w:p w14:paraId="4AC2E69A" w14:textId="77777777" w:rsidR="00BC6BD7" w:rsidRPr="00274094" w:rsidRDefault="00BC6BD7" w:rsidP="0080175C">
            <w:pPr>
              <w:jc w:val="center"/>
              <w:rPr>
                <w:b/>
                <w:sz w:val="20"/>
              </w:rPr>
            </w:pPr>
            <w:r w:rsidRPr="00274094">
              <w:rPr>
                <w:b/>
                <w:sz w:val="20"/>
              </w:rPr>
              <w:t>Monitoring/</w:t>
            </w:r>
          </w:p>
          <w:p w14:paraId="32159077" w14:textId="77777777" w:rsidR="00BC6BD7" w:rsidRPr="00274094" w:rsidRDefault="00BC6BD7" w:rsidP="0080175C">
            <w:pPr>
              <w:jc w:val="center"/>
              <w:rPr>
                <w:b/>
                <w:sz w:val="20"/>
              </w:rPr>
            </w:pPr>
            <w:r w:rsidRPr="00274094">
              <w:rPr>
                <w:b/>
                <w:sz w:val="20"/>
              </w:rPr>
              <w:t>Testing Method</w:t>
            </w:r>
          </w:p>
        </w:tc>
        <w:tc>
          <w:tcPr>
            <w:tcW w:w="2250" w:type="dxa"/>
            <w:tcBorders>
              <w:top w:val="single" w:sz="4" w:space="0" w:color="auto"/>
              <w:left w:val="single" w:sz="4" w:space="0" w:color="auto"/>
              <w:bottom w:val="single" w:sz="4" w:space="0" w:color="auto"/>
              <w:right w:val="single" w:sz="4" w:space="0" w:color="auto"/>
            </w:tcBorders>
          </w:tcPr>
          <w:p w14:paraId="0053FC00" w14:textId="77777777" w:rsidR="00BC6BD7" w:rsidRPr="00274094" w:rsidRDefault="00BC6BD7" w:rsidP="0080175C">
            <w:pPr>
              <w:jc w:val="center"/>
              <w:rPr>
                <w:b/>
                <w:sz w:val="20"/>
              </w:rPr>
            </w:pPr>
            <w:r w:rsidRPr="00274094">
              <w:rPr>
                <w:b/>
                <w:sz w:val="20"/>
              </w:rPr>
              <w:t>Underlying Applicable Requirements</w:t>
            </w:r>
          </w:p>
        </w:tc>
      </w:tr>
      <w:tr w:rsidR="00274094" w:rsidRPr="00274094" w14:paraId="71F7F07B" w14:textId="77777777" w:rsidTr="004118FB">
        <w:trPr>
          <w:cantSplit/>
          <w:trHeight w:val="2143"/>
        </w:trPr>
        <w:tc>
          <w:tcPr>
            <w:tcW w:w="1561" w:type="dxa"/>
            <w:tcBorders>
              <w:top w:val="single" w:sz="4" w:space="0" w:color="auto"/>
              <w:left w:val="single" w:sz="4" w:space="0" w:color="auto"/>
              <w:bottom w:val="single" w:sz="4" w:space="0" w:color="auto"/>
              <w:right w:val="single" w:sz="4" w:space="0" w:color="auto"/>
            </w:tcBorders>
          </w:tcPr>
          <w:p w14:paraId="1A3F267E" w14:textId="77777777" w:rsidR="00BC6BD7" w:rsidRPr="00274094" w:rsidRDefault="00BC6BD7" w:rsidP="00FF680A">
            <w:pPr>
              <w:numPr>
                <w:ilvl w:val="0"/>
                <w:numId w:val="49"/>
              </w:numPr>
              <w:rPr>
                <w:sz w:val="20"/>
              </w:rPr>
            </w:pPr>
            <w:r w:rsidRPr="00274094">
              <w:rPr>
                <w:sz w:val="20"/>
              </w:rPr>
              <w:t>NMOC</w:t>
            </w:r>
          </w:p>
        </w:tc>
        <w:tc>
          <w:tcPr>
            <w:tcW w:w="1501" w:type="dxa"/>
            <w:tcBorders>
              <w:top w:val="single" w:sz="4" w:space="0" w:color="auto"/>
              <w:left w:val="single" w:sz="4" w:space="0" w:color="auto"/>
              <w:bottom w:val="single" w:sz="4" w:space="0" w:color="auto"/>
              <w:right w:val="single" w:sz="4" w:space="0" w:color="auto"/>
            </w:tcBorders>
          </w:tcPr>
          <w:p w14:paraId="03B47D07" w14:textId="77777777" w:rsidR="00BC6BD7" w:rsidRPr="00274094" w:rsidRDefault="00BC6BD7" w:rsidP="0080175C">
            <w:pPr>
              <w:jc w:val="center"/>
              <w:rPr>
                <w:sz w:val="20"/>
              </w:rPr>
            </w:pPr>
            <w:r w:rsidRPr="00274094">
              <w:rPr>
                <w:sz w:val="20"/>
              </w:rPr>
              <w:t xml:space="preserve">20 ppmv dry as hexane </w:t>
            </w:r>
          </w:p>
          <w:p w14:paraId="3E2D336F" w14:textId="3244BD67" w:rsidR="00BC6BD7" w:rsidRPr="00274094" w:rsidRDefault="00BC6BD7" w:rsidP="0080175C">
            <w:pPr>
              <w:jc w:val="center"/>
              <w:rPr>
                <w:sz w:val="20"/>
                <w:vertAlign w:val="superscript"/>
              </w:rPr>
            </w:pPr>
            <w:r w:rsidRPr="00274094">
              <w:rPr>
                <w:sz w:val="20"/>
              </w:rPr>
              <w:t>at 3% oxygen</w:t>
            </w:r>
            <w:r w:rsidR="00401030" w:rsidRPr="00274094">
              <w:rPr>
                <w:sz w:val="20"/>
                <w:vertAlign w:val="superscript"/>
              </w:rPr>
              <w:t>2</w:t>
            </w:r>
          </w:p>
          <w:p w14:paraId="671B0483" w14:textId="77777777" w:rsidR="00BC6BD7" w:rsidRPr="00274094" w:rsidRDefault="00BC6BD7" w:rsidP="0080175C">
            <w:pPr>
              <w:jc w:val="center"/>
              <w:rPr>
                <w:sz w:val="20"/>
              </w:rPr>
            </w:pPr>
          </w:p>
          <w:p w14:paraId="1288F19B" w14:textId="77777777" w:rsidR="00BC6BD7" w:rsidRPr="00274094" w:rsidRDefault="00BC6BD7" w:rsidP="0080175C">
            <w:pPr>
              <w:jc w:val="center"/>
              <w:rPr>
                <w:sz w:val="20"/>
              </w:rPr>
            </w:pPr>
            <w:r w:rsidRPr="00274094">
              <w:rPr>
                <w:sz w:val="20"/>
              </w:rPr>
              <w:t>-OR-</w:t>
            </w:r>
          </w:p>
          <w:p w14:paraId="2AA97CE2" w14:textId="77777777" w:rsidR="00BC6BD7" w:rsidRPr="00274094" w:rsidRDefault="00BC6BD7" w:rsidP="0080175C">
            <w:pPr>
              <w:jc w:val="center"/>
              <w:rPr>
                <w:sz w:val="20"/>
              </w:rPr>
            </w:pPr>
          </w:p>
          <w:p w14:paraId="4328BF12" w14:textId="1222E97E" w:rsidR="00BC6BD7" w:rsidRPr="00274094" w:rsidRDefault="00BC6BD7" w:rsidP="0080175C">
            <w:pPr>
              <w:jc w:val="center"/>
              <w:rPr>
                <w:sz w:val="20"/>
                <w:vertAlign w:val="superscript"/>
              </w:rPr>
            </w:pPr>
            <w:r w:rsidRPr="00274094">
              <w:rPr>
                <w:sz w:val="20"/>
              </w:rPr>
              <w:t>98% by weight reduction or more</w:t>
            </w:r>
            <w:r w:rsidR="00401030" w:rsidRPr="00274094">
              <w:rPr>
                <w:sz w:val="20"/>
                <w:vertAlign w:val="superscript"/>
              </w:rPr>
              <w:t>2</w:t>
            </w:r>
          </w:p>
        </w:tc>
        <w:tc>
          <w:tcPr>
            <w:tcW w:w="1766" w:type="dxa"/>
            <w:tcBorders>
              <w:top w:val="single" w:sz="4" w:space="0" w:color="auto"/>
              <w:left w:val="single" w:sz="4" w:space="0" w:color="auto"/>
              <w:bottom w:val="single" w:sz="4" w:space="0" w:color="auto"/>
              <w:right w:val="single" w:sz="4" w:space="0" w:color="auto"/>
            </w:tcBorders>
          </w:tcPr>
          <w:p w14:paraId="0D36EEA2" w14:textId="77777777" w:rsidR="00BC6BD7" w:rsidRPr="00274094" w:rsidRDefault="00BC6BD7" w:rsidP="0080175C">
            <w:pPr>
              <w:jc w:val="center"/>
              <w:rPr>
                <w:sz w:val="20"/>
              </w:rPr>
            </w:pPr>
            <w:r w:rsidRPr="00274094">
              <w:rPr>
                <w:sz w:val="20"/>
              </w:rPr>
              <w:t>Hourly</w:t>
            </w:r>
          </w:p>
        </w:tc>
        <w:tc>
          <w:tcPr>
            <w:tcW w:w="1589" w:type="dxa"/>
            <w:tcBorders>
              <w:top w:val="single" w:sz="4" w:space="0" w:color="auto"/>
              <w:left w:val="single" w:sz="4" w:space="0" w:color="auto"/>
              <w:bottom w:val="single" w:sz="4" w:space="0" w:color="auto"/>
              <w:right w:val="single" w:sz="4" w:space="0" w:color="auto"/>
            </w:tcBorders>
          </w:tcPr>
          <w:p w14:paraId="0F6D6F35" w14:textId="77777777" w:rsidR="00BC6BD7" w:rsidRPr="00274094" w:rsidRDefault="00BC6BD7" w:rsidP="0080175C">
            <w:pPr>
              <w:jc w:val="center"/>
              <w:rPr>
                <w:sz w:val="20"/>
              </w:rPr>
            </w:pPr>
            <w:r w:rsidRPr="00274094">
              <w:rPr>
                <w:sz w:val="20"/>
              </w:rPr>
              <w:t>EURTO</w:t>
            </w:r>
          </w:p>
        </w:tc>
        <w:tc>
          <w:tcPr>
            <w:tcW w:w="1593" w:type="dxa"/>
            <w:tcBorders>
              <w:top w:val="single" w:sz="4" w:space="0" w:color="auto"/>
              <w:left w:val="single" w:sz="4" w:space="0" w:color="auto"/>
              <w:bottom w:val="single" w:sz="4" w:space="0" w:color="auto"/>
              <w:right w:val="single" w:sz="4" w:space="0" w:color="auto"/>
            </w:tcBorders>
          </w:tcPr>
          <w:p w14:paraId="744FFA20" w14:textId="77777777" w:rsidR="00BC6BD7" w:rsidRPr="00274094" w:rsidRDefault="00BC6BD7" w:rsidP="0080175C">
            <w:pPr>
              <w:jc w:val="center"/>
              <w:rPr>
                <w:sz w:val="20"/>
              </w:rPr>
            </w:pPr>
            <w:r w:rsidRPr="00274094">
              <w:rPr>
                <w:sz w:val="20"/>
              </w:rPr>
              <w:t xml:space="preserve">SC V.1, </w:t>
            </w:r>
          </w:p>
          <w:p w14:paraId="3B3B8E78" w14:textId="77777777" w:rsidR="00BC6BD7" w:rsidRPr="00274094" w:rsidRDefault="00BC6BD7" w:rsidP="0080175C">
            <w:pPr>
              <w:jc w:val="center"/>
              <w:rPr>
                <w:sz w:val="20"/>
              </w:rPr>
            </w:pPr>
            <w:r w:rsidRPr="00274094">
              <w:rPr>
                <w:sz w:val="20"/>
              </w:rPr>
              <w:t>SC V.2</w:t>
            </w:r>
          </w:p>
        </w:tc>
        <w:tc>
          <w:tcPr>
            <w:tcW w:w="2250" w:type="dxa"/>
            <w:tcBorders>
              <w:top w:val="single" w:sz="4" w:space="0" w:color="auto"/>
              <w:left w:val="single" w:sz="4" w:space="0" w:color="auto"/>
              <w:bottom w:val="single" w:sz="4" w:space="0" w:color="auto"/>
              <w:right w:val="single" w:sz="4" w:space="0" w:color="auto"/>
            </w:tcBorders>
          </w:tcPr>
          <w:p w14:paraId="76D55A59" w14:textId="77777777" w:rsidR="00BC6BD7" w:rsidRPr="00274094" w:rsidRDefault="00BC6BD7" w:rsidP="0080175C">
            <w:pPr>
              <w:jc w:val="center"/>
              <w:rPr>
                <w:b/>
                <w:sz w:val="20"/>
              </w:rPr>
            </w:pPr>
            <w:r w:rsidRPr="00274094">
              <w:rPr>
                <w:b/>
                <w:sz w:val="20"/>
              </w:rPr>
              <w:t>40 CFR 63.1959(b)(2)(iii)(B)</w:t>
            </w:r>
          </w:p>
        </w:tc>
      </w:tr>
    </w:tbl>
    <w:p w14:paraId="4FD18B1B" w14:textId="77777777" w:rsidR="00BC6BD7" w:rsidRPr="00274094" w:rsidRDefault="00BC6BD7" w:rsidP="00BC6BD7">
      <w:pPr>
        <w:jc w:val="both"/>
        <w:rPr>
          <w:rFonts w:eastAsia="Calibri"/>
          <w:sz w:val="20"/>
        </w:rPr>
      </w:pPr>
    </w:p>
    <w:p w14:paraId="34D25E5B" w14:textId="77777777" w:rsidR="00BC6BD7" w:rsidRPr="00274094" w:rsidRDefault="00BC6BD7" w:rsidP="00BC6BD7">
      <w:pPr>
        <w:jc w:val="both"/>
        <w:rPr>
          <w:rFonts w:eastAsia="Calibri"/>
          <w:b/>
        </w:rPr>
      </w:pPr>
      <w:r w:rsidRPr="00274094">
        <w:rPr>
          <w:rFonts w:eastAsia="Calibri"/>
          <w:b/>
        </w:rPr>
        <w:t xml:space="preserve">II.  </w:t>
      </w:r>
      <w:r w:rsidRPr="00274094">
        <w:rPr>
          <w:rFonts w:eastAsia="Calibri"/>
          <w:b/>
          <w:u w:val="single"/>
        </w:rPr>
        <w:t>MATERIAL LIMIT(S)</w:t>
      </w:r>
    </w:p>
    <w:p w14:paraId="057A90D8" w14:textId="77777777" w:rsidR="00BC6BD7" w:rsidRPr="00274094" w:rsidRDefault="00BC6BD7" w:rsidP="00BC6BD7">
      <w:pPr>
        <w:jc w:val="both"/>
        <w:rPr>
          <w:rFonts w:eastAsia="Calibri"/>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35"/>
        <w:gridCol w:w="1890"/>
        <w:gridCol w:w="1800"/>
        <w:gridCol w:w="1350"/>
        <w:gridCol w:w="1535"/>
        <w:gridCol w:w="2250"/>
      </w:tblGrid>
      <w:tr w:rsidR="00274094" w:rsidRPr="00274094" w14:paraId="661EF1CB" w14:textId="77777777" w:rsidTr="004118FB">
        <w:trPr>
          <w:cantSplit/>
          <w:trHeight w:val="681"/>
          <w:tblHeader/>
        </w:trPr>
        <w:tc>
          <w:tcPr>
            <w:tcW w:w="1435" w:type="dxa"/>
            <w:tcBorders>
              <w:top w:val="single" w:sz="4" w:space="0" w:color="auto"/>
              <w:left w:val="single" w:sz="4" w:space="0" w:color="auto"/>
              <w:bottom w:val="single" w:sz="4" w:space="0" w:color="auto"/>
              <w:right w:val="single" w:sz="4" w:space="0" w:color="auto"/>
            </w:tcBorders>
          </w:tcPr>
          <w:p w14:paraId="4A136265" w14:textId="77777777" w:rsidR="00BC6BD7" w:rsidRPr="00274094" w:rsidRDefault="00BC6BD7" w:rsidP="0080175C">
            <w:pPr>
              <w:jc w:val="center"/>
              <w:rPr>
                <w:b/>
                <w:sz w:val="20"/>
              </w:rPr>
            </w:pPr>
            <w:r w:rsidRPr="00274094">
              <w:rPr>
                <w:b/>
                <w:sz w:val="20"/>
              </w:rPr>
              <w:t>Material</w:t>
            </w:r>
          </w:p>
        </w:tc>
        <w:tc>
          <w:tcPr>
            <w:tcW w:w="1890" w:type="dxa"/>
            <w:tcBorders>
              <w:top w:val="single" w:sz="4" w:space="0" w:color="auto"/>
              <w:left w:val="single" w:sz="4" w:space="0" w:color="auto"/>
              <w:bottom w:val="single" w:sz="4" w:space="0" w:color="auto"/>
              <w:right w:val="single" w:sz="4" w:space="0" w:color="auto"/>
            </w:tcBorders>
          </w:tcPr>
          <w:p w14:paraId="64B291CF" w14:textId="77777777" w:rsidR="00BC6BD7" w:rsidRPr="00274094" w:rsidRDefault="00BC6BD7" w:rsidP="0080175C">
            <w:pPr>
              <w:jc w:val="center"/>
              <w:rPr>
                <w:b/>
                <w:sz w:val="20"/>
              </w:rPr>
            </w:pPr>
            <w:r w:rsidRPr="00274094">
              <w:rPr>
                <w:b/>
                <w:sz w:val="20"/>
              </w:rPr>
              <w:t>Limit</w:t>
            </w:r>
          </w:p>
        </w:tc>
        <w:tc>
          <w:tcPr>
            <w:tcW w:w="1800" w:type="dxa"/>
            <w:tcBorders>
              <w:top w:val="single" w:sz="4" w:space="0" w:color="auto"/>
              <w:left w:val="single" w:sz="4" w:space="0" w:color="auto"/>
              <w:bottom w:val="single" w:sz="4" w:space="0" w:color="auto"/>
              <w:right w:val="single" w:sz="4" w:space="0" w:color="auto"/>
            </w:tcBorders>
          </w:tcPr>
          <w:p w14:paraId="3190993A" w14:textId="77777777" w:rsidR="00BC6BD7" w:rsidRPr="00274094" w:rsidRDefault="00BC6BD7" w:rsidP="0080175C">
            <w:pPr>
              <w:jc w:val="center"/>
              <w:rPr>
                <w:b/>
                <w:sz w:val="20"/>
              </w:rPr>
            </w:pPr>
            <w:r w:rsidRPr="00274094">
              <w:rPr>
                <w:b/>
                <w:sz w:val="20"/>
              </w:rPr>
              <w:t>Time Period / Operating Scenario</w:t>
            </w:r>
          </w:p>
        </w:tc>
        <w:tc>
          <w:tcPr>
            <w:tcW w:w="1350" w:type="dxa"/>
            <w:tcBorders>
              <w:top w:val="single" w:sz="4" w:space="0" w:color="auto"/>
              <w:left w:val="single" w:sz="4" w:space="0" w:color="auto"/>
              <w:bottom w:val="single" w:sz="4" w:space="0" w:color="auto"/>
              <w:right w:val="single" w:sz="4" w:space="0" w:color="auto"/>
            </w:tcBorders>
          </w:tcPr>
          <w:p w14:paraId="1353168C" w14:textId="77777777" w:rsidR="00BC6BD7" w:rsidRPr="00274094" w:rsidRDefault="00BC6BD7" w:rsidP="0080175C">
            <w:pPr>
              <w:jc w:val="center"/>
              <w:rPr>
                <w:b/>
                <w:sz w:val="20"/>
              </w:rPr>
            </w:pPr>
            <w:r w:rsidRPr="00274094">
              <w:rPr>
                <w:b/>
                <w:sz w:val="20"/>
              </w:rPr>
              <w:t>Equipment</w:t>
            </w:r>
          </w:p>
        </w:tc>
        <w:tc>
          <w:tcPr>
            <w:tcW w:w="1535" w:type="dxa"/>
            <w:tcBorders>
              <w:top w:val="single" w:sz="4" w:space="0" w:color="auto"/>
              <w:left w:val="single" w:sz="4" w:space="0" w:color="auto"/>
              <w:bottom w:val="single" w:sz="4" w:space="0" w:color="auto"/>
              <w:right w:val="single" w:sz="4" w:space="0" w:color="auto"/>
            </w:tcBorders>
          </w:tcPr>
          <w:p w14:paraId="7594AF7B" w14:textId="77777777" w:rsidR="00BC6BD7" w:rsidRPr="00274094" w:rsidRDefault="00BC6BD7" w:rsidP="0080175C">
            <w:pPr>
              <w:jc w:val="center"/>
              <w:rPr>
                <w:b/>
                <w:sz w:val="20"/>
              </w:rPr>
            </w:pPr>
            <w:r w:rsidRPr="00274094">
              <w:rPr>
                <w:b/>
                <w:sz w:val="20"/>
              </w:rPr>
              <w:t xml:space="preserve">Monitoring / </w:t>
            </w:r>
          </w:p>
          <w:p w14:paraId="641CEB7B" w14:textId="77777777" w:rsidR="00BC6BD7" w:rsidRPr="00274094" w:rsidRDefault="00BC6BD7" w:rsidP="0080175C">
            <w:pPr>
              <w:jc w:val="center"/>
              <w:rPr>
                <w:b/>
                <w:sz w:val="20"/>
              </w:rPr>
            </w:pPr>
            <w:r w:rsidRPr="00274094">
              <w:rPr>
                <w:b/>
                <w:sz w:val="20"/>
              </w:rPr>
              <w:t>Testing Method</w:t>
            </w:r>
          </w:p>
        </w:tc>
        <w:tc>
          <w:tcPr>
            <w:tcW w:w="2250" w:type="dxa"/>
            <w:tcBorders>
              <w:top w:val="single" w:sz="4" w:space="0" w:color="auto"/>
              <w:left w:val="single" w:sz="4" w:space="0" w:color="auto"/>
              <w:bottom w:val="single" w:sz="4" w:space="0" w:color="auto"/>
              <w:right w:val="single" w:sz="4" w:space="0" w:color="auto"/>
            </w:tcBorders>
          </w:tcPr>
          <w:p w14:paraId="4482B9CE" w14:textId="77777777" w:rsidR="00BC6BD7" w:rsidRPr="00274094" w:rsidRDefault="00BC6BD7" w:rsidP="0080175C">
            <w:pPr>
              <w:jc w:val="center"/>
              <w:rPr>
                <w:b/>
                <w:sz w:val="20"/>
              </w:rPr>
            </w:pPr>
            <w:r w:rsidRPr="00274094">
              <w:rPr>
                <w:b/>
                <w:sz w:val="20"/>
              </w:rPr>
              <w:t>Underlying Applicable Requirements</w:t>
            </w:r>
          </w:p>
        </w:tc>
      </w:tr>
      <w:tr w:rsidR="00274094" w:rsidRPr="00274094" w14:paraId="19BF0873" w14:textId="77777777" w:rsidTr="004118FB">
        <w:trPr>
          <w:cantSplit/>
          <w:trHeight w:val="719"/>
        </w:trPr>
        <w:tc>
          <w:tcPr>
            <w:tcW w:w="1435" w:type="dxa"/>
            <w:tcBorders>
              <w:top w:val="single" w:sz="4" w:space="0" w:color="auto"/>
              <w:left w:val="single" w:sz="4" w:space="0" w:color="auto"/>
              <w:bottom w:val="single" w:sz="4" w:space="0" w:color="auto"/>
              <w:right w:val="single" w:sz="4" w:space="0" w:color="auto"/>
            </w:tcBorders>
          </w:tcPr>
          <w:p w14:paraId="4C2EF068" w14:textId="77777777" w:rsidR="00BC6BD7" w:rsidRPr="00274094" w:rsidRDefault="00BC6BD7" w:rsidP="0080175C">
            <w:pPr>
              <w:ind w:left="288" w:hanging="288"/>
              <w:rPr>
                <w:sz w:val="20"/>
              </w:rPr>
            </w:pPr>
            <w:r w:rsidRPr="00274094">
              <w:rPr>
                <w:sz w:val="20"/>
              </w:rPr>
              <w:t>1.  Primary tail gas combusted</w:t>
            </w:r>
          </w:p>
        </w:tc>
        <w:tc>
          <w:tcPr>
            <w:tcW w:w="1890" w:type="dxa"/>
            <w:tcBorders>
              <w:top w:val="single" w:sz="4" w:space="0" w:color="auto"/>
              <w:left w:val="single" w:sz="4" w:space="0" w:color="auto"/>
              <w:bottom w:val="single" w:sz="4" w:space="0" w:color="auto"/>
              <w:right w:val="single" w:sz="4" w:space="0" w:color="auto"/>
            </w:tcBorders>
          </w:tcPr>
          <w:p w14:paraId="3FC9A2B1" w14:textId="60644EC7" w:rsidR="00BC6BD7" w:rsidRPr="00274094" w:rsidRDefault="00BC6BD7" w:rsidP="0080175C">
            <w:pPr>
              <w:jc w:val="center"/>
              <w:rPr>
                <w:sz w:val="20"/>
              </w:rPr>
            </w:pPr>
            <w:r w:rsidRPr="00274094">
              <w:rPr>
                <w:sz w:val="20"/>
              </w:rPr>
              <w:t>2,102.4 MMscf/year</w:t>
            </w:r>
            <w:r w:rsidR="00401030" w:rsidRPr="00274094">
              <w:rPr>
                <w:sz w:val="20"/>
                <w:vertAlign w:val="superscript"/>
              </w:rPr>
              <w:t>2</w:t>
            </w:r>
            <w:r w:rsidRPr="00274094">
              <w:rPr>
                <w:sz w:val="20"/>
              </w:rPr>
              <w:t xml:space="preserve">  </w:t>
            </w:r>
          </w:p>
        </w:tc>
        <w:tc>
          <w:tcPr>
            <w:tcW w:w="1800" w:type="dxa"/>
            <w:tcBorders>
              <w:top w:val="single" w:sz="4" w:space="0" w:color="auto"/>
              <w:left w:val="single" w:sz="4" w:space="0" w:color="auto"/>
              <w:bottom w:val="single" w:sz="4" w:space="0" w:color="auto"/>
              <w:right w:val="single" w:sz="4" w:space="0" w:color="auto"/>
            </w:tcBorders>
          </w:tcPr>
          <w:p w14:paraId="35734322" w14:textId="77777777" w:rsidR="00BC6BD7" w:rsidRPr="00274094" w:rsidRDefault="00BC6BD7" w:rsidP="0080175C">
            <w:pPr>
              <w:jc w:val="center"/>
              <w:rPr>
                <w:sz w:val="20"/>
              </w:rPr>
            </w:pPr>
            <w:r w:rsidRPr="00274094">
              <w:rPr>
                <w:sz w:val="20"/>
              </w:rPr>
              <w:t xml:space="preserve">12-month rolling time period as determined at the end of each calendar month </w:t>
            </w:r>
          </w:p>
        </w:tc>
        <w:tc>
          <w:tcPr>
            <w:tcW w:w="1350" w:type="dxa"/>
            <w:tcBorders>
              <w:top w:val="single" w:sz="4" w:space="0" w:color="auto"/>
              <w:left w:val="single" w:sz="4" w:space="0" w:color="auto"/>
              <w:bottom w:val="single" w:sz="4" w:space="0" w:color="auto"/>
              <w:right w:val="single" w:sz="4" w:space="0" w:color="auto"/>
            </w:tcBorders>
          </w:tcPr>
          <w:p w14:paraId="21E3393C" w14:textId="77777777" w:rsidR="00BC6BD7" w:rsidRPr="00274094" w:rsidRDefault="00BC6BD7" w:rsidP="0080175C">
            <w:pPr>
              <w:jc w:val="center"/>
              <w:rPr>
                <w:sz w:val="20"/>
              </w:rPr>
            </w:pPr>
            <w:r w:rsidRPr="00274094">
              <w:rPr>
                <w:sz w:val="20"/>
              </w:rPr>
              <w:t>EURTO</w:t>
            </w:r>
          </w:p>
        </w:tc>
        <w:tc>
          <w:tcPr>
            <w:tcW w:w="1535" w:type="dxa"/>
            <w:tcBorders>
              <w:top w:val="single" w:sz="4" w:space="0" w:color="auto"/>
              <w:left w:val="single" w:sz="4" w:space="0" w:color="auto"/>
              <w:bottom w:val="single" w:sz="4" w:space="0" w:color="auto"/>
              <w:right w:val="single" w:sz="4" w:space="0" w:color="auto"/>
            </w:tcBorders>
          </w:tcPr>
          <w:p w14:paraId="25176A05" w14:textId="77777777" w:rsidR="00BC6BD7" w:rsidRPr="00274094" w:rsidRDefault="00BC6BD7" w:rsidP="0080175C">
            <w:pPr>
              <w:jc w:val="center"/>
              <w:rPr>
                <w:sz w:val="20"/>
              </w:rPr>
            </w:pPr>
            <w:r w:rsidRPr="00274094">
              <w:rPr>
                <w:sz w:val="20"/>
              </w:rPr>
              <w:t xml:space="preserve">SC VI.3, </w:t>
            </w:r>
          </w:p>
          <w:p w14:paraId="0E4B16A3" w14:textId="77777777" w:rsidR="00BC6BD7" w:rsidRPr="00274094" w:rsidRDefault="00BC6BD7" w:rsidP="0080175C">
            <w:pPr>
              <w:jc w:val="center"/>
              <w:rPr>
                <w:sz w:val="20"/>
              </w:rPr>
            </w:pPr>
            <w:r w:rsidRPr="00274094">
              <w:rPr>
                <w:sz w:val="20"/>
              </w:rPr>
              <w:t>SC VI.5</w:t>
            </w:r>
          </w:p>
        </w:tc>
        <w:tc>
          <w:tcPr>
            <w:tcW w:w="2250" w:type="dxa"/>
            <w:tcBorders>
              <w:top w:val="single" w:sz="4" w:space="0" w:color="auto"/>
              <w:left w:val="single" w:sz="4" w:space="0" w:color="auto"/>
              <w:bottom w:val="single" w:sz="4" w:space="0" w:color="auto"/>
              <w:right w:val="single" w:sz="4" w:space="0" w:color="auto"/>
            </w:tcBorders>
          </w:tcPr>
          <w:p w14:paraId="71B0365D" w14:textId="77777777" w:rsidR="00BC6BD7" w:rsidRPr="00274094" w:rsidRDefault="00BC6BD7" w:rsidP="0080175C">
            <w:pPr>
              <w:jc w:val="center"/>
              <w:rPr>
                <w:b/>
                <w:bCs/>
                <w:sz w:val="20"/>
              </w:rPr>
            </w:pPr>
            <w:r w:rsidRPr="00274094">
              <w:rPr>
                <w:b/>
                <w:bCs/>
                <w:sz w:val="20"/>
              </w:rPr>
              <w:t xml:space="preserve">R 336.1205(1)(a) &amp; (3), </w:t>
            </w:r>
          </w:p>
          <w:p w14:paraId="1022951C" w14:textId="77777777" w:rsidR="00BC6BD7" w:rsidRPr="00274094" w:rsidRDefault="00BC6BD7" w:rsidP="0080175C">
            <w:pPr>
              <w:jc w:val="center"/>
              <w:rPr>
                <w:sz w:val="20"/>
              </w:rPr>
            </w:pPr>
            <w:r w:rsidRPr="00274094">
              <w:rPr>
                <w:b/>
                <w:bCs/>
                <w:sz w:val="20"/>
              </w:rPr>
              <w:t>R 336.1225</w:t>
            </w:r>
          </w:p>
        </w:tc>
      </w:tr>
    </w:tbl>
    <w:p w14:paraId="50B3DCDF" w14:textId="77777777" w:rsidR="00BC6BD7" w:rsidRPr="00274094" w:rsidRDefault="00BC6BD7" w:rsidP="00BC6BD7">
      <w:pPr>
        <w:jc w:val="both"/>
        <w:rPr>
          <w:rFonts w:eastAsia="Calibri"/>
          <w:sz w:val="20"/>
        </w:rPr>
      </w:pPr>
    </w:p>
    <w:p w14:paraId="1F2D4097" w14:textId="77777777" w:rsidR="00BC6BD7" w:rsidRPr="00274094" w:rsidRDefault="00BC6BD7" w:rsidP="00BC6BD7">
      <w:pPr>
        <w:jc w:val="both"/>
        <w:rPr>
          <w:rFonts w:eastAsia="Calibri"/>
          <w:b/>
          <w:sz w:val="20"/>
        </w:rPr>
      </w:pPr>
      <w:r w:rsidRPr="00274094">
        <w:rPr>
          <w:rFonts w:eastAsia="Calibri"/>
          <w:b/>
        </w:rPr>
        <w:t xml:space="preserve">III.  </w:t>
      </w:r>
      <w:r w:rsidRPr="00274094">
        <w:rPr>
          <w:rFonts w:eastAsia="Calibri"/>
          <w:b/>
          <w:u w:val="single"/>
        </w:rPr>
        <w:t>PROCESS/OPERATIONAL RESTRICTION(S)</w:t>
      </w:r>
      <w:r w:rsidRPr="00274094">
        <w:rPr>
          <w:rFonts w:eastAsia="Calibri"/>
          <w:b/>
        </w:rPr>
        <w:t xml:space="preserve"> </w:t>
      </w:r>
    </w:p>
    <w:p w14:paraId="261391B6" w14:textId="77777777" w:rsidR="00BC6BD7" w:rsidRPr="00274094" w:rsidRDefault="00BC6BD7" w:rsidP="00BC6BD7">
      <w:pPr>
        <w:jc w:val="both"/>
        <w:rPr>
          <w:rFonts w:eastAsia="Calibri"/>
          <w:sz w:val="20"/>
        </w:rPr>
      </w:pPr>
    </w:p>
    <w:p w14:paraId="57C9B713" w14:textId="6CEC7B58" w:rsidR="00BC6BD7" w:rsidRPr="00274094" w:rsidRDefault="00BC6BD7" w:rsidP="00FF680A">
      <w:pPr>
        <w:pStyle w:val="ListParagraph"/>
        <w:numPr>
          <w:ilvl w:val="0"/>
          <w:numId w:val="192"/>
        </w:numPr>
        <w:jc w:val="both"/>
        <w:rPr>
          <w:b/>
          <w:sz w:val="20"/>
        </w:rPr>
      </w:pPr>
      <w:r w:rsidRPr="00274094">
        <w:rPr>
          <w:sz w:val="20"/>
        </w:rPr>
        <w:t xml:space="preserve">The permittee shall not operate FGLFGPLANT unless </w:t>
      </w:r>
      <w:bookmarkStart w:id="198" w:name="_Hlk99454800"/>
      <w:r w:rsidRPr="00274094">
        <w:rPr>
          <w:sz w:val="20"/>
        </w:rPr>
        <w:t>EURTO</w:t>
      </w:r>
      <w:bookmarkEnd w:id="198"/>
      <w:r w:rsidRPr="00274094">
        <w:rPr>
          <w:sz w:val="20"/>
        </w:rPr>
        <w:t xml:space="preserve"> is installed, maintained, and operated in a satisfactory manner.  Satisfactory operation of EURTO includes maintaining a minimum combustion chamber temperature of 1400 °F and a minimum retention time of 0.5 seconds.</w:t>
      </w:r>
      <w:r w:rsidR="008F5AF1" w:rsidRPr="00274094">
        <w:rPr>
          <w:sz w:val="20"/>
          <w:vertAlign w:val="superscript"/>
        </w:rPr>
        <w:t>2</w:t>
      </w:r>
      <w:r w:rsidRPr="00274094">
        <w:rPr>
          <w:sz w:val="20"/>
        </w:rPr>
        <w:t xml:space="preserve">  </w:t>
      </w:r>
      <w:r w:rsidRPr="00274094">
        <w:rPr>
          <w:b/>
          <w:sz w:val="20"/>
        </w:rPr>
        <w:t>(R 336.1224, R 336.1225, R 336.1702, R 336.1910)</w:t>
      </w:r>
    </w:p>
    <w:p w14:paraId="70814A70" w14:textId="77777777" w:rsidR="00BC6BD7" w:rsidRPr="00274094" w:rsidRDefault="00BC6BD7" w:rsidP="00BC6BD7">
      <w:pPr>
        <w:ind w:left="360" w:hanging="360"/>
        <w:jc w:val="both"/>
        <w:rPr>
          <w:sz w:val="20"/>
        </w:rPr>
      </w:pPr>
    </w:p>
    <w:p w14:paraId="2B11922A" w14:textId="200E9F7D" w:rsidR="00BC6BD7" w:rsidRPr="00274094" w:rsidRDefault="00BC6BD7" w:rsidP="00FF680A">
      <w:pPr>
        <w:pStyle w:val="ListParagraph"/>
        <w:numPr>
          <w:ilvl w:val="0"/>
          <w:numId w:val="49"/>
        </w:numPr>
        <w:contextualSpacing/>
        <w:jc w:val="both"/>
        <w:rPr>
          <w:b/>
          <w:sz w:val="20"/>
        </w:rPr>
      </w:pPr>
      <w:r w:rsidRPr="00274094">
        <w:rPr>
          <w:sz w:val="20"/>
        </w:rPr>
        <w:t>The permittee must operate EURTO</w:t>
      </w:r>
      <w:r w:rsidRPr="00274094" w:rsidDel="00483B69">
        <w:rPr>
          <w:sz w:val="20"/>
        </w:rPr>
        <w:t xml:space="preserve"> </w:t>
      </w:r>
      <w:r w:rsidRPr="00274094">
        <w:rPr>
          <w:sz w:val="20"/>
        </w:rPr>
        <w:t>at all times when the collected gas is routed to it.</w:t>
      </w:r>
      <w:r w:rsidR="008F5AF1" w:rsidRPr="00274094">
        <w:rPr>
          <w:sz w:val="20"/>
          <w:vertAlign w:val="superscript"/>
        </w:rPr>
        <w:t>2</w:t>
      </w:r>
      <w:r w:rsidRPr="00274094">
        <w:rPr>
          <w:sz w:val="20"/>
        </w:rPr>
        <w:t xml:space="preserve">  </w:t>
      </w:r>
      <w:r w:rsidRPr="00274094">
        <w:rPr>
          <w:b/>
          <w:sz w:val="20"/>
        </w:rPr>
        <w:t>(40 CFR 63.1958(f))</w:t>
      </w:r>
    </w:p>
    <w:p w14:paraId="5C212940" w14:textId="77777777" w:rsidR="00BC6BD7" w:rsidRPr="00274094" w:rsidRDefault="00BC6BD7" w:rsidP="00BC6BD7">
      <w:pPr>
        <w:pStyle w:val="ListParagraph"/>
        <w:ind w:left="360"/>
        <w:jc w:val="both"/>
        <w:rPr>
          <w:b/>
          <w:sz w:val="20"/>
        </w:rPr>
      </w:pPr>
    </w:p>
    <w:p w14:paraId="7F386DD6" w14:textId="6C093B2D" w:rsidR="00BC6BD7" w:rsidRPr="00274094" w:rsidRDefault="00BC6BD7" w:rsidP="00FF680A">
      <w:pPr>
        <w:pStyle w:val="ListParagraph"/>
        <w:numPr>
          <w:ilvl w:val="0"/>
          <w:numId w:val="49"/>
        </w:numPr>
        <w:contextualSpacing/>
        <w:jc w:val="both"/>
        <w:rPr>
          <w:b/>
          <w:sz w:val="20"/>
        </w:rPr>
      </w:pPr>
      <w:r w:rsidRPr="00274094">
        <w:rPr>
          <w:sz w:val="20"/>
        </w:rPr>
        <w:t>The permittee must operate EURTO within the parameter ranges established during the most recent performance test in compliance with 40 CFR 63.1959(d).</w:t>
      </w:r>
      <w:r w:rsidR="008F5AF1" w:rsidRPr="00274094">
        <w:rPr>
          <w:sz w:val="20"/>
          <w:vertAlign w:val="superscript"/>
        </w:rPr>
        <w:t>2</w:t>
      </w:r>
      <w:r w:rsidRPr="00274094">
        <w:rPr>
          <w:sz w:val="20"/>
        </w:rPr>
        <w:t xml:space="preserve">  </w:t>
      </w:r>
      <w:r w:rsidRPr="00274094">
        <w:rPr>
          <w:b/>
          <w:sz w:val="20"/>
        </w:rPr>
        <w:t>(40 CFR 63.1959(b)(2)(iii)(B)(2))</w:t>
      </w:r>
    </w:p>
    <w:p w14:paraId="32DAB908" w14:textId="77777777" w:rsidR="00BC6BD7" w:rsidRPr="00274094" w:rsidRDefault="00BC6BD7" w:rsidP="00BC6BD7">
      <w:pPr>
        <w:tabs>
          <w:tab w:val="left" w:pos="374"/>
        </w:tabs>
        <w:jc w:val="both"/>
        <w:rPr>
          <w:sz w:val="20"/>
        </w:rPr>
      </w:pPr>
    </w:p>
    <w:p w14:paraId="0BF93F5A" w14:textId="3930131A" w:rsidR="00BC6BD7" w:rsidRPr="00274094" w:rsidRDefault="00BC6BD7" w:rsidP="00FF680A">
      <w:pPr>
        <w:numPr>
          <w:ilvl w:val="0"/>
          <w:numId w:val="49"/>
        </w:numPr>
        <w:jc w:val="both"/>
        <w:rPr>
          <w:b/>
          <w:sz w:val="20"/>
        </w:rPr>
      </w:pPr>
      <w:r w:rsidRPr="00274094">
        <w:rPr>
          <w:bCs/>
          <w:sz w:val="20"/>
        </w:rPr>
        <w:lastRenderedPageBreak/>
        <w:t>At all times, the permittee must operate and maintain EURTO, including associated air pollution control equipment and monitoring equipment, in a manner consistent with safety and good air pollution control practices for minimizing emissions.</w:t>
      </w:r>
      <w:r w:rsidR="008F5AF1" w:rsidRPr="00274094">
        <w:rPr>
          <w:bCs/>
          <w:sz w:val="20"/>
          <w:vertAlign w:val="superscript"/>
        </w:rPr>
        <w:t>2</w:t>
      </w:r>
      <w:r w:rsidRPr="00274094">
        <w:rPr>
          <w:b/>
          <w:sz w:val="20"/>
        </w:rPr>
        <w:t xml:space="preserve">  (40 CFR 63.1955(c))</w:t>
      </w:r>
    </w:p>
    <w:p w14:paraId="74001232" w14:textId="77777777" w:rsidR="00BC6BD7" w:rsidRPr="00274094" w:rsidRDefault="00BC6BD7" w:rsidP="00BC6BD7">
      <w:pPr>
        <w:jc w:val="both"/>
        <w:rPr>
          <w:rFonts w:eastAsia="Calibri"/>
          <w:sz w:val="20"/>
        </w:rPr>
      </w:pPr>
    </w:p>
    <w:p w14:paraId="41C6F256" w14:textId="77777777" w:rsidR="00BC6BD7" w:rsidRPr="00274094" w:rsidRDefault="00BC6BD7" w:rsidP="00BC6BD7">
      <w:pPr>
        <w:jc w:val="both"/>
        <w:rPr>
          <w:rFonts w:eastAsia="Calibri"/>
          <w:b/>
          <w:sz w:val="20"/>
        </w:rPr>
      </w:pPr>
      <w:r w:rsidRPr="00274094">
        <w:rPr>
          <w:rFonts w:eastAsia="Calibri"/>
          <w:b/>
        </w:rPr>
        <w:t xml:space="preserve">IV.  </w:t>
      </w:r>
      <w:r w:rsidRPr="00274094">
        <w:rPr>
          <w:rFonts w:eastAsia="Calibri"/>
          <w:b/>
          <w:u w:val="single"/>
        </w:rPr>
        <w:t>DESIGN/EQUIPMENT PARAMETER(S)</w:t>
      </w:r>
    </w:p>
    <w:p w14:paraId="084BB5EC" w14:textId="77777777" w:rsidR="00BC6BD7" w:rsidRPr="00274094" w:rsidRDefault="00BC6BD7" w:rsidP="00BC6BD7">
      <w:pPr>
        <w:jc w:val="both"/>
        <w:rPr>
          <w:sz w:val="20"/>
        </w:rPr>
      </w:pPr>
    </w:p>
    <w:p w14:paraId="5B8EC8B1" w14:textId="77777777" w:rsidR="00BC6BD7" w:rsidRPr="00274094" w:rsidRDefault="00BC6BD7" w:rsidP="00FF680A">
      <w:pPr>
        <w:pStyle w:val="ListParagraph"/>
        <w:numPr>
          <w:ilvl w:val="3"/>
          <w:numId w:val="62"/>
        </w:numPr>
        <w:tabs>
          <w:tab w:val="clear" w:pos="2880"/>
        </w:tabs>
        <w:ind w:left="360"/>
        <w:contextualSpacing/>
        <w:jc w:val="both"/>
        <w:rPr>
          <w:sz w:val="20"/>
        </w:rPr>
      </w:pPr>
      <w:r w:rsidRPr="00274094">
        <w:rPr>
          <w:sz w:val="20"/>
        </w:rPr>
        <w:t>The permittee must install, calibrate, maintain, and operate according to the manufacturer's specifications, the following equipment for EURTO:</w:t>
      </w:r>
    </w:p>
    <w:p w14:paraId="0FB623B7" w14:textId="045999B3" w:rsidR="00BC6BD7" w:rsidRPr="00274094" w:rsidRDefault="00BC6BD7" w:rsidP="00FF680A">
      <w:pPr>
        <w:numPr>
          <w:ilvl w:val="0"/>
          <w:numId w:val="56"/>
        </w:numPr>
        <w:spacing w:before="120" w:after="120"/>
        <w:jc w:val="both"/>
        <w:rPr>
          <w:sz w:val="20"/>
        </w:rPr>
      </w:pPr>
      <w:r w:rsidRPr="00274094">
        <w:rPr>
          <w:sz w:val="20"/>
        </w:rPr>
        <w:t>A temperature monitoring device equipped with a continuous recorder and having a minimum accuracy of ±1 percent of the temperature being measured expressed in degrees Celsius or ±0.5 degrees Celsius, whichever is greater.</w:t>
      </w:r>
      <w:r w:rsidR="008F5AF1" w:rsidRPr="00274094">
        <w:rPr>
          <w:sz w:val="20"/>
          <w:vertAlign w:val="superscript"/>
        </w:rPr>
        <w:t>2</w:t>
      </w:r>
      <w:r w:rsidRPr="00274094">
        <w:rPr>
          <w:sz w:val="20"/>
        </w:rPr>
        <w:t xml:space="preserve">  </w:t>
      </w:r>
      <w:r w:rsidRPr="00274094">
        <w:rPr>
          <w:b/>
          <w:sz w:val="20"/>
        </w:rPr>
        <w:t>(R 336.1224, R 336.1225, R 336.1702, R 336.1910, 40 CFR 63.1961(b)(1))</w:t>
      </w:r>
    </w:p>
    <w:p w14:paraId="5984EF28" w14:textId="7C6A25EA" w:rsidR="00BC6BD7" w:rsidRPr="00274094" w:rsidRDefault="00BC6BD7" w:rsidP="00FF680A">
      <w:pPr>
        <w:numPr>
          <w:ilvl w:val="0"/>
          <w:numId w:val="56"/>
        </w:numPr>
        <w:spacing w:before="120"/>
        <w:ind w:left="763" w:hanging="403"/>
        <w:jc w:val="both"/>
        <w:rPr>
          <w:sz w:val="20"/>
        </w:rPr>
      </w:pPr>
      <w:r w:rsidRPr="00274094">
        <w:rPr>
          <w:sz w:val="20"/>
        </w:rPr>
        <w:t>A device that records flow to the control device and bypass of the control device (if applicable) at least every 15 minutes.</w:t>
      </w:r>
      <w:r w:rsidR="008F5AF1" w:rsidRPr="00274094">
        <w:rPr>
          <w:sz w:val="20"/>
          <w:vertAlign w:val="superscript"/>
        </w:rPr>
        <w:t>2</w:t>
      </w:r>
      <w:r w:rsidRPr="00274094">
        <w:rPr>
          <w:sz w:val="20"/>
        </w:rPr>
        <w:t xml:space="preserve"> </w:t>
      </w:r>
      <w:r w:rsidRPr="00274094">
        <w:rPr>
          <w:b/>
          <w:sz w:val="20"/>
        </w:rPr>
        <w:t xml:space="preserve"> (R 336.1224, R 336.1225, R 336.1702, R 336.1910, 40 CFR 63.1961(b)(2))</w:t>
      </w:r>
    </w:p>
    <w:p w14:paraId="5BD7BCE7" w14:textId="0F3D8390" w:rsidR="00BC6BD7" w:rsidRPr="00274094" w:rsidRDefault="00BC6BD7" w:rsidP="00BC6BD7">
      <w:pPr>
        <w:spacing w:before="120"/>
        <w:ind w:left="360" w:hanging="360"/>
        <w:jc w:val="both"/>
        <w:rPr>
          <w:sz w:val="20"/>
        </w:rPr>
      </w:pPr>
      <w:r w:rsidRPr="00274094">
        <w:rPr>
          <w:sz w:val="20"/>
        </w:rPr>
        <w:t>2.</w:t>
      </w:r>
      <w:r w:rsidRPr="00274094">
        <w:rPr>
          <w:sz w:val="20"/>
        </w:rPr>
        <w:tab/>
        <w:t>The nameplate capacity of EURTO shall not exceed 4,200 scfm, as certified by the equipment manufacturer.</w:t>
      </w:r>
      <w:r w:rsidR="008F5AF1" w:rsidRPr="00274094">
        <w:rPr>
          <w:sz w:val="20"/>
          <w:vertAlign w:val="superscript"/>
        </w:rPr>
        <w:t>2</w:t>
      </w:r>
      <w:r w:rsidRPr="00274094">
        <w:rPr>
          <w:sz w:val="20"/>
        </w:rPr>
        <w:t xml:space="preserve">  </w:t>
      </w:r>
      <w:r w:rsidRPr="00274094">
        <w:rPr>
          <w:b/>
          <w:bCs/>
          <w:sz w:val="20"/>
        </w:rPr>
        <w:t>(R 336.1225, R 336.1702(a))</w:t>
      </w:r>
    </w:p>
    <w:p w14:paraId="7E76CEEB" w14:textId="77777777" w:rsidR="00BC6BD7" w:rsidRPr="00274094" w:rsidRDefault="00BC6BD7" w:rsidP="00BC6BD7">
      <w:pPr>
        <w:jc w:val="both"/>
        <w:rPr>
          <w:rFonts w:eastAsia="Calibri"/>
          <w:sz w:val="20"/>
        </w:rPr>
      </w:pPr>
    </w:p>
    <w:p w14:paraId="2EED07E1" w14:textId="77777777" w:rsidR="00BC6BD7" w:rsidRPr="00274094" w:rsidRDefault="00BC6BD7" w:rsidP="00BC6BD7">
      <w:pPr>
        <w:keepNext/>
        <w:jc w:val="both"/>
        <w:rPr>
          <w:rFonts w:eastAsia="Calibri"/>
          <w:b/>
          <w:vertAlign w:val="superscript"/>
        </w:rPr>
      </w:pPr>
      <w:r w:rsidRPr="00274094">
        <w:rPr>
          <w:rFonts w:eastAsia="Calibri"/>
          <w:b/>
        </w:rPr>
        <w:t xml:space="preserve">V.  </w:t>
      </w:r>
      <w:r w:rsidRPr="00274094">
        <w:rPr>
          <w:rFonts w:eastAsia="Calibri"/>
          <w:b/>
          <w:u w:val="single"/>
        </w:rPr>
        <w:t>TESTING/SAMPLING</w:t>
      </w:r>
    </w:p>
    <w:p w14:paraId="01132658" w14:textId="083357B0" w:rsidR="00C56BBA" w:rsidRPr="00274094" w:rsidRDefault="00BC6BD7" w:rsidP="00C56BBA">
      <w:pPr>
        <w:jc w:val="both"/>
        <w:rPr>
          <w:sz w:val="20"/>
        </w:rPr>
      </w:pPr>
      <w:r w:rsidRPr="00274094">
        <w:rPr>
          <w:rFonts w:eastAsia="Calibri"/>
          <w:sz w:val="20"/>
        </w:rPr>
        <w:t xml:space="preserve">Records shall be maintained on file for a period of five years.  </w:t>
      </w:r>
      <w:r w:rsidR="0020508E" w:rsidRPr="00274094">
        <w:rPr>
          <w:b/>
          <w:sz w:val="20"/>
        </w:rPr>
        <w:t>(R 336.1213(3)(b)(ii)</w:t>
      </w:r>
      <w:r w:rsidR="00C56BBA" w:rsidRPr="00274094">
        <w:rPr>
          <w:b/>
          <w:sz w:val="20"/>
        </w:rPr>
        <w:t>)</w:t>
      </w:r>
    </w:p>
    <w:p w14:paraId="73C22C78" w14:textId="77777777" w:rsidR="00BC6BD7" w:rsidRPr="00274094" w:rsidRDefault="00BC6BD7" w:rsidP="00BC6BD7">
      <w:pPr>
        <w:ind w:right="72"/>
        <w:jc w:val="both"/>
        <w:rPr>
          <w:rFonts w:eastAsia="Calibri"/>
          <w:sz w:val="20"/>
        </w:rPr>
      </w:pPr>
    </w:p>
    <w:p w14:paraId="7B30F1F3" w14:textId="39F50DAC" w:rsidR="00BC6BD7" w:rsidRPr="00274094" w:rsidRDefault="00BC6BD7" w:rsidP="00BC6BD7">
      <w:pPr>
        <w:ind w:left="360" w:hanging="360"/>
        <w:jc w:val="both"/>
        <w:rPr>
          <w:b/>
          <w:sz w:val="20"/>
        </w:rPr>
      </w:pPr>
      <w:r w:rsidRPr="00274094">
        <w:rPr>
          <w:rFonts w:eastAsia="Calibri"/>
          <w:sz w:val="20"/>
        </w:rPr>
        <w:t>1.</w:t>
      </w:r>
      <w:r w:rsidRPr="00274094">
        <w:rPr>
          <w:rFonts w:eastAsia="Calibri"/>
          <w:sz w:val="20"/>
        </w:rPr>
        <w:tab/>
        <w:t>T</w:t>
      </w:r>
      <w:r w:rsidRPr="00274094">
        <w:rPr>
          <w:sz w:val="20"/>
        </w:rPr>
        <w:t>he permittee must verify the NMOC weight-percent efficiency or ppmv outlet concentration level from EURTO, by testing at owner's expense, in accordance with Department requirements.  Testing must be performed using an approved USEPA method listed in 40 CFR 63.1959(d).  No less than 30 days prior to testing, the permittee must submit a complete test plan to the AQD Technical Programs Unit and the appropriate District Office.  The AQD must approve the final plan prior to testing.  The permittee must submit a complete report of the test results to the AQD Technical Programs Unit and the appropriate District Office within 60 days following the last date of the test.</w:t>
      </w:r>
      <w:r w:rsidR="008F5AF1" w:rsidRPr="00274094">
        <w:rPr>
          <w:sz w:val="20"/>
          <w:vertAlign w:val="superscript"/>
        </w:rPr>
        <w:t>2</w:t>
      </w:r>
      <w:r w:rsidRPr="00274094">
        <w:rPr>
          <w:sz w:val="20"/>
        </w:rPr>
        <w:t xml:space="preserve"> </w:t>
      </w:r>
      <w:r w:rsidRPr="00274094">
        <w:rPr>
          <w:b/>
          <w:sz w:val="20"/>
        </w:rPr>
        <w:t xml:space="preserve"> (R 336.2001, R 336.2003, R 336.2004, 40 CFR 63.1959(d)) </w:t>
      </w:r>
    </w:p>
    <w:p w14:paraId="1FBEE8F2" w14:textId="77777777" w:rsidR="00BC6BD7" w:rsidRPr="00274094" w:rsidRDefault="00BC6BD7" w:rsidP="00BC6BD7">
      <w:pPr>
        <w:ind w:left="360" w:hanging="360"/>
        <w:jc w:val="both"/>
        <w:rPr>
          <w:sz w:val="20"/>
        </w:rPr>
      </w:pPr>
    </w:p>
    <w:p w14:paraId="79FB5484" w14:textId="091A3F67" w:rsidR="00BC6BD7" w:rsidRPr="00274094" w:rsidRDefault="00BC6BD7" w:rsidP="00BC6BD7">
      <w:pPr>
        <w:ind w:left="360" w:hanging="360"/>
        <w:jc w:val="both"/>
        <w:rPr>
          <w:sz w:val="20"/>
        </w:rPr>
      </w:pPr>
      <w:r w:rsidRPr="00274094">
        <w:rPr>
          <w:sz w:val="20"/>
        </w:rPr>
        <w:t>2.</w:t>
      </w:r>
      <w:r w:rsidRPr="00274094">
        <w:rPr>
          <w:sz w:val="20"/>
        </w:rPr>
        <w:tab/>
        <w:t>The permittee must verify the NMOC weight-percent efficiency or ppmv outlet concentration level from EURTO at a minimum every five years from the date of the last test.</w:t>
      </w:r>
      <w:r w:rsidR="008F5AF1" w:rsidRPr="00274094">
        <w:rPr>
          <w:sz w:val="20"/>
          <w:vertAlign w:val="superscript"/>
        </w:rPr>
        <w:t>2</w:t>
      </w:r>
      <w:r w:rsidRPr="00274094">
        <w:rPr>
          <w:sz w:val="20"/>
        </w:rPr>
        <w:t xml:space="preserve"> </w:t>
      </w:r>
      <w:r w:rsidRPr="00274094">
        <w:rPr>
          <w:b/>
          <w:sz w:val="20"/>
        </w:rPr>
        <w:t xml:space="preserve"> (R 336.2001, R 336.2003, R 336.2004)</w:t>
      </w:r>
    </w:p>
    <w:p w14:paraId="39E64C88" w14:textId="77777777" w:rsidR="00BC6BD7" w:rsidRPr="00274094" w:rsidRDefault="00BC6BD7" w:rsidP="00BC6BD7">
      <w:pPr>
        <w:rPr>
          <w:rFonts w:eastAsia="Calibri"/>
          <w:sz w:val="20"/>
        </w:rPr>
      </w:pPr>
    </w:p>
    <w:p w14:paraId="5312CB8E" w14:textId="77777777" w:rsidR="00BC6BD7" w:rsidRPr="00274094" w:rsidRDefault="00BC6BD7" w:rsidP="00BC6BD7">
      <w:pPr>
        <w:keepNext/>
        <w:rPr>
          <w:rFonts w:eastAsia="Calibri"/>
          <w:b/>
        </w:rPr>
      </w:pPr>
      <w:r w:rsidRPr="00274094">
        <w:rPr>
          <w:rFonts w:eastAsia="Calibri"/>
          <w:b/>
        </w:rPr>
        <w:t xml:space="preserve">VI.  </w:t>
      </w:r>
      <w:r w:rsidRPr="00274094">
        <w:rPr>
          <w:rFonts w:eastAsia="Calibri"/>
          <w:b/>
          <w:u w:val="single"/>
        </w:rPr>
        <w:t>MONITORING/RECORDKEEPING</w:t>
      </w:r>
    </w:p>
    <w:p w14:paraId="17388E99" w14:textId="046338ED" w:rsidR="00C56BBA" w:rsidRPr="00274094" w:rsidRDefault="00BC6BD7" w:rsidP="00C56BBA">
      <w:pPr>
        <w:jc w:val="both"/>
        <w:rPr>
          <w:sz w:val="20"/>
        </w:rPr>
      </w:pPr>
      <w:r w:rsidRPr="00274094">
        <w:rPr>
          <w:rFonts w:eastAsia="Calibri"/>
          <w:sz w:val="20"/>
        </w:rPr>
        <w:t xml:space="preserve">Records shall be maintained on file for a period of five years.  </w:t>
      </w:r>
      <w:r w:rsidR="0020508E" w:rsidRPr="00274094">
        <w:rPr>
          <w:b/>
          <w:sz w:val="20"/>
        </w:rPr>
        <w:t>(R 336.1213(3)(b)(ii)</w:t>
      </w:r>
      <w:r w:rsidR="00C56BBA" w:rsidRPr="00274094">
        <w:rPr>
          <w:b/>
          <w:sz w:val="20"/>
        </w:rPr>
        <w:t>)</w:t>
      </w:r>
    </w:p>
    <w:p w14:paraId="18A18966" w14:textId="77777777" w:rsidR="00BC6BD7" w:rsidRPr="00274094" w:rsidRDefault="00BC6BD7" w:rsidP="00BC6BD7">
      <w:pPr>
        <w:ind w:left="720"/>
        <w:jc w:val="both"/>
        <w:rPr>
          <w:sz w:val="20"/>
        </w:rPr>
      </w:pPr>
    </w:p>
    <w:p w14:paraId="0820C834" w14:textId="4EFF0392" w:rsidR="00BC6BD7" w:rsidRPr="00274094" w:rsidRDefault="00BC6BD7" w:rsidP="00FF680A">
      <w:pPr>
        <w:pStyle w:val="ListParagraph"/>
        <w:numPr>
          <w:ilvl w:val="5"/>
          <w:numId w:val="62"/>
        </w:numPr>
        <w:tabs>
          <w:tab w:val="clear" w:pos="4320"/>
        </w:tabs>
        <w:ind w:left="360"/>
        <w:contextualSpacing/>
        <w:jc w:val="both"/>
        <w:rPr>
          <w:sz w:val="20"/>
        </w:rPr>
      </w:pPr>
      <w:r w:rsidRPr="00274094">
        <w:rPr>
          <w:sz w:val="20"/>
        </w:rPr>
        <w:t>The permittee shall monitor and record, in a satisfactory manner, the temperature in the combustion chamber of EURTO, on a continuous basis, during operation of FGLFGPLANT.  Temperature data recording shall consist of measurements made at equally spaced intervals, not to exceed 15 minutes per interval.</w:t>
      </w:r>
      <w:r w:rsidR="008F5AF1" w:rsidRPr="00274094">
        <w:rPr>
          <w:sz w:val="20"/>
          <w:vertAlign w:val="superscript"/>
        </w:rPr>
        <w:t>2</w:t>
      </w:r>
      <w:r w:rsidRPr="00274094">
        <w:rPr>
          <w:sz w:val="20"/>
        </w:rPr>
        <w:t xml:space="preserve">  </w:t>
      </w:r>
      <w:r w:rsidRPr="00274094">
        <w:rPr>
          <w:b/>
          <w:sz w:val="20"/>
        </w:rPr>
        <w:t>(R 336.1224, R 336.1225, R 336.1702, R 336.1910, 40 CFR 63.1983(b)(2)(i))</w:t>
      </w:r>
    </w:p>
    <w:p w14:paraId="6CAD2491" w14:textId="77777777" w:rsidR="00BC6BD7" w:rsidRPr="00274094" w:rsidRDefault="00BC6BD7" w:rsidP="00BC6BD7">
      <w:pPr>
        <w:ind w:left="360" w:hanging="360"/>
        <w:jc w:val="both"/>
        <w:rPr>
          <w:sz w:val="20"/>
        </w:rPr>
      </w:pPr>
    </w:p>
    <w:p w14:paraId="4960B8ED" w14:textId="51FAF94D" w:rsidR="00BC6BD7" w:rsidRPr="00274094" w:rsidRDefault="00BC6BD7" w:rsidP="00BC6BD7">
      <w:pPr>
        <w:ind w:left="360" w:hanging="360"/>
        <w:jc w:val="both"/>
        <w:rPr>
          <w:b/>
          <w:sz w:val="20"/>
        </w:rPr>
      </w:pPr>
      <w:r w:rsidRPr="00274094">
        <w:rPr>
          <w:sz w:val="20"/>
        </w:rPr>
        <w:t>2.</w:t>
      </w:r>
      <w:r w:rsidRPr="00274094">
        <w:rPr>
          <w:sz w:val="20"/>
        </w:rPr>
        <w:tab/>
        <w:t>If the measured operating temperature of EURTO falls below 1400°F during operation of FGLFGPLANT, the permittee may demonstrate compliance based upon a three-hour average temperature, by calculating the average operating temperature for each three-hour period which includes one or more temperature readings below 1400°F.  The permittee shall keep all records and calculations on file and make them available to the Department upon request.</w:t>
      </w:r>
      <w:r w:rsidR="008F5AF1" w:rsidRPr="00274094">
        <w:rPr>
          <w:sz w:val="20"/>
          <w:vertAlign w:val="superscript"/>
        </w:rPr>
        <w:t>2</w:t>
      </w:r>
      <w:r w:rsidRPr="00274094">
        <w:rPr>
          <w:sz w:val="20"/>
        </w:rPr>
        <w:t xml:space="preserve">  </w:t>
      </w:r>
      <w:r w:rsidRPr="00274094">
        <w:rPr>
          <w:b/>
          <w:sz w:val="20"/>
        </w:rPr>
        <w:t>(R 336.1224, R 336.1225, R 336.1702, R 336.1910, 40 CFR 63.1983(c)(1)(i)))</w:t>
      </w:r>
    </w:p>
    <w:p w14:paraId="1EA32574" w14:textId="77777777" w:rsidR="00BC6BD7" w:rsidRPr="00274094" w:rsidRDefault="00BC6BD7" w:rsidP="00BC6BD7">
      <w:pPr>
        <w:jc w:val="both"/>
        <w:rPr>
          <w:bCs/>
          <w:sz w:val="20"/>
        </w:rPr>
      </w:pPr>
    </w:p>
    <w:p w14:paraId="73E0A64F" w14:textId="2E1D6013" w:rsidR="00BC6BD7" w:rsidRPr="00274094" w:rsidRDefault="00BC6BD7" w:rsidP="00BC6BD7">
      <w:pPr>
        <w:ind w:left="360" w:hanging="360"/>
        <w:jc w:val="both"/>
        <w:rPr>
          <w:sz w:val="20"/>
        </w:rPr>
      </w:pPr>
      <w:r w:rsidRPr="00274094">
        <w:rPr>
          <w:bCs/>
          <w:sz w:val="20"/>
        </w:rPr>
        <w:t>3.</w:t>
      </w:r>
      <w:r w:rsidRPr="00274094">
        <w:rPr>
          <w:bCs/>
          <w:sz w:val="20"/>
        </w:rPr>
        <w:tab/>
        <w:t>The permittee shall continuously monitor and record, in a satisfactory manner acceptable to the AQD District Supervisor, the hours of operation, volumetric flow</w:t>
      </w:r>
      <w:r w:rsidRPr="00274094">
        <w:rPr>
          <w:sz w:val="20"/>
        </w:rPr>
        <w:t xml:space="preserve"> rate and the methane content of the gas burned in EURTO. This information shall be used to calculate the annual heat input. </w:t>
      </w:r>
      <w:r w:rsidR="00A272DF">
        <w:rPr>
          <w:sz w:val="20"/>
        </w:rPr>
        <w:t xml:space="preserve"> </w:t>
      </w:r>
      <w:r w:rsidRPr="00274094">
        <w:rPr>
          <w:sz w:val="20"/>
        </w:rPr>
        <w:t>The permittee shall keep all records on file at the facility and make them available to the Department upon request.</w:t>
      </w:r>
      <w:r w:rsidR="008F5AF1" w:rsidRPr="00274094">
        <w:rPr>
          <w:sz w:val="20"/>
          <w:vertAlign w:val="superscript"/>
        </w:rPr>
        <w:t>2</w:t>
      </w:r>
      <w:r w:rsidRPr="00274094">
        <w:rPr>
          <w:sz w:val="20"/>
        </w:rPr>
        <w:t xml:space="preserve"> </w:t>
      </w:r>
      <w:r w:rsidR="00BA1686" w:rsidRPr="00274094">
        <w:rPr>
          <w:sz w:val="20"/>
        </w:rPr>
        <w:t xml:space="preserve"> </w:t>
      </w:r>
      <w:r w:rsidRPr="00274094">
        <w:rPr>
          <w:b/>
          <w:bCs/>
          <w:sz w:val="20"/>
        </w:rPr>
        <w:t xml:space="preserve">(R 336.1205(3), R 336.1224, R 336.1225, R 336.1901, 40 CFR 52.21(c) &amp; (d), </w:t>
      </w:r>
      <w:r w:rsidRPr="00274094">
        <w:rPr>
          <w:b/>
          <w:sz w:val="20"/>
        </w:rPr>
        <w:t>40 CFR 63.1961(b)(2)(i))</w:t>
      </w:r>
      <w:r w:rsidRPr="00274094">
        <w:rPr>
          <w:b/>
          <w:bCs/>
          <w:sz w:val="20"/>
        </w:rPr>
        <w:t>)</w:t>
      </w:r>
    </w:p>
    <w:p w14:paraId="0C59165E" w14:textId="77777777" w:rsidR="00BC6BD7" w:rsidRPr="00274094" w:rsidRDefault="00BC6BD7" w:rsidP="00BC6BD7">
      <w:pPr>
        <w:ind w:left="360" w:hanging="360"/>
        <w:jc w:val="both"/>
        <w:rPr>
          <w:b/>
          <w:sz w:val="20"/>
        </w:rPr>
      </w:pPr>
    </w:p>
    <w:p w14:paraId="50BBDCC1" w14:textId="458BE43D" w:rsidR="00BC6BD7" w:rsidRPr="00274094" w:rsidRDefault="00BC6BD7" w:rsidP="00FF680A">
      <w:pPr>
        <w:pStyle w:val="ListParagraph"/>
        <w:numPr>
          <w:ilvl w:val="0"/>
          <w:numId w:val="59"/>
        </w:numPr>
        <w:contextualSpacing/>
        <w:jc w:val="both"/>
        <w:rPr>
          <w:sz w:val="20"/>
        </w:rPr>
      </w:pPr>
      <w:bookmarkStart w:id="199" w:name="_Hlk99961029"/>
      <w:r w:rsidRPr="00274094">
        <w:rPr>
          <w:sz w:val="20"/>
        </w:rPr>
        <w:t>The permittee shall maintain a record of gas sampling analysis for EURTO, in a satisfactory manner acceptable to the AQD District Supervisor.  The permittee shall keep all records on file at the facility and make them available to the Department upon request.</w:t>
      </w:r>
      <w:r w:rsidR="008F5AF1" w:rsidRPr="00274094">
        <w:rPr>
          <w:sz w:val="20"/>
          <w:vertAlign w:val="superscript"/>
        </w:rPr>
        <w:t>2</w:t>
      </w:r>
      <w:r w:rsidRPr="00274094">
        <w:rPr>
          <w:sz w:val="20"/>
        </w:rPr>
        <w:t xml:space="preserve"> </w:t>
      </w:r>
      <w:r w:rsidR="00BA1686" w:rsidRPr="00274094">
        <w:rPr>
          <w:sz w:val="20"/>
        </w:rPr>
        <w:t xml:space="preserve"> </w:t>
      </w:r>
      <w:r w:rsidRPr="00274094">
        <w:rPr>
          <w:b/>
          <w:bCs/>
          <w:sz w:val="20"/>
        </w:rPr>
        <w:t>(R 336.1205(3), 40 CFR 52.21(c) &amp; (d))</w:t>
      </w:r>
    </w:p>
    <w:p w14:paraId="5210B253" w14:textId="77777777" w:rsidR="00BC6BD7" w:rsidRPr="00274094" w:rsidRDefault="00BC6BD7" w:rsidP="00BC6BD7">
      <w:pPr>
        <w:pStyle w:val="ListParagraph"/>
        <w:ind w:left="360"/>
        <w:jc w:val="both"/>
        <w:rPr>
          <w:sz w:val="20"/>
        </w:rPr>
      </w:pPr>
    </w:p>
    <w:p w14:paraId="65960EAA" w14:textId="344CB725" w:rsidR="00BC6BD7" w:rsidRPr="00274094" w:rsidRDefault="00BC6BD7" w:rsidP="00FF680A">
      <w:pPr>
        <w:pStyle w:val="ListParagraph"/>
        <w:numPr>
          <w:ilvl w:val="0"/>
          <w:numId w:val="59"/>
        </w:numPr>
        <w:contextualSpacing/>
        <w:jc w:val="both"/>
        <w:rPr>
          <w:sz w:val="20"/>
        </w:rPr>
      </w:pPr>
      <w:r w:rsidRPr="00274094">
        <w:rPr>
          <w:sz w:val="20"/>
        </w:rPr>
        <w:lastRenderedPageBreak/>
        <w:t xml:space="preserve">The permittee shall calculate and keep, in a satisfactory manner, a record of the primary tail gas usage, in MMscf, on a monthly and 12-month rolling time period basis as determined at the end of each calendar month for EURTO. </w:t>
      </w:r>
      <w:r w:rsidR="00BA1686" w:rsidRPr="00274094">
        <w:rPr>
          <w:sz w:val="20"/>
        </w:rPr>
        <w:t xml:space="preserve"> </w:t>
      </w:r>
      <w:r w:rsidRPr="00274094">
        <w:rPr>
          <w:sz w:val="20"/>
        </w:rPr>
        <w:t>The permittee shall keep all records on file at the facility and make them available to the Department upon request.</w:t>
      </w:r>
      <w:r w:rsidR="008F5AF1" w:rsidRPr="00274094">
        <w:rPr>
          <w:sz w:val="20"/>
          <w:vertAlign w:val="superscript"/>
        </w:rPr>
        <w:t>2</w:t>
      </w:r>
      <w:r w:rsidRPr="00274094">
        <w:rPr>
          <w:sz w:val="20"/>
        </w:rPr>
        <w:t xml:space="preserve">  </w:t>
      </w:r>
      <w:r w:rsidRPr="00274094">
        <w:rPr>
          <w:b/>
          <w:sz w:val="20"/>
        </w:rPr>
        <w:t>(R 336.1224, R 336.1225, R 336.1702, R 336.2803, R 336.2804)</w:t>
      </w:r>
    </w:p>
    <w:bookmarkEnd w:id="199"/>
    <w:p w14:paraId="48BD7AE8" w14:textId="77777777" w:rsidR="00BC6BD7" w:rsidRPr="00274094" w:rsidRDefault="00BC6BD7" w:rsidP="00BC6BD7">
      <w:pPr>
        <w:tabs>
          <w:tab w:val="left" w:pos="360"/>
          <w:tab w:val="left" w:pos="720"/>
          <w:tab w:val="left" w:pos="1080"/>
          <w:tab w:val="left" w:pos="1440"/>
          <w:tab w:val="left" w:pos="1800"/>
          <w:tab w:val="left" w:pos="2160"/>
          <w:tab w:val="left" w:pos="3406"/>
        </w:tabs>
        <w:rPr>
          <w:rFonts w:eastAsia="Calibri"/>
          <w:sz w:val="20"/>
        </w:rPr>
      </w:pPr>
    </w:p>
    <w:p w14:paraId="2820E662" w14:textId="77777777" w:rsidR="00BC6BD7" w:rsidRPr="00274094" w:rsidRDefault="00BC6BD7" w:rsidP="00BC6BD7">
      <w:pPr>
        <w:rPr>
          <w:rFonts w:eastAsia="Calibri"/>
          <w:b/>
        </w:rPr>
      </w:pPr>
      <w:r w:rsidRPr="00274094">
        <w:rPr>
          <w:rFonts w:eastAsia="Calibri"/>
          <w:b/>
        </w:rPr>
        <w:t xml:space="preserve">VII.  </w:t>
      </w:r>
      <w:r w:rsidRPr="00274094">
        <w:rPr>
          <w:rFonts w:eastAsia="Calibri"/>
          <w:b/>
          <w:u w:val="single"/>
        </w:rPr>
        <w:t>REPORTING</w:t>
      </w:r>
    </w:p>
    <w:p w14:paraId="1132F7C0" w14:textId="77777777" w:rsidR="00BC6BD7" w:rsidRPr="00274094" w:rsidRDefault="00BC6BD7" w:rsidP="00BC6BD7">
      <w:pPr>
        <w:rPr>
          <w:rFonts w:eastAsia="Calibri"/>
          <w:sz w:val="20"/>
        </w:rPr>
      </w:pPr>
    </w:p>
    <w:p w14:paraId="6B57326D" w14:textId="77777777" w:rsidR="00BC6BD7" w:rsidRPr="00274094" w:rsidRDefault="00BC6BD7" w:rsidP="00FF680A">
      <w:pPr>
        <w:numPr>
          <w:ilvl w:val="0"/>
          <w:numId w:val="180"/>
        </w:numPr>
        <w:spacing w:after="120"/>
        <w:jc w:val="both"/>
        <w:rPr>
          <w:sz w:val="20"/>
        </w:rPr>
      </w:pPr>
      <w:r w:rsidRPr="00274094">
        <w:rPr>
          <w:sz w:val="20"/>
        </w:rPr>
        <w:t>The permittee must submit reportable exceedances for EURTO as defined under 40 CFR 63.1961(b).  The reports must include the following:</w:t>
      </w:r>
    </w:p>
    <w:p w14:paraId="0B3669D9" w14:textId="0B0708D6" w:rsidR="00BC6BD7" w:rsidRPr="00274094" w:rsidRDefault="00BC6BD7" w:rsidP="00FF680A">
      <w:pPr>
        <w:numPr>
          <w:ilvl w:val="1"/>
          <w:numId w:val="180"/>
        </w:numPr>
        <w:spacing w:after="120"/>
        <w:ind w:left="720"/>
        <w:jc w:val="both"/>
        <w:rPr>
          <w:sz w:val="20"/>
        </w:rPr>
      </w:pPr>
      <w:r w:rsidRPr="00274094">
        <w:rPr>
          <w:sz w:val="20"/>
        </w:rPr>
        <w:t>Description and duration of all periods when the gas stream is diverted from the control device through a bypass line or the indication of bypass flow.</w:t>
      </w:r>
      <w:r w:rsidR="008F5AF1" w:rsidRPr="00274094">
        <w:rPr>
          <w:sz w:val="20"/>
          <w:vertAlign w:val="superscript"/>
        </w:rPr>
        <w:t>2</w:t>
      </w:r>
      <w:r w:rsidRPr="00274094">
        <w:rPr>
          <w:sz w:val="20"/>
        </w:rPr>
        <w:t xml:space="preserve">  </w:t>
      </w:r>
      <w:r w:rsidRPr="00274094">
        <w:rPr>
          <w:b/>
          <w:sz w:val="20"/>
        </w:rPr>
        <w:t>(40 CFR 63.1981(h)(2))</w:t>
      </w:r>
    </w:p>
    <w:p w14:paraId="41877330" w14:textId="27EABB15" w:rsidR="00BC6BD7" w:rsidRPr="00274094" w:rsidRDefault="00BC6BD7" w:rsidP="00FF680A">
      <w:pPr>
        <w:numPr>
          <w:ilvl w:val="1"/>
          <w:numId w:val="180"/>
        </w:numPr>
        <w:ind w:left="720"/>
        <w:jc w:val="both"/>
        <w:rPr>
          <w:sz w:val="20"/>
        </w:rPr>
      </w:pPr>
      <w:r w:rsidRPr="00274094">
        <w:rPr>
          <w:sz w:val="20"/>
        </w:rPr>
        <w:t>Description and duration of all periods when the control device was not operating and length of time the control device was not operating.</w:t>
      </w:r>
      <w:r w:rsidR="008F5AF1" w:rsidRPr="00274094">
        <w:rPr>
          <w:sz w:val="20"/>
          <w:vertAlign w:val="superscript"/>
        </w:rPr>
        <w:t>2</w:t>
      </w:r>
      <w:r w:rsidRPr="00274094">
        <w:rPr>
          <w:sz w:val="20"/>
        </w:rPr>
        <w:t xml:space="preserve">  </w:t>
      </w:r>
      <w:r w:rsidRPr="00274094">
        <w:rPr>
          <w:b/>
          <w:sz w:val="20"/>
        </w:rPr>
        <w:t>(40 CFR 63.1981(h)(3))</w:t>
      </w:r>
    </w:p>
    <w:p w14:paraId="045ACB9D" w14:textId="77777777" w:rsidR="00BC6BD7" w:rsidRPr="00274094" w:rsidRDefault="00BC6BD7" w:rsidP="00BC6BD7">
      <w:pPr>
        <w:ind w:left="720"/>
        <w:jc w:val="both"/>
        <w:rPr>
          <w:sz w:val="20"/>
        </w:rPr>
      </w:pPr>
    </w:p>
    <w:p w14:paraId="2A41EAFA" w14:textId="77777777" w:rsidR="00BC6BD7" w:rsidRPr="00274094" w:rsidRDefault="00BC6BD7" w:rsidP="00FF680A">
      <w:pPr>
        <w:numPr>
          <w:ilvl w:val="0"/>
          <w:numId w:val="180"/>
        </w:numPr>
        <w:jc w:val="both"/>
        <w:rPr>
          <w:sz w:val="20"/>
        </w:rPr>
      </w:pPr>
      <w:r w:rsidRPr="00274094">
        <w:rPr>
          <w:sz w:val="20"/>
        </w:rPr>
        <w:t>The permittee must submit reports electronically for EURTO according to the following:</w:t>
      </w:r>
    </w:p>
    <w:p w14:paraId="3DE0415A" w14:textId="36D30846" w:rsidR="00BC6BD7" w:rsidRPr="00274094" w:rsidRDefault="00BC6BD7" w:rsidP="00FF680A">
      <w:pPr>
        <w:numPr>
          <w:ilvl w:val="1"/>
          <w:numId w:val="88"/>
        </w:numPr>
        <w:spacing w:before="120" w:after="120"/>
        <w:jc w:val="both"/>
        <w:rPr>
          <w:sz w:val="20"/>
        </w:rPr>
      </w:pPr>
      <w:r w:rsidRPr="00274094">
        <w:rPr>
          <w:sz w:val="20"/>
        </w:rPr>
        <w:t xml:space="preserve">Within 60 days after the date of completing each performance test required, submit the results of the performance test with data collected using test methods supported by the USEPA's Electronic Reporting Tool (ERT) as listed on the USEPA's ERT </w:t>
      </w:r>
      <w:r w:rsidR="00BA1686" w:rsidRPr="00274094">
        <w:rPr>
          <w:sz w:val="20"/>
        </w:rPr>
        <w:t>website (</w:t>
      </w:r>
      <w:hyperlink r:id="rId35" w:tgtFrame="_blank" w:history="1">
        <w:r w:rsidR="00BA1686" w:rsidRPr="00A272DF">
          <w:rPr>
            <w:rStyle w:val="Hyperlink"/>
            <w:rFonts w:cs="Arial"/>
            <w:sz w:val="20"/>
          </w:rPr>
          <w:t>https://www.epa.gov/electronic-reporting-air-emissions/electronic-reporting-tool-ert</w:t>
        </w:r>
      </w:hyperlink>
      <w:r w:rsidR="00BA1686" w:rsidRPr="00274094">
        <w:rPr>
          <w:sz w:val="20"/>
        </w:rPr>
        <w:t>).</w:t>
      </w:r>
      <w:r w:rsidRPr="00274094">
        <w:rPr>
          <w:sz w:val="20"/>
        </w:rPr>
        <w:t xml:space="preserve">  Submit the results of the performance test to the USEPA via the Compliance and Emissions Data Reporting Interface (CEDRI), which can be accessed through the USEPA's CDX (</w:t>
      </w:r>
      <w:hyperlink r:id="rId36" w:history="1">
        <w:r w:rsidRPr="00A272DF">
          <w:rPr>
            <w:color w:val="0000FF"/>
            <w:sz w:val="20"/>
            <w:u w:val="single"/>
          </w:rPr>
          <w:t>https://cdx.epa.gov/</w:t>
        </w:r>
      </w:hyperlink>
      <w:r w:rsidRPr="00274094">
        <w:rPr>
          <w:sz w:val="20"/>
        </w:rPr>
        <w:t>).  The data must be submitted in a file format generated through the use of the USEPA's ERT.  Alternatively, submit an electronic file consistent with the extensible markup language (XML) schema listed on the USEPA's ERT website.</w:t>
      </w:r>
      <w:r w:rsidR="008F5AF1" w:rsidRPr="00274094">
        <w:rPr>
          <w:sz w:val="20"/>
          <w:vertAlign w:val="superscript"/>
        </w:rPr>
        <w:t>2</w:t>
      </w:r>
      <w:r w:rsidRPr="00274094">
        <w:rPr>
          <w:sz w:val="20"/>
        </w:rPr>
        <w:t xml:space="preserve">  </w:t>
      </w:r>
      <w:r w:rsidRPr="00274094">
        <w:rPr>
          <w:b/>
          <w:bCs/>
          <w:sz w:val="20"/>
        </w:rPr>
        <w:t>(40 CFR 63.1981(l)(1)(i)</w:t>
      </w:r>
    </w:p>
    <w:p w14:paraId="5F37ECF0" w14:textId="74A36B9D" w:rsidR="00BC6BD7" w:rsidRPr="00274094" w:rsidRDefault="00BC6BD7" w:rsidP="00FF680A">
      <w:pPr>
        <w:numPr>
          <w:ilvl w:val="1"/>
          <w:numId w:val="88"/>
        </w:numPr>
        <w:spacing w:before="120" w:after="120"/>
        <w:jc w:val="both"/>
        <w:rPr>
          <w:sz w:val="20"/>
        </w:rPr>
      </w:pPr>
      <w:r w:rsidRPr="00274094">
        <w:rPr>
          <w:sz w:val="20"/>
        </w:rPr>
        <w:t>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w:t>
      </w:r>
      <w:r w:rsidR="008F5AF1" w:rsidRPr="00274094">
        <w:rPr>
          <w:sz w:val="20"/>
          <w:vertAlign w:val="superscript"/>
        </w:rPr>
        <w:t>2</w:t>
      </w:r>
      <w:r w:rsidRPr="00274094">
        <w:rPr>
          <w:sz w:val="20"/>
        </w:rPr>
        <w:t xml:space="preserve">  </w:t>
      </w:r>
      <w:r w:rsidRPr="00274094">
        <w:rPr>
          <w:b/>
          <w:bCs/>
          <w:sz w:val="20"/>
        </w:rPr>
        <w:t>(40 CFR 63.1981(l)(1)(ii)</w:t>
      </w:r>
    </w:p>
    <w:p w14:paraId="7F89ABD2" w14:textId="74F07F05" w:rsidR="00BC6BD7" w:rsidRPr="00274094" w:rsidRDefault="00BC6BD7" w:rsidP="00FF680A">
      <w:pPr>
        <w:numPr>
          <w:ilvl w:val="1"/>
          <w:numId w:val="88"/>
        </w:numPr>
        <w:spacing w:before="120"/>
        <w:jc w:val="both"/>
        <w:rPr>
          <w:sz w:val="20"/>
        </w:rPr>
      </w:pPr>
      <w:r w:rsidRPr="0027409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37" w:history="1">
        <w:hyperlink r:id="rId38" w:history="1">
          <w:r w:rsidRPr="00A272DF">
            <w:rPr>
              <w:color w:val="0000FF"/>
              <w:sz w:val="20"/>
              <w:u w:val="single"/>
            </w:rPr>
            <w:t>https://www.epa.gov/chief</w:t>
          </w:r>
        </w:hyperlink>
      </w:hyperlink>
      <w:r w:rsidRPr="00274094">
        <w:rPr>
          <w:sz w:val="20"/>
        </w:rPr>
        <w:t>).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w:t>
      </w:r>
      <w:r w:rsidR="008F5AF1" w:rsidRPr="00274094">
        <w:rPr>
          <w:sz w:val="20"/>
          <w:vertAlign w:val="superscript"/>
        </w:rPr>
        <w:t>2</w:t>
      </w:r>
      <w:r w:rsidRPr="00274094">
        <w:rPr>
          <w:sz w:val="20"/>
        </w:rPr>
        <w:t xml:space="preserve">  </w:t>
      </w:r>
      <w:r w:rsidRPr="00274094">
        <w:rPr>
          <w:b/>
          <w:bCs/>
          <w:sz w:val="20"/>
        </w:rPr>
        <w:t>(40 CFR 63.1981(l)(2))</w:t>
      </w:r>
    </w:p>
    <w:p w14:paraId="5F91820F" w14:textId="77777777" w:rsidR="00BC6BD7" w:rsidRPr="00274094" w:rsidRDefault="00BC6BD7" w:rsidP="00BC6BD7">
      <w:pPr>
        <w:rPr>
          <w:sz w:val="20"/>
        </w:rPr>
      </w:pPr>
    </w:p>
    <w:p w14:paraId="6C377381" w14:textId="6FDEA47F" w:rsidR="00BC6BD7" w:rsidRPr="00274094" w:rsidRDefault="00BC6BD7" w:rsidP="00FF680A">
      <w:pPr>
        <w:numPr>
          <w:ilvl w:val="0"/>
          <w:numId w:val="180"/>
        </w:numPr>
        <w:jc w:val="both"/>
        <w:rPr>
          <w:sz w:val="20"/>
        </w:rPr>
      </w:pPr>
      <w:r w:rsidRPr="00274094">
        <w:rPr>
          <w:sz w:val="20"/>
        </w:rPr>
        <w:t>The permittee shall submit any performance test reports and all other reports required by 40 CFR Part 63, Subpart AAAA to the appropriate AQD District Office, in a format approved by the appropriate AQD District Supervisor.</w:t>
      </w:r>
      <w:r w:rsidR="008F5AF1" w:rsidRPr="00274094">
        <w:rPr>
          <w:sz w:val="20"/>
          <w:vertAlign w:val="superscript"/>
        </w:rPr>
        <w:t>2</w:t>
      </w:r>
      <w:r w:rsidRPr="00274094">
        <w:rPr>
          <w:sz w:val="20"/>
        </w:rPr>
        <w:t xml:space="preserve">  </w:t>
      </w:r>
      <w:r w:rsidRPr="00274094">
        <w:rPr>
          <w:b/>
          <w:sz w:val="20"/>
        </w:rPr>
        <w:t>(R 336.2001(5))</w:t>
      </w:r>
    </w:p>
    <w:p w14:paraId="265717F2" w14:textId="77777777" w:rsidR="00BC6BD7" w:rsidRPr="00274094" w:rsidRDefault="00BC6BD7" w:rsidP="00BC6BD7">
      <w:pPr>
        <w:rPr>
          <w:rFonts w:eastAsia="Calibri"/>
          <w:sz w:val="20"/>
        </w:rPr>
      </w:pPr>
    </w:p>
    <w:p w14:paraId="763E70F5" w14:textId="77777777" w:rsidR="00BC6BD7" w:rsidRPr="00274094" w:rsidRDefault="00BC6BD7" w:rsidP="00BC6BD7">
      <w:pPr>
        <w:rPr>
          <w:rFonts w:eastAsia="Calibri"/>
          <w:b/>
        </w:rPr>
      </w:pPr>
      <w:r w:rsidRPr="00274094">
        <w:rPr>
          <w:rFonts w:eastAsia="Calibri"/>
          <w:b/>
        </w:rPr>
        <w:t xml:space="preserve">VIII.  </w:t>
      </w:r>
      <w:r w:rsidRPr="00274094">
        <w:rPr>
          <w:rFonts w:eastAsia="Calibri"/>
          <w:b/>
          <w:u w:val="single"/>
        </w:rPr>
        <w:t>STACK/VENT RESTRICTION(S)</w:t>
      </w:r>
    </w:p>
    <w:p w14:paraId="5480633C" w14:textId="77777777" w:rsidR="00BC6BD7" w:rsidRPr="00274094" w:rsidRDefault="00BC6BD7" w:rsidP="00BC6BD7">
      <w:pPr>
        <w:rPr>
          <w:rFonts w:eastAsia="Calibri"/>
          <w:sz w:val="20"/>
        </w:rPr>
      </w:pPr>
    </w:p>
    <w:p w14:paraId="1A5D3635" w14:textId="6675E389" w:rsidR="008F5AF1" w:rsidRPr="00274094" w:rsidRDefault="00BC6BD7" w:rsidP="00866644">
      <w:pPr>
        <w:rPr>
          <w:rFonts w:eastAsia="Calibri"/>
          <w:sz w:val="20"/>
        </w:rPr>
      </w:pPr>
      <w:r w:rsidRPr="00274094">
        <w:rPr>
          <w:rFonts w:eastAsia="Calibri"/>
          <w:sz w:val="20"/>
        </w:rPr>
        <w:t>The exhaust gases from the stacks listed in the table below shall be discharged unobstructed vertically upwards to the ambient air unless otherwise noted:</w:t>
      </w:r>
    </w:p>
    <w:p w14:paraId="07BFE0AC" w14:textId="77777777" w:rsidR="00BC6BD7" w:rsidRPr="00274094" w:rsidRDefault="00BC6BD7" w:rsidP="00BC6BD7">
      <w:pPr>
        <w:jc w:val="both"/>
        <w:rPr>
          <w:rFonts w:eastAsia="Calibri"/>
          <w:sz w:val="20"/>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2340"/>
        <w:gridCol w:w="2250"/>
        <w:gridCol w:w="2790"/>
      </w:tblGrid>
      <w:tr w:rsidR="00274094" w:rsidRPr="00274094" w14:paraId="41312B51" w14:textId="77777777" w:rsidTr="004118FB">
        <w:trPr>
          <w:cantSplit/>
          <w:tblHeader/>
        </w:trPr>
        <w:tc>
          <w:tcPr>
            <w:tcW w:w="2790" w:type="dxa"/>
            <w:tcBorders>
              <w:bottom w:val="single" w:sz="4" w:space="0" w:color="auto"/>
            </w:tcBorders>
          </w:tcPr>
          <w:p w14:paraId="671AEDD0" w14:textId="77777777" w:rsidR="00BC6BD7" w:rsidRPr="00274094" w:rsidRDefault="00BC6BD7" w:rsidP="0080175C">
            <w:pPr>
              <w:jc w:val="center"/>
              <w:rPr>
                <w:b/>
                <w:sz w:val="20"/>
              </w:rPr>
            </w:pPr>
            <w:r w:rsidRPr="00274094">
              <w:rPr>
                <w:b/>
                <w:sz w:val="20"/>
              </w:rPr>
              <w:t>Stack &amp; Vent ID</w:t>
            </w:r>
          </w:p>
        </w:tc>
        <w:tc>
          <w:tcPr>
            <w:tcW w:w="2340" w:type="dxa"/>
            <w:tcBorders>
              <w:bottom w:val="single" w:sz="4" w:space="0" w:color="auto"/>
            </w:tcBorders>
          </w:tcPr>
          <w:p w14:paraId="0F2241C5" w14:textId="77777777" w:rsidR="00BC6BD7" w:rsidRPr="00274094" w:rsidRDefault="00BC6BD7" w:rsidP="0080175C">
            <w:pPr>
              <w:jc w:val="center"/>
              <w:rPr>
                <w:b/>
                <w:sz w:val="20"/>
              </w:rPr>
            </w:pPr>
            <w:r w:rsidRPr="00274094">
              <w:rPr>
                <w:b/>
                <w:sz w:val="20"/>
              </w:rPr>
              <w:t>Maximum Exhaust Diameter/Dimensions (inches)</w:t>
            </w:r>
          </w:p>
        </w:tc>
        <w:tc>
          <w:tcPr>
            <w:tcW w:w="2250" w:type="dxa"/>
            <w:tcBorders>
              <w:bottom w:val="single" w:sz="4" w:space="0" w:color="auto"/>
            </w:tcBorders>
          </w:tcPr>
          <w:p w14:paraId="3041EA0D" w14:textId="77777777" w:rsidR="00BC6BD7" w:rsidRPr="00274094" w:rsidRDefault="00BC6BD7" w:rsidP="0080175C">
            <w:pPr>
              <w:jc w:val="center"/>
              <w:rPr>
                <w:b/>
                <w:sz w:val="20"/>
              </w:rPr>
            </w:pPr>
            <w:r w:rsidRPr="00274094">
              <w:rPr>
                <w:b/>
                <w:sz w:val="20"/>
              </w:rPr>
              <w:t>Minimum Height Above Ground (feet)</w:t>
            </w:r>
          </w:p>
        </w:tc>
        <w:tc>
          <w:tcPr>
            <w:tcW w:w="2790" w:type="dxa"/>
            <w:tcBorders>
              <w:bottom w:val="single" w:sz="4" w:space="0" w:color="auto"/>
            </w:tcBorders>
          </w:tcPr>
          <w:p w14:paraId="6BBCB323" w14:textId="77777777" w:rsidR="00BC6BD7" w:rsidRPr="00274094" w:rsidRDefault="00BC6BD7" w:rsidP="0080175C">
            <w:pPr>
              <w:jc w:val="center"/>
              <w:rPr>
                <w:b/>
                <w:sz w:val="20"/>
              </w:rPr>
            </w:pPr>
            <w:r w:rsidRPr="00274094">
              <w:rPr>
                <w:b/>
                <w:sz w:val="20"/>
              </w:rPr>
              <w:t>Underlying Applicable Requirements</w:t>
            </w:r>
          </w:p>
        </w:tc>
      </w:tr>
      <w:tr w:rsidR="00274094" w:rsidRPr="00274094" w14:paraId="7BC2555C" w14:textId="77777777" w:rsidTr="008E77D6">
        <w:trPr>
          <w:cantSplit/>
        </w:trPr>
        <w:tc>
          <w:tcPr>
            <w:tcW w:w="2790" w:type="dxa"/>
            <w:tcBorders>
              <w:top w:val="single" w:sz="4" w:space="0" w:color="auto"/>
              <w:bottom w:val="single" w:sz="4" w:space="0" w:color="auto"/>
            </w:tcBorders>
          </w:tcPr>
          <w:p w14:paraId="1657A7F5" w14:textId="77777777" w:rsidR="00BC6BD7" w:rsidRPr="00274094" w:rsidRDefault="00BC6BD7" w:rsidP="0080175C">
            <w:pPr>
              <w:rPr>
                <w:sz w:val="20"/>
              </w:rPr>
            </w:pPr>
            <w:r w:rsidRPr="00274094">
              <w:rPr>
                <w:sz w:val="20"/>
              </w:rPr>
              <w:t>1.  SVRTO</w:t>
            </w:r>
          </w:p>
        </w:tc>
        <w:tc>
          <w:tcPr>
            <w:tcW w:w="2340" w:type="dxa"/>
            <w:tcBorders>
              <w:top w:val="single" w:sz="4" w:space="0" w:color="auto"/>
              <w:bottom w:val="single" w:sz="4" w:space="0" w:color="auto"/>
            </w:tcBorders>
          </w:tcPr>
          <w:p w14:paraId="3BD31A33" w14:textId="04F550AC" w:rsidR="00BC6BD7" w:rsidRPr="00274094" w:rsidRDefault="00BC6BD7" w:rsidP="0080175C">
            <w:pPr>
              <w:jc w:val="center"/>
              <w:rPr>
                <w:sz w:val="20"/>
                <w:vertAlign w:val="superscript"/>
              </w:rPr>
            </w:pPr>
            <w:r w:rsidRPr="00274094">
              <w:rPr>
                <w:sz w:val="20"/>
              </w:rPr>
              <w:t>24</w:t>
            </w:r>
            <w:r w:rsidR="008F5AF1" w:rsidRPr="00274094">
              <w:rPr>
                <w:sz w:val="20"/>
                <w:vertAlign w:val="superscript"/>
              </w:rPr>
              <w:t>2</w:t>
            </w:r>
          </w:p>
        </w:tc>
        <w:tc>
          <w:tcPr>
            <w:tcW w:w="2250" w:type="dxa"/>
            <w:tcBorders>
              <w:top w:val="single" w:sz="4" w:space="0" w:color="auto"/>
              <w:bottom w:val="single" w:sz="4" w:space="0" w:color="auto"/>
            </w:tcBorders>
          </w:tcPr>
          <w:p w14:paraId="2CA0F936" w14:textId="5224798D" w:rsidR="00BC6BD7" w:rsidRPr="00274094" w:rsidRDefault="00BC6BD7" w:rsidP="0080175C">
            <w:pPr>
              <w:jc w:val="center"/>
              <w:rPr>
                <w:sz w:val="20"/>
                <w:vertAlign w:val="superscript"/>
              </w:rPr>
            </w:pPr>
            <w:r w:rsidRPr="00274094">
              <w:rPr>
                <w:sz w:val="20"/>
              </w:rPr>
              <w:t>35</w:t>
            </w:r>
            <w:r w:rsidR="008F5AF1" w:rsidRPr="00274094">
              <w:rPr>
                <w:sz w:val="20"/>
                <w:vertAlign w:val="superscript"/>
              </w:rPr>
              <w:t>2</w:t>
            </w:r>
          </w:p>
        </w:tc>
        <w:tc>
          <w:tcPr>
            <w:tcW w:w="2790" w:type="dxa"/>
            <w:tcBorders>
              <w:top w:val="single" w:sz="4" w:space="0" w:color="auto"/>
            </w:tcBorders>
          </w:tcPr>
          <w:p w14:paraId="36854890" w14:textId="77777777" w:rsidR="00BC6BD7" w:rsidRPr="00274094" w:rsidRDefault="00BC6BD7" w:rsidP="0080175C">
            <w:pPr>
              <w:jc w:val="center"/>
              <w:rPr>
                <w:b/>
                <w:bCs/>
                <w:sz w:val="20"/>
              </w:rPr>
            </w:pPr>
            <w:r w:rsidRPr="00274094">
              <w:rPr>
                <w:b/>
                <w:bCs/>
                <w:sz w:val="20"/>
              </w:rPr>
              <w:t>R 336.1225,</w:t>
            </w:r>
          </w:p>
          <w:p w14:paraId="323D7BC7" w14:textId="77777777" w:rsidR="00BC6BD7" w:rsidRPr="00274094" w:rsidRDefault="00BC6BD7" w:rsidP="0080175C">
            <w:pPr>
              <w:jc w:val="center"/>
              <w:rPr>
                <w:sz w:val="20"/>
              </w:rPr>
            </w:pPr>
            <w:r w:rsidRPr="00274094">
              <w:rPr>
                <w:b/>
                <w:bCs/>
                <w:sz w:val="20"/>
              </w:rPr>
              <w:t>40 CFR 52.21(c) &amp; (d)</w:t>
            </w:r>
          </w:p>
        </w:tc>
      </w:tr>
    </w:tbl>
    <w:p w14:paraId="7BE65B0F" w14:textId="77777777" w:rsidR="00BC6BD7" w:rsidRPr="00274094" w:rsidRDefault="00BC6BD7" w:rsidP="00BC6BD7">
      <w:pPr>
        <w:jc w:val="both"/>
        <w:rPr>
          <w:rFonts w:eastAsia="Calibri"/>
          <w:sz w:val="20"/>
        </w:rPr>
      </w:pPr>
    </w:p>
    <w:p w14:paraId="4F405385" w14:textId="77777777" w:rsidR="00BC6BD7" w:rsidRPr="00274094" w:rsidRDefault="00BC6BD7" w:rsidP="00BC6BD7">
      <w:pPr>
        <w:jc w:val="both"/>
        <w:rPr>
          <w:rFonts w:eastAsia="Calibri"/>
        </w:rPr>
      </w:pPr>
      <w:r w:rsidRPr="00274094">
        <w:rPr>
          <w:rFonts w:eastAsia="Calibri"/>
          <w:b/>
        </w:rPr>
        <w:lastRenderedPageBreak/>
        <w:t xml:space="preserve">IX.  </w:t>
      </w:r>
      <w:r w:rsidRPr="00274094">
        <w:rPr>
          <w:rFonts w:eastAsia="Calibri"/>
          <w:b/>
          <w:u w:val="single"/>
        </w:rPr>
        <w:t>OTHER REQUIREMENT(S)</w:t>
      </w:r>
    </w:p>
    <w:p w14:paraId="71D105EE" w14:textId="77777777" w:rsidR="00BC6BD7" w:rsidRPr="00274094" w:rsidRDefault="00BC6BD7" w:rsidP="00BC6BD7">
      <w:pPr>
        <w:jc w:val="both"/>
        <w:rPr>
          <w:rFonts w:eastAsia="Calibri"/>
          <w:sz w:val="20"/>
        </w:rPr>
      </w:pPr>
    </w:p>
    <w:p w14:paraId="7ADD7BE3" w14:textId="42E50E8B" w:rsidR="00BC6BD7" w:rsidRPr="00274094" w:rsidRDefault="00BC6BD7" w:rsidP="00BC6BD7">
      <w:pPr>
        <w:ind w:left="360" w:hanging="360"/>
        <w:jc w:val="both"/>
        <w:rPr>
          <w:sz w:val="20"/>
        </w:rPr>
      </w:pPr>
      <w:r w:rsidRPr="00274094">
        <w:rPr>
          <w:rFonts w:eastAsia="Calibri"/>
          <w:sz w:val="20"/>
        </w:rPr>
        <w:t xml:space="preserve">1. </w:t>
      </w:r>
      <w:r w:rsidRPr="00274094">
        <w:rPr>
          <w:rFonts w:eastAsia="Calibri"/>
          <w:sz w:val="20"/>
        </w:rPr>
        <w:tab/>
      </w:r>
      <w:r w:rsidRPr="00274094">
        <w:rPr>
          <w:sz w:val="20"/>
        </w:rPr>
        <w:t>The permittee shall comply with all applicable provisions of 40 CFR Part 62</w:t>
      </w:r>
      <w:r w:rsidR="00A272DF">
        <w:rPr>
          <w:sz w:val="20"/>
        </w:rPr>
        <w:t>,</w:t>
      </w:r>
      <w:r w:rsidRPr="00274094">
        <w:rPr>
          <w:sz w:val="20"/>
        </w:rPr>
        <w:t xml:space="preserve"> Subpart A and OOO, “Federal Plan Requirements for Municipal Solid Waste Landfills”, as they apply to EURTO.</w:t>
      </w:r>
      <w:r w:rsidR="008F5AF1" w:rsidRPr="00274094">
        <w:rPr>
          <w:sz w:val="20"/>
          <w:vertAlign w:val="superscript"/>
        </w:rPr>
        <w:t>2</w:t>
      </w:r>
      <w:r w:rsidRPr="00274094">
        <w:rPr>
          <w:sz w:val="20"/>
        </w:rPr>
        <w:t xml:space="preserve">  </w:t>
      </w:r>
      <w:r w:rsidRPr="00274094">
        <w:rPr>
          <w:b/>
          <w:bCs/>
          <w:sz w:val="20"/>
        </w:rPr>
        <w:t>(</w:t>
      </w:r>
      <w:r w:rsidR="0020508E">
        <w:rPr>
          <w:b/>
          <w:bCs/>
          <w:sz w:val="20"/>
        </w:rPr>
        <w:t>40 CFR Part 62, Subparts A and OOO)</w:t>
      </w:r>
    </w:p>
    <w:p w14:paraId="1DE69A32" w14:textId="77777777" w:rsidR="00BC6BD7" w:rsidRPr="00274094" w:rsidRDefault="00BC6BD7" w:rsidP="00BC6BD7">
      <w:pPr>
        <w:ind w:left="360" w:hanging="360"/>
        <w:jc w:val="both"/>
        <w:rPr>
          <w:sz w:val="20"/>
        </w:rPr>
      </w:pPr>
    </w:p>
    <w:p w14:paraId="32B624D7" w14:textId="1A3DDCA5" w:rsidR="00BC6BD7" w:rsidRPr="00274094" w:rsidRDefault="00BC6BD7" w:rsidP="00BC6BD7">
      <w:pPr>
        <w:ind w:left="360" w:hanging="360"/>
        <w:jc w:val="both"/>
        <w:rPr>
          <w:b/>
          <w:bCs/>
          <w:sz w:val="20"/>
        </w:rPr>
      </w:pPr>
      <w:r w:rsidRPr="00274094">
        <w:rPr>
          <w:sz w:val="20"/>
        </w:rPr>
        <w:t>2.</w:t>
      </w:r>
      <w:r w:rsidRPr="00274094">
        <w:rPr>
          <w:sz w:val="20"/>
        </w:rPr>
        <w:tab/>
        <w:t>The permittee shall comply with all applicable provisions of the National Emission Standards for Hazardous Air Pollutants as specified in 40 CFR Part 63</w:t>
      </w:r>
      <w:r w:rsidR="00A272DF">
        <w:rPr>
          <w:sz w:val="20"/>
        </w:rPr>
        <w:t>,</w:t>
      </w:r>
      <w:r w:rsidRPr="00274094">
        <w:rPr>
          <w:sz w:val="20"/>
        </w:rPr>
        <w:t xml:space="preserve"> Subparts A and AAAA, “National Emission Standards for Hazardous Air Pollutants: Municipal Solid Waste Landfills”, as they apply to EURTO.</w:t>
      </w:r>
      <w:r w:rsidR="008F5AF1" w:rsidRPr="00274094">
        <w:rPr>
          <w:sz w:val="20"/>
          <w:vertAlign w:val="superscript"/>
        </w:rPr>
        <w:t>2</w:t>
      </w:r>
      <w:r w:rsidRPr="00274094">
        <w:rPr>
          <w:sz w:val="20"/>
        </w:rPr>
        <w:t xml:space="preserve">  </w:t>
      </w:r>
      <w:r w:rsidRPr="00274094">
        <w:rPr>
          <w:b/>
          <w:bCs/>
          <w:sz w:val="20"/>
        </w:rPr>
        <w:t>(40 CFR Part 63</w:t>
      </w:r>
      <w:r w:rsidR="00A272DF">
        <w:rPr>
          <w:b/>
          <w:bCs/>
          <w:sz w:val="20"/>
        </w:rPr>
        <w:t>,</w:t>
      </w:r>
      <w:r w:rsidRPr="00274094">
        <w:rPr>
          <w:b/>
          <w:bCs/>
          <w:sz w:val="20"/>
        </w:rPr>
        <w:t xml:space="preserve"> Subpart A and AAAA)</w:t>
      </w:r>
    </w:p>
    <w:p w14:paraId="5B6629BE" w14:textId="4D0B83A4" w:rsidR="00BC6BD7" w:rsidRPr="00274094" w:rsidRDefault="00BC6BD7" w:rsidP="00814AAF">
      <w:pPr>
        <w:ind w:left="360" w:hanging="360"/>
        <w:jc w:val="both"/>
        <w:rPr>
          <w:sz w:val="20"/>
        </w:rPr>
      </w:pPr>
    </w:p>
    <w:p w14:paraId="4DC60EE8" w14:textId="77777777" w:rsidR="008E77D6" w:rsidRPr="00274094" w:rsidRDefault="008E77D6" w:rsidP="00814AAF">
      <w:pPr>
        <w:ind w:left="360" w:hanging="360"/>
        <w:jc w:val="both"/>
        <w:rPr>
          <w:sz w:val="20"/>
        </w:rPr>
      </w:pPr>
    </w:p>
    <w:p w14:paraId="3D4F49B8" w14:textId="77777777" w:rsidR="00923880" w:rsidRPr="00274094" w:rsidRDefault="00923880" w:rsidP="00923880">
      <w:pPr>
        <w:jc w:val="both"/>
        <w:rPr>
          <w:sz w:val="20"/>
        </w:rPr>
      </w:pPr>
      <w:r w:rsidRPr="00274094">
        <w:rPr>
          <w:b/>
          <w:sz w:val="20"/>
          <w:u w:val="single"/>
        </w:rPr>
        <w:t>Footnotes</w:t>
      </w:r>
      <w:r w:rsidRPr="00274094">
        <w:rPr>
          <w:b/>
          <w:sz w:val="20"/>
        </w:rPr>
        <w:t>:</w:t>
      </w:r>
    </w:p>
    <w:p w14:paraId="25CBE59F" w14:textId="77777777" w:rsidR="00923880" w:rsidRPr="00274094" w:rsidRDefault="00923880" w:rsidP="00923880">
      <w:pPr>
        <w:jc w:val="both"/>
        <w:rPr>
          <w:sz w:val="20"/>
        </w:rPr>
      </w:pPr>
      <w:r w:rsidRPr="00274094">
        <w:rPr>
          <w:rFonts w:cs="Arial"/>
          <w:spacing w:val="-3"/>
          <w:sz w:val="20"/>
          <w:vertAlign w:val="superscript"/>
        </w:rPr>
        <w:t>1</w:t>
      </w:r>
      <w:r w:rsidRPr="00274094">
        <w:rPr>
          <w:sz w:val="20"/>
        </w:rPr>
        <w:t>This condition is state-only enforceable and was established pursuant to Rule 201(1)(b).</w:t>
      </w:r>
    </w:p>
    <w:p w14:paraId="1A34CD12" w14:textId="77777777" w:rsidR="00923880" w:rsidRPr="00274094" w:rsidRDefault="00923880" w:rsidP="00923880">
      <w:pPr>
        <w:jc w:val="both"/>
        <w:rPr>
          <w:sz w:val="20"/>
        </w:rPr>
      </w:pPr>
      <w:r w:rsidRPr="00274094">
        <w:rPr>
          <w:sz w:val="20"/>
          <w:vertAlign w:val="superscript"/>
        </w:rPr>
        <w:t>2</w:t>
      </w:r>
      <w:r w:rsidRPr="00274094">
        <w:rPr>
          <w:sz w:val="20"/>
        </w:rPr>
        <w:t>This condition is federally enforceable and was established pursuant to Rule 201(1)(a).</w:t>
      </w:r>
    </w:p>
    <w:p w14:paraId="31946271" w14:textId="77777777" w:rsidR="00814AAF" w:rsidRPr="00274094" w:rsidRDefault="00814AAF" w:rsidP="00866644">
      <w:pPr>
        <w:rPr>
          <w:sz w:val="20"/>
        </w:rPr>
      </w:pPr>
    </w:p>
    <w:p w14:paraId="48A388D3" w14:textId="5E5A349B" w:rsidR="009626A8" w:rsidRPr="00274094" w:rsidRDefault="001B2CD9" w:rsidP="004C796A">
      <w:pPr>
        <w:pStyle w:val="Heading2"/>
        <w:pBdr>
          <w:top w:val="single" w:sz="4" w:space="1" w:color="auto"/>
          <w:left w:val="single" w:sz="4" w:space="4" w:color="auto"/>
          <w:bottom w:val="single" w:sz="4" w:space="1" w:color="auto"/>
          <w:right w:val="single" w:sz="4" w:space="4" w:color="auto"/>
        </w:pBdr>
      </w:pPr>
      <w:r w:rsidRPr="00274094">
        <w:rPr>
          <w:sz w:val="20"/>
        </w:rPr>
        <w:br w:type="page"/>
      </w:r>
      <w:bookmarkStart w:id="200" w:name="_Toc131413943"/>
      <w:r w:rsidR="009626A8" w:rsidRPr="00274094">
        <w:lastRenderedPageBreak/>
        <w:t>EUTREATMENTSYS</w:t>
      </w:r>
      <w:bookmarkEnd w:id="200"/>
    </w:p>
    <w:p w14:paraId="7CF70C1E" w14:textId="578FF47F" w:rsidR="00C574D6" w:rsidRPr="00274094" w:rsidRDefault="00C574D6" w:rsidP="004C796A">
      <w:pPr>
        <w:pBdr>
          <w:top w:val="single" w:sz="4" w:space="1" w:color="auto"/>
          <w:left w:val="single" w:sz="4" w:space="4" w:color="auto"/>
          <w:bottom w:val="single" w:sz="4" w:space="1" w:color="auto"/>
          <w:right w:val="single" w:sz="4" w:space="4" w:color="auto"/>
        </w:pBdr>
        <w:jc w:val="center"/>
        <w:rPr>
          <w:sz w:val="28"/>
          <w:szCs w:val="28"/>
        </w:rPr>
      </w:pPr>
      <w:r w:rsidRPr="00274094">
        <w:rPr>
          <w:b/>
          <w:sz w:val="28"/>
          <w:szCs w:val="28"/>
        </w:rPr>
        <w:t>EMISSION UNIT CONDITIONS</w:t>
      </w:r>
    </w:p>
    <w:p w14:paraId="2C98C333" w14:textId="77777777" w:rsidR="00C574D6" w:rsidRPr="00274094" w:rsidRDefault="00C574D6" w:rsidP="00C574D6">
      <w:pPr>
        <w:rPr>
          <w:sz w:val="20"/>
        </w:rPr>
      </w:pPr>
    </w:p>
    <w:p w14:paraId="7B854F5E" w14:textId="77777777" w:rsidR="00C574D6" w:rsidRPr="00274094" w:rsidRDefault="00C574D6" w:rsidP="00C574D6">
      <w:pPr>
        <w:jc w:val="both"/>
        <w:rPr>
          <w:sz w:val="20"/>
          <w:u w:val="single"/>
        </w:rPr>
      </w:pPr>
      <w:r w:rsidRPr="00274094">
        <w:rPr>
          <w:b/>
          <w:u w:val="single"/>
        </w:rPr>
        <w:t>DESCRIPTION</w:t>
      </w:r>
      <w:r w:rsidRPr="00274094">
        <w:rPr>
          <w:sz w:val="20"/>
          <w:u w:val="single"/>
        </w:rPr>
        <w:t xml:space="preserve">  </w:t>
      </w:r>
    </w:p>
    <w:p w14:paraId="4442D32B" w14:textId="77777777" w:rsidR="00C574D6" w:rsidRPr="00274094" w:rsidRDefault="00C574D6" w:rsidP="00C574D6">
      <w:pPr>
        <w:rPr>
          <w:sz w:val="20"/>
        </w:rPr>
      </w:pPr>
    </w:p>
    <w:p w14:paraId="52ABE293" w14:textId="75BDBE35" w:rsidR="00C574D6" w:rsidRPr="00274094" w:rsidRDefault="00C574D6" w:rsidP="00C574D6">
      <w:pPr>
        <w:jc w:val="both"/>
        <w:rPr>
          <w:sz w:val="20"/>
        </w:rPr>
      </w:pPr>
      <w:r w:rsidRPr="00274094">
        <w:rPr>
          <w:sz w:val="20"/>
        </w:rPr>
        <w:t>This emission unit is strictly for requirements pertaining to the landfill gas treatment system.  The system treats landfill gas before it is sent to a local gas pipeline for subsequent sale.  The treatment system removes particulate to at least the 10-micron level, compresses the landfill gas, and removes enough moisture to ensure good combustion of gas for subsequent use, therefore guaranteeing that the intent of the destruction of the NMOC will be maintained.</w:t>
      </w:r>
    </w:p>
    <w:p w14:paraId="272005F5" w14:textId="77777777" w:rsidR="00C574D6" w:rsidRPr="00274094" w:rsidRDefault="00C574D6" w:rsidP="00C574D6">
      <w:pPr>
        <w:jc w:val="both"/>
        <w:rPr>
          <w:sz w:val="20"/>
        </w:rPr>
      </w:pPr>
    </w:p>
    <w:p w14:paraId="129158B4" w14:textId="5EA98EF8" w:rsidR="00C574D6" w:rsidRPr="00274094" w:rsidRDefault="00C574D6" w:rsidP="00866644">
      <w:pPr>
        <w:rPr>
          <w:rFonts w:cs="Arial"/>
          <w:sz w:val="20"/>
        </w:rPr>
      </w:pPr>
      <w:r w:rsidRPr="00274094">
        <w:rPr>
          <w:b/>
          <w:sz w:val="20"/>
        </w:rPr>
        <w:t>Flexible Group ID</w:t>
      </w:r>
      <w:r w:rsidRPr="00274094">
        <w:rPr>
          <w:bCs/>
          <w:sz w:val="20"/>
        </w:rPr>
        <w:t xml:space="preserve">:  </w:t>
      </w:r>
      <w:r w:rsidR="006359A4" w:rsidRPr="00274094">
        <w:rPr>
          <w:rFonts w:cs="Arial"/>
          <w:sz w:val="20"/>
        </w:rPr>
        <w:t>FGTREATMENTSYS-OOO, FGTREATMENTSYS-AAAA</w:t>
      </w:r>
    </w:p>
    <w:p w14:paraId="6D04BCEA" w14:textId="77777777" w:rsidR="00C574D6" w:rsidRPr="00274094" w:rsidRDefault="00C574D6" w:rsidP="00C574D6">
      <w:pPr>
        <w:rPr>
          <w:sz w:val="20"/>
        </w:rPr>
      </w:pPr>
    </w:p>
    <w:p w14:paraId="69D060CE" w14:textId="77777777" w:rsidR="00C574D6" w:rsidRPr="00274094" w:rsidRDefault="00C574D6" w:rsidP="00C574D6">
      <w:pPr>
        <w:rPr>
          <w:b/>
          <w:u w:val="single"/>
        </w:rPr>
      </w:pPr>
      <w:r w:rsidRPr="00274094">
        <w:rPr>
          <w:b/>
          <w:u w:val="single"/>
        </w:rPr>
        <w:t>POLLUTION CONTROL EQUIPMENT</w:t>
      </w:r>
    </w:p>
    <w:p w14:paraId="7A1EAC27" w14:textId="77777777" w:rsidR="00C574D6" w:rsidRPr="00274094" w:rsidRDefault="00C574D6" w:rsidP="00C574D6">
      <w:pPr>
        <w:jc w:val="both"/>
        <w:rPr>
          <w:sz w:val="20"/>
        </w:rPr>
      </w:pPr>
    </w:p>
    <w:p w14:paraId="05BF54E6" w14:textId="55BCB4BF" w:rsidR="00C574D6" w:rsidRPr="00274094" w:rsidRDefault="00C574D6" w:rsidP="00C574D6">
      <w:pPr>
        <w:jc w:val="both"/>
        <w:rPr>
          <w:b/>
          <w:sz w:val="20"/>
        </w:rPr>
      </w:pPr>
      <w:r w:rsidRPr="00274094">
        <w:rPr>
          <w:sz w:val="20"/>
        </w:rPr>
        <w:t>Any emissions from any atmospheric vents or stacks associated with the treatment system</w:t>
      </w:r>
      <w:r w:rsidR="006359A4" w:rsidRPr="00274094">
        <w:rPr>
          <w:sz w:val="20"/>
        </w:rPr>
        <w:t>.</w:t>
      </w:r>
    </w:p>
    <w:p w14:paraId="1828B16E" w14:textId="77777777" w:rsidR="00C574D6" w:rsidRPr="00274094" w:rsidRDefault="00C574D6" w:rsidP="00C574D6">
      <w:pPr>
        <w:rPr>
          <w:sz w:val="20"/>
        </w:rPr>
      </w:pPr>
    </w:p>
    <w:p w14:paraId="6C2B9370" w14:textId="77777777" w:rsidR="00C574D6" w:rsidRPr="00274094" w:rsidRDefault="00C574D6" w:rsidP="00C574D6">
      <w:pPr>
        <w:jc w:val="both"/>
        <w:rPr>
          <w:b/>
          <w:sz w:val="20"/>
        </w:rPr>
      </w:pPr>
      <w:r w:rsidRPr="00274094">
        <w:rPr>
          <w:b/>
        </w:rPr>
        <w:t xml:space="preserve">I.  </w:t>
      </w:r>
      <w:r w:rsidRPr="00274094">
        <w:rPr>
          <w:b/>
          <w:u w:val="single"/>
        </w:rPr>
        <w:t>EMISSION LIMIT(S)</w:t>
      </w:r>
    </w:p>
    <w:p w14:paraId="5EC41EA8" w14:textId="77777777" w:rsidR="00C574D6" w:rsidRPr="00274094" w:rsidRDefault="00C574D6" w:rsidP="00C574D6">
      <w:pPr>
        <w:jc w:val="both"/>
        <w:rPr>
          <w:sz w:val="20"/>
        </w:rPr>
      </w:pPr>
    </w:p>
    <w:p w14:paraId="24D8ED52" w14:textId="77777777" w:rsidR="00C574D6" w:rsidRPr="00274094" w:rsidRDefault="00C574D6" w:rsidP="00C574D6">
      <w:pPr>
        <w:jc w:val="both"/>
        <w:rPr>
          <w:sz w:val="20"/>
        </w:rPr>
      </w:pPr>
      <w:r w:rsidRPr="00274094">
        <w:rPr>
          <w:sz w:val="20"/>
        </w:rPr>
        <w:t>NA</w:t>
      </w:r>
    </w:p>
    <w:p w14:paraId="311537E9" w14:textId="77777777" w:rsidR="00C574D6" w:rsidRPr="00274094" w:rsidRDefault="00C574D6" w:rsidP="00C574D6">
      <w:pPr>
        <w:jc w:val="both"/>
        <w:rPr>
          <w:sz w:val="20"/>
        </w:rPr>
      </w:pPr>
    </w:p>
    <w:p w14:paraId="160EA64F" w14:textId="77777777" w:rsidR="00C574D6" w:rsidRPr="00274094" w:rsidRDefault="00C574D6" w:rsidP="00C574D6">
      <w:pPr>
        <w:jc w:val="both"/>
        <w:rPr>
          <w:b/>
        </w:rPr>
      </w:pPr>
      <w:r w:rsidRPr="00274094">
        <w:rPr>
          <w:b/>
        </w:rPr>
        <w:t xml:space="preserve">II.  </w:t>
      </w:r>
      <w:r w:rsidRPr="00274094">
        <w:rPr>
          <w:b/>
          <w:u w:val="single"/>
        </w:rPr>
        <w:t>MATERIAL LIMIT(S)</w:t>
      </w:r>
    </w:p>
    <w:p w14:paraId="4B0EF52C" w14:textId="77777777" w:rsidR="00C574D6" w:rsidRPr="00274094" w:rsidRDefault="00C574D6" w:rsidP="00C574D6">
      <w:pPr>
        <w:rPr>
          <w:b/>
          <w:sz w:val="20"/>
        </w:rPr>
      </w:pPr>
    </w:p>
    <w:p w14:paraId="17E075F9" w14:textId="77777777" w:rsidR="00C574D6" w:rsidRPr="00274094" w:rsidRDefault="00C574D6" w:rsidP="00C574D6">
      <w:pPr>
        <w:rPr>
          <w:bCs/>
          <w:sz w:val="20"/>
        </w:rPr>
      </w:pPr>
      <w:r w:rsidRPr="00274094">
        <w:rPr>
          <w:bCs/>
          <w:sz w:val="20"/>
        </w:rPr>
        <w:t>NA</w:t>
      </w:r>
    </w:p>
    <w:p w14:paraId="191A94E5" w14:textId="77777777" w:rsidR="00C574D6" w:rsidRPr="00274094" w:rsidRDefault="00C574D6" w:rsidP="00C574D6">
      <w:pPr>
        <w:jc w:val="both"/>
        <w:rPr>
          <w:sz w:val="20"/>
        </w:rPr>
      </w:pPr>
    </w:p>
    <w:p w14:paraId="2BCEDAF4" w14:textId="77777777" w:rsidR="00C574D6" w:rsidRPr="00274094" w:rsidRDefault="00C574D6" w:rsidP="00C574D6">
      <w:pPr>
        <w:ind w:left="540" w:hanging="540"/>
        <w:jc w:val="both"/>
        <w:rPr>
          <w:b/>
          <w:sz w:val="20"/>
          <w:u w:val="single"/>
        </w:rPr>
      </w:pPr>
      <w:r w:rsidRPr="00274094">
        <w:rPr>
          <w:b/>
          <w:sz w:val="20"/>
        </w:rPr>
        <w:t xml:space="preserve">III.  </w:t>
      </w:r>
      <w:r w:rsidRPr="00274094">
        <w:rPr>
          <w:b/>
          <w:sz w:val="20"/>
          <w:u w:val="single"/>
        </w:rPr>
        <w:t>PROCESS/OPERATIONAL RESTRICTIONS</w:t>
      </w:r>
    </w:p>
    <w:p w14:paraId="39B27A3D" w14:textId="77777777" w:rsidR="00C574D6" w:rsidRPr="00274094" w:rsidRDefault="00C574D6" w:rsidP="00C574D6">
      <w:pPr>
        <w:ind w:left="360" w:hanging="360"/>
        <w:jc w:val="both"/>
        <w:rPr>
          <w:sz w:val="20"/>
        </w:rPr>
      </w:pPr>
    </w:p>
    <w:p w14:paraId="0F084776" w14:textId="35FFB9B5" w:rsidR="00C574D6" w:rsidRPr="00274094" w:rsidRDefault="00C574D6" w:rsidP="00C574D6">
      <w:pPr>
        <w:ind w:left="360" w:hanging="360"/>
        <w:jc w:val="both"/>
        <w:rPr>
          <w:b/>
          <w:sz w:val="20"/>
        </w:rPr>
      </w:pPr>
      <w:r w:rsidRPr="00274094">
        <w:rPr>
          <w:sz w:val="20"/>
        </w:rPr>
        <w:t>1.</w:t>
      </w:r>
      <w:r w:rsidRPr="00274094">
        <w:rPr>
          <w:sz w:val="20"/>
        </w:rPr>
        <w:tab/>
        <w:t xml:space="preserve">The permittee shall operate </w:t>
      </w:r>
      <w:bookmarkStart w:id="201" w:name="_Hlk58574343"/>
      <w:r w:rsidRPr="00274094">
        <w:rPr>
          <w:sz w:val="20"/>
        </w:rPr>
        <w:t>EUTREATMENTSYS</w:t>
      </w:r>
      <w:bookmarkEnd w:id="201"/>
      <w:r w:rsidRPr="00274094">
        <w:rPr>
          <w:sz w:val="20"/>
        </w:rPr>
        <w:t xml:space="preserve"> at all times when the collected gas is routed to the treatment system.</w:t>
      </w:r>
      <w:r w:rsidR="00286A1C" w:rsidRPr="00274094">
        <w:rPr>
          <w:rFonts w:cs="Arial"/>
          <w:sz w:val="20"/>
          <w:vertAlign w:val="superscript"/>
        </w:rPr>
        <w:t>2</w:t>
      </w:r>
      <w:r w:rsidRPr="00274094">
        <w:rPr>
          <w:sz w:val="20"/>
        </w:rPr>
        <w:t xml:space="preserve">  </w:t>
      </w:r>
      <w:r w:rsidRPr="00274094">
        <w:rPr>
          <w:b/>
          <w:sz w:val="20"/>
        </w:rPr>
        <w:t>(</w:t>
      </w:r>
      <w:r w:rsidR="00286A1C" w:rsidRPr="00274094">
        <w:rPr>
          <w:b/>
          <w:sz w:val="20"/>
        </w:rPr>
        <w:t>R 336.1201(3)</w:t>
      </w:r>
      <w:r w:rsidRPr="00274094">
        <w:rPr>
          <w:b/>
          <w:sz w:val="20"/>
        </w:rPr>
        <w:t>)</w:t>
      </w:r>
    </w:p>
    <w:p w14:paraId="4BAA306A" w14:textId="77777777" w:rsidR="00C574D6" w:rsidRPr="00274094" w:rsidRDefault="00C574D6" w:rsidP="00C574D6">
      <w:pPr>
        <w:jc w:val="both"/>
        <w:rPr>
          <w:b/>
          <w:sz w:val="20"/>
        </w:rPr>
      </w:pPr>
    </w:p>
    <w:p w14:paraId="256546A4" w14:textId="77777777" w:rsidR="00C574D6" w:rsidRPr="00274094" w:rsidRDefault="00C574D6" w:rsidP="00C574D6">
      <w:pPr>
        <w:ind w:left="540" w:hanging="540"/>
        <w:jc w:val="both"/>
        <w:rPr>
          <w:b/>
          <w:sz w:val="20"/>
          <w:u w:val="single"/>
        </w:rPr>
      </w:pPr>
      <w:r w:rsidRPr="00274094">
        <w:rPr>
          <w:b/>
          <w:sz w:val="20"/>
        </w:rPr>
        <w:t xml:space="preserve">IV.  </w:t>
      </w:r>
      <w:r w:rsidRPr="00274094">
        <w:rPr>
          <w:b/>
          <w:sz w:val="20"/>
          <w:u w:val="single"/>
        </w:rPr>
        <w:t>DESIGN/EQUIPMENT PARAMETERS</w:t>
      </w:r>
    </w:p>
    <w:p w14:paraId="3953BC2C" w14:textId="77777777" w:rsidR="00C574D6" w:rsidRPr="00274094" w:rsidRDefault="00C574D6" w:rsidP="00C574D6">
      <w:pPr>
        <w:ind w:left="360" w:hanging="360"/>
        <w:jc w:val="both"/>
        <w:rPr>
          <w:sz w:val="20"/>
        </w:rPr>
      </w:pPr>
    </w:p>
    <w:p w14:paraId="5C66BF78" w14:textId="4E33D859" w:rsidR="00C574D6" w:rsidRPr="00274094" w:rsidRDefault="00C574D6" w:rsidP="00C574D6">
      <w:pPr>
        <w:ind w:left="360" w:hanging="360"/>
        <w:jc w:val="both"/>
        <w:rPr>
          <w:sz w:val="20"/>
        </w:rPr>
      </w:pPr>
      <w:r w:rsidRPr="00274094">
        <w:rPr>
          <w:sz w:val="20"/>
        </w:rPr>
        <w:t>1.</w:t>
      </w:r>
      <w:r w:rsidRPr="00274094">
        <w:rPr>
          <w:sz w:val="20"/>
        </w:rPr>
        <w:tab/>
        <w:t>EUTREATMENTSYS shall be designed as approved by AQD.</w:t>
      </w:r>
      <w:r w:rsidR="00286A1C" w:rsidRPr="00274094">
        <w:rPr>
          <w:rFonts w:cs="Arial"/>
          <w:sz w:val="20"/>
          <w:vertAlign w:val="superscript"/>
        </w:rPr>
        <w:t>2</w:t>
      </w:r>
      <w:r w:rsidRPr="00274094">
        <w:rPr>
          <w:sz w:val="20"/>
        </w:rPr>
        <w:t xml:space="preserve">  </w:t>
      </w:r>
      <w:r w:rsidRPr="00274094">
        <w:rPr>
          <w:b/>
          <w:sz w:val="20"/>
        </w:rPr>
        <w:t>(</w:t>
      </w:r>
      <w:r w:rsidR="00286A1C" w:rsidRPr="00274094">
        <w:rPr>
          <w:b/>
          <w:sz w:val="20"/>
        </w:rPr>
        <w:t>R 336.1201(3</w:t>
      </w:r>
      <w:r w:rsidRPr="00274094">
        <w:rPr>
          <w:b/>
          <w:sz w:val="20"/>
        </w:rPr>
        <w:t>))</w:t>
      </w:r>
    </w:p>
    <w:p w14:paraId="6CCC567A" w14:textId="77777777" w:rsidR="00C574D6" w:rsidRPr="00274094" w:rsidRDefault="00C574D6" w:rsidP="00C574D6">
      <w:pPr>
        <w:ind w:left="360" w:hanging="360"/>
        <w:jc w:val="both"/>
        <w:rPr>
          <w:sz w:val="20"/>
        </w:rPr>
      </w:pPr>
    </w:p>
    <w:p w14:paraId="761E7822" w14:textId="77777777" w:rsidR="00C574D6" w:rsidRPr="00274094" w:rsidRDefault="00C574D6" w:rsidP="00C574D6">
      <w:pPr>
        <w:ind w:left="540" w:hanging="540"/>
        <w:jc w:val="both"/>
        <w:rPr>
          <w:b/>
          <w:sz w:val="20"/>
          <w:u w:val="single"/>
        </w:rPr>
      </w:pPr>
      <w:r w:rsidRPr="00274094">
        <w:rPr>
          <w:b/>
          <w:sz w:val="20"/>
        </w:rPr>
        <w:t xml:space="preserve">V.  </w:t>
      </w:r>
      <w:r w:rsidRPr="00274094">
        <w:rPr>
          <w:b/>
          <w:sz w:val="20"/>
          <w:u w:val="single"/>
        </w:rPr>
        <w:t>TESTING/SAMPLING</w:t>
      </w:r>
    </w:p>
    <w:p w14:paraId="3F8BBCD0" w14:textId="77777777" w:rsidR="00747845" w:rsidRPr="00274094" w:rsidRDefault="00C574D6" w:rsidP="00747845">
      <w:pPr>
        <w:jc w:val="both"/>
        <w:rPr>
          <w:b/>
          <w:sz w:val="20"/>
        </w:rPr>
      </w:pPr>
      <w:r w:rsidRPr="00274094">
        <w:rPr>
          <w:sz w:val="20"/>
        </w:rPr>
        <w:t xml:space="preserve">Records shall be maintained on file for a period of five years.  </w:t>
      </w:r>
      <w:r w:rsidR="00747845" w:rsidRPr="00274094">
        <w:rPr>
          <w:b/>
          <w:sz w:val="20"/>
        </w:rPr>
        <w:t>(R 336.1213(3)(b)(ii))</w:t>
      </w:r>
    </w:p>
    <w:p w14:paraId="644A8F05" w14:textId="77777777" w:rsidR="00C574D6" w:rsidRPr="00274094" w:rsidRDefault="00C574D6" w:rsidP="00C574D6">
      <w:pPr>
        <w:ind w:left="360" w:hanging="360"/>
        <w:jc w:val="both"/>
        <w:rPr>
          <w:sz w:val="20"/>
        </w:rPr>
      </w:pPr>
    </w:p>
    <w:p w14:paraId="1B5DAF0D" w14:textId="77777777" w:rsidR="00C574D6" w:rsidRPr="00274094" w:rsidRDefault="00C574D6" w:rsidP="00C574D6">
      <w:pPr>
        <w:ind w:left="360" w:hanging="360"/>
        <w:jc w:val="both"/>
        <w:rPr>
          <w:sz w:val="20"/>
        </w:rPr>
      </w:pPr>
      <w:r w:rsidRPr="00274094">
        <w:rPr>
          <w:sz w:val="20"/>
        </w:rPr>
        <w:t>NA</w:t>
      </w:r>
    </w:p>
    <w:p w14:paraId="74113F57" w14:textId="77777777" w:rsidR="00C574D6" w:rsidRPr="00274094" w:rsidRDefault="00C574D6" w:rsidP="00C574D6">
      <w:pPr>
        <w:jc w:val="both"/>
        <w:rPr>
          <w:sz w:val="20"/>
        </w:rPr>
      </w:pPr>
    </w:p>
    <w:p w14:paraId="54B7E098" w14:textId="77777777" w:rsidR="00C574D6" w:rsidRPr="00274094" w:rsidRDefault="00C574D6" w:rsidP="00C574D6">
      <w:pPr>
        <w:ind w:left="540" w:hanging="540"/>
        <w:jc w:val="both"/>
        <w:rPr>
          <w:sz w:val="20"/>
        </w:rPr>
      </w:pPr>
      <w:r w:rsidRPr="00274094">
        <w:rPr>
          <w:b/>
          <w:sz w:val="20"/>
        </w:rPr>
        <w:t xml:space="preserve">VI.  </w:t>
      </w:r>
      <w:r w:rsidRPr="00274094">
        <w:rPr>
          <w:b/>
          <w:sz w:val="20"/>
          <w:u w:val="single"/>
        </w:rPr>
        <w:t>MONITORING/RECORDKEEPING</w:t>
      </w:r>
    </w:p>
    <w:p w14:paraId="1D87D2E7" w14:textId="77777777" w:rsidR="00747845" w:rsidRPr="00274094" w:rsidRDefault="00C574D6" w:rsidP="00747845">
      <w:pPr>
        <w:jc w:val="both"/>
        <w:rPr>
          <w:b/>
          <w:sz w:val="20"/>
        </w:rPr>
      </w:pPr>
      <w:r w:rsidRPr="00274094">
        <w:rPr>
          <w:sz w:val="20"/>
        </w:rPr>
        <w:t xml:space="preserve">Records shall be maintained on file for a period of five years.  </w:t>
      </w:r>
      <w:r w:rsidR="00747845" w:rsidRPr="00274094">
        <w:rPr>
          <w:b/>
          <w:sz w:val="20"/>
        </w:rPr>
        <w:t>(R 336.1213(3)(b)(ii))</w:t>
      </w:r>
    </w:p>
    <w:p w14:paraId="26ADE23A" w14:textId="77777777" w:rsidR="00C574D6" w:rsidRPr="00274094" w:rsidRDefault="00C574D6" w:rsidP="00C574D6">
      <w:pPr>
        <w:ind w:left="360" w:hanging="360"/>
        <w:jc w:val="both"/>
        <w:rPr>
          <w:sz w:val="20"/>
        </w:rPr>
      </w:pPr>
    </w:p>
    <w:p w14:paraId="481F9AE4" w14:textId="6C3658C8" w:rsidR="00C574D6" w:rsidRPr="00274094" w:rsidRDefault="00C574D6" w:rsidP="00FF680A">
      <w:pPr>
        <w:numPr>
          <w:ilvl w:val="0"/>
          <w:numId w:val="158"/>
        </w:numPr>
        <w:jc w:val="both"/>
        <w:rPr>
          <w:b/>
          <w:sz w:val="20"/>
        </w:rPr>
      </w:pPr>
      <w:r w:rsidRPr="00274094">
        <w:rPr>
          <w:sz w:val="20"/>
        </w:rPr>
        <w:t>The permittee shall keep records of all preventative maintenance performed in accordance with the Preventative Maintenance Plan (PMP) prepared pursuant to SC IX.</w:t>
      </w:r>
      <w:r w:rsidR="00416B21" w:rsidRPr="00274094">
        <w:rPr>
          <w:sz w:val="20"/>
        </w:rPr>
        <w:t>1</w:t>
      </w:r>
      <w:r w:rsidRPr="00274094">
        <w:rPr>
          <w:sz w:val="20"/>
        </w:rPr>
        <w:t xml:space="preserve"> of this permit.</w:t>
      </w:r>
      <w:r w:rsidR="00416B21" w:rsidRPr="00274094">
        <w:rPr>
          <w:rFonts w:cs="Arial"/>
          <w:sz w:val="20"/>
          <w:vertAlign w:val="superscript"/>
        </w:rPr>
        <w:t>2</w:t>
      </w:r>
      <w:r w:rsidRPr="00274094">
        <w:rPr>
          <w:sz w:val="20"/>
        </w:rPr>
        <w:t xml:space="preserve">  </w:t>
      </w:r>
      <w:r w:rsidRPr="00274094">
        <w:rPr>
          <w:b/>
          <w:sz w:val="20"/>
        </w:rPr>
        <w:t>(</w:t>
      </w:r>
      <w:r w:rsidR="00416B21" w:rsidRPr="00274094">
        <w:rPr>
          <w:b/>
          <w:sz w:val="20"/>
        </w:rPr>
        <w:t>R 336.1201(3</w:t>
      </w:r>
      <w:r w:rsidRPr="00274094">
        <w:rPr>
          <w:b/>
          <w:sz w:val="20"/>
        </w:rPr>
        <w:t>))</w:t>
      </w:r>
    </w:p>
    <w:p w14:paraId="38F884B1" w14:textId="77777777" w:rsidR="00C574D6" w:rsidRPr="00274094" w:rsidRDefault="00C574D6" w:rsidP="00866644">
      <w:pPr>
        <w:ind w:left="360"/>
        <w:jc w:val="both"/>
        <w:rPr>
          <w:sz w:val="20"/>
        </w:rPr>
      </w:pPr>
    </w:p>
    <w:p w14:paraId="7F85FF5B" w14:textId="2740D882" w:rsidR="00C574D6" w:rsidRPr="00274094" w:rsidRDefault="00416B21" w:rsidP="00C574D6">
      <w:pPr>
        <w:ind w:left="360" w:hanging="360"/>
        <w:jc w:val="both"/>
        <w:rPr>
          <w:sz w:val="20"/>
        </w:rPr>
      </w:pPr>
      <w:r w:rsidRPr="00274094">
        <w:rPr>
          <w:sz w:val="20"/>
        </w:rPr>
        <w:t>2</w:t>
      </w:r>
      <w:r w:rsidR="00C574D6" w:rsidRPr="00274094">
        <w:rPr>
          <w:sz w:val="20"/>
        </w:rPr>
        <w:t>.</w:t>
      </w:r>
      <w:r w:rsidR="00C574D6" w:rsidRPr="00274094">
        <w:rPr>
          <w:sz w:val="20"/>
        </w:rPr>
        <w:tab/>
        <w:t>The permittee shall provide information to the AQD describing the operation of the control device, the operating parameters that would indicate proper performance, and appropriate monitoring procedures for EUTREATMENTSYS.  The AQD shall review the information and either approve it, or request that additional information be submitted.  The AQD may specify additional appropriate monitoring procedures.</w:t>
      </w:r>
      <w:r w:rsidRPr="00274094">
        <w:rPr>
          <w:rFonts w:cs="Arial"/>
          <w:sz w:val="20"/>
          <w:vertAlign w:val="superscript"/>
        </w:rPr>
        <w:t>2</w:t>
      </w:r>
      <w:r w:rsidR="00C574D6" w:rsidRPr="00274094">
        <w:rPr>
          <w:sz w:val="20"/>
        </w:rPr>
        <w:t xml:space="preserve">  </w:t>
      </w:r>
      <w:r w:rsidR="00C574D6" w:rsidRPr="00274094">
        <w:rPr>
          <w:b/>
          <w:sz w:val="20"/>
        </w:rPr>
        <w:t>(</w:t>
      </w:r>
      <w:r w:rsidRPr="00274094">
        <w:rPr>
          <w:b/>
          <w:sz w:val="20"/>
        </w:rPr>
        <w:t>R 336.1201(3</w:t>
      </w:r>
      <w:r w:rsidR="00C574D6" w:rsidRPr="00274094">
        <w:rPr>
          <w:b/>
          <w:sz w:val="20"/>
        </w:rPr>
        <w:t>))</w:t>
      </w:r>
    </w:p>
    <w:p w14:paraId="582050A4" w14:textId="77777777" w:rsidR="00A44A6E" w:rsidRPr="00274094" w:rsidRDefault="00A44A6E" w:rsidP="00C574D6">
      <w:pPr>
        <w:jc w:val="both"/>
        <w:rPr>
          <w:sz w:val="20"/>
        </w:rPr>
      </w:pPr>
    </w:p>
    <w:p w14:paraId="359C739A" w14:textId="07155F87" w:rsidR="00C574D6" w:rsidRPr="00274094" w:rsidRDefault="00C574D6" w:rsidP="00C574D6">
      <w:pPr>
        <w:ind w:left="540" w:hanging="540"/>
        <w:jc w:val="both"/>
        <w:rPr>
          <w:b/>
          <w:sz w:val="20"/>
          <w:u w:val="single"/>
        </w:rPr>
      </w:pPr>
      <w:r w:rsidRPr="00274094">
        <w:rPr>
          <w:b/>
          <w:sz w:val="20"/>
        </w:rPr>
        <w:t xml:space="preserve">VII.  </w:t>
      </w:r>
      <w:r w:rsidRPr="00274094">
        <w:rPr>
          <w:b/>
          <w:sz w:val="20"/>
          <w:u w:val="single"/>
        </w:rPr>
        <w:t>REPORTING</w:t>
      </w:r>
    </w:p>
    <w:p w14:paraId="59FE8167" w14:textId="572FD926" w:rsidR="00A44A6E" w:rsidRPr="00274094" w:rsidRDefault="00A44A6E" w:rsidP="00C574D6">
      <w:pPr>
        <w:ind w:left="540" w:hanging="540"/>
        <w:jc w:val="both"/>
        <w:rPr>
          <w:b/>
          <w:sz w:val="20"/>
          <w:u w:val="single"/>
        </w:rPr>
      </w:pPr>
    </w:p>
    <w:p w14:paraId="61AA6477" w14:textId="5AD7D03C" w:rsidR="00A44A6E" w:rsidRPr="00274094" w:rsidRDefault="00A44A6E" w:rsidP="00C574D6">
      <w:pPr>
        <w:ind w:left="540" w:hanging="540"/>
        <w:jc w:val="both"/>
        <w:rPr>
          <w:bCs/>
          <w:sz w:val="20"/>
        </w:rPr>
      </w:pPr>
      <w:r w:rsidRPr="00274094">
        <w:rPr>
          <w:bCs/>
          <w:sz w:val="20"/>
        </w:rPr>
        <w:t>NA</w:t>
      </w:r>
    </w:p>
    <w:p w14:paraId="35AFD6DE" w14:textId="4236BC70" w:rsidR="008E77D6" w:rsidRPr="00274094" w:rsidRDefault="008E77D6">
      <w:pPr>
        <w:rPr>
          <w:sz w:val="20"/>
        </w:rPr>
      </w:pPr>
      <w:r w:rsidRPr="00274094">
        <w:rPr>
          <w:sz w:val="20"/>
        </w:rPr>
        <w:br w:type="page"/>
      </w:r>
    </w:p>
    <w:p w14:paraId="48E7EC94" w14:textId="77777777" w:rsidR="00C574D6" w:rsidRPr="00274094" w:rsidRDefault="00C574D6" w:rsidP="00C574D6">
      <w:pPr>
        <w:jc w:val="both"/>
        <w:rPr>
          <w:sz w:val="20"/>
        </w:rPr>
      </w:pPr>
    </w:p>
    <w:p w14:paraId="35D2CF9A" w14:textId="77777777" w:rsidR="00C574D6" w:rsidRPr="00274094" w:rsidRDefault="00C574D6" w:rsidP="00C574D6">
      <w:pPr>
        <w:rPr>
          <w:sz w:val="20"/>
        </w:rPr>
      </w:pPr>
      <w:r w:rsidRPr="00274094">
        <w:rPr>
          <w:b/>
          <w:sz w:val="20"/>
        </w:rPr>
        <w:t xml:space="preserve">VIII.  </w:t>
      </w:r>
      <w:r w:rsidRPr="00274094">
        <w:rPr>
          <w:b/>
          <w:sz w:val="20"/>
          <w:u w:val="single"/>
        </w:rPr>
        <w:t>STACK/VENT RESTRICTIONS</w:t>
      </w:r>
    </w:p>
    <w:p w14:paraId="73730F53" w14:textId="77777777" w:rsidR="00C574D6" w:rsidRPr="00274094" w:rsidRDefault="00C574D6" w:rsidP="00C574D6">
      <w:pPr>
        <w:rPr>
          <w:sz w:val="20"/>
        </w:rPr>
      </w:pPr>
    </w:p>
    <w:p w14:paraId="201FCED4" w14:textId="77777777" w:rsidR="00C574D6" w:rsidRPr="00274094" w:rsidRDefault="00C574D6" w:rsidP="00C574D6">
      <w:pPr>
        <w:ind w:left="360" w:hanging="360"/>
        <w:jc w:val="both"/>
        <w:rPr>
          <w:sz w:val="20"/>
        </w:rPr>
      </w:pPr>
      <w:r w:rsidRPr="00274094">
        <w:rPr>
          <w:sz w:val="20"/>
        </w:rPr>
        <w:t>NA</w:t>
      </w:r>
    </w:p>
    <w:p w14:paraId="7F4E4F3D" w14:textId="77777777" w:rsidR="00C574D6" w:rsidRPr="00274094" w:rsidRDefault="00C574D6" w:rsidP="00C574D6">
      <w:pPr>
        <w:jc w:val="both"/>
        <w:rPr>
          <w:sz w:val="20"/>
        </w:rPr>
      </w:pPr>
    </w:p>
    <w:p w14:paraId="7A42C826" w14:textId="77777777" w:rsidR="00C574D6" w:rsidRPr="00274094" w:rsidRDefault="00C574D6" w:rsidP="00C574D6">
      <w:pPr>
        <w:ind w:left="540" w:hanging="540"/>
        <w:jc w:val="both"/>
        <w:rPr>
          <w:sz w:val="20"/>
        </w:rPr>
      </w:pPr>
      <w:r w:rsidRPr="00274094">
        <w:rPr>
          <w:b/>
          <w:sz w:val="20"/>
        </w:rPr>
        <w:t xml:space="preserve">IX.  </w:t>
      </w:r>
      <w:r w:rsidRPr="00274094">
        <w:rPr>
          <w:b/>
          <w:sz w:val="20"/>
          <w:u w:val="single"/>
        </w:rPr>
        <w:t>OTHER REQUIREMENTS</w:t>
      </w:r>
    </w:p>
    <w:p w14:paraId="6F0556B5" w14:textId="77777777" w:rsidR="00C574D6" w:rsidRPr="00274094" w:rsidRDefault="00C574D6" w:rsidP="00C574D6">
      <w:pPr>
        <w:ind w:left="360" w:hanging="360"/>
        <w:jc w:val="both"/>
        <w:rPr>
          <w:sz w:val="20"/>
        </w:rPr>
      </w:pPr>
    </w:p>
    <w:p w14:paraId="5B1F688B" w14:textId="6B5FC668" w:rsidR="00C574D6" w:rsidRPr="00274094" w:rsidRDefault="00C574D6" w:rsidP="00C574D6">
      <w:pPr>
        <w:ind w:left="360" w:hanging="360"/>
        <w:jc w:val="both"/>
        <w:rPr>
          <w:sz w:val="20"/>
        </w:rPr>
      </w:pPr>
      <w:bookmarkStart w:id="202" w:name="_Hlk499908320"/>
      <w:r w:rsidRPr="00274094">
        <w:rPr>
          <w:sz w:val="20"/>
        </w:rPr>
        <w:t>1.</w:t>
      </w:r>
      <w:r w:rsidRPr="00274094">
        <w:rPr>
          <w:sz w:val="20"/>
        </w:rPr>
        <w:tab/>
        <w:t>The permittee shall have implemented a written Preventative Maintenance Plan (PMP) for EUTREATMENTSYS.  At a minimum, the plan shall include a schedule of maintenance activities consistent with manufacturer’s recommendations, and the operating variables that will be monitored to detect a malfunction or failure.  A copy of the PMP shall be maintained on site and available upon request.</w:t>
      </w:r>
      <w:r w:rsidR="00416B21" w:rsidRPr="00274094">
        <w:rPr>
          <w:rFonts w:cs="Arial"/>
          <w:sz w:val="20"/>
          <w:vertAlign w:val="superscript"/>
        </w:rPr>
        <w:t>2</w:t>
      </w:r>
      <w:r w:rsidRPr="00274094">
        <w:rPr>
          <w:sz w:val="20"/>
        </w:rPr>
        <w:t xml:space="preserve">  </w:t>
      </w:r>
      <w:r w:rsidRPr="00274094">
        <w:rPr>
          <w:b/>
          <w:sz w:val="20"/>
        </w:rPr>
        <w:t>(R 336.1911)</w:t>
      </w:r>
      <w:bookmarkEnd w:id="202"/>
    </w:p>
    <w:p w14:paraId="5EFA85EB" w14:textId="77777777" w:rsidR="00C574D6" w:rsidRPr="00274094" w:rsidRDefault="00C574D6" w:rsidP="00C574D6">
      <w:pPr>
        <w:ind w:left="360" w:hanging="360"/>
        <w:jc w:val="both"/>
        <w:rPr>
          <w:sz w:val="20"/>
        </w:rPr>
      </w:pPr>
    </w:p>
    <w:p w14:paraId="472C1F0F" w14:textId="77777777" w:rsidR="0094176A" w:rsidRPr="00274094" w:rsidRDefault="0094176A" w:rsidP="00FF680A">
      <w:pPr>
        <w:pStyle w:val="ListParagraph"/>
        <w:numPr>
          <w:ilvl w:val="0"/>
          <w:numId w:val="157"/>
        </w:numPr>
        <w:autoSpaceDE w:val="0"/>
        <w:autoSpaceDN w:val="0"/>
        <w:adjustRightInd w:val="0"/>
        <w:jc w:val="both"/>
        <w:rPr>
          <w:sz w:val="20"/>
        </w:rPr>
      </w:pPr>
      <w:r w:rsidRPr="00274094">
        <w:rPr>
          <w:sz w:val="20"/>
        </w:rPr>
        <w:t xml:space="preserve">The permittee must comply with all applicable provisions of </w:t>
      </w:r>
      <w:r w:rsidRPr="00274094">
        <w:rPr>
          <w:rFonts w:cs="Arial"/>
          <w:sz w:val="20"/>
        </w:rPr>
        <w:t xml:space="preserve">the National Emissions Standards for Hazardous Air Pollutants: Municipal Solid Waste Landfills as specified in </w:t>
      </w:r>
      <w:r w:rsidRPr="00274094">
        <w:rPr>
          <w:sz w:val="20"/>
        </w:rPr>
        <w:t xml:space="preserve">40 CFR Part 63, Subparts A and AAAA.  </w:t>
      </w:r>
      <w:r w:rsidRPr="00274094">
        <w:rPr>
          <w:b/>
          <w:sz w:val="20"/>
        </w:rPr>
        <w:t>(40 CFR Part 63, Subparts A and AAAA)</w:t>
      </w:r>
    </w:p>
    <w:p w14:paraId="4BF07804" w14:textId="77777777" w:rsidR="00C574D6" w:rsidRPr="00274094" w:rsidRDefault="00C574D6" w:rsidP="00C574D6">
      <w:pPr>
        <w:ind w:left="360" w:hanging="360"/>
        <w:jc w:val="both"/>
        <w:rPr>
          <w:sz w:val="20"/>
        </w:rPr>
      </w:pPr>
    </w:p>
    <w:p w14:paraId="6338FDA7" w14:textId="77777777" w:rsidR="00C574D6" w:rsidRPr="00274094" w:rsidRDefault="00C574D6" w:rsidP="00C574D6">
      <w:pPr>
        <w:ind w:left="360" w:hanging="360"/>
        <w:jc w:val="both"/>
        <w:rPr>
          <w:sz w:val="20"/>
        </w:rPr>
      </w:pPr>
    </w:p>
    <w:p w14:paraId="1C67E575" w14:textId="77777777" w:rsidR="00C574D6" w:rsidRPr="00274094" w:rsidRDefault="00C574D6" w:rsidP="00C574D6">
      <w:pPr>
        <w:ind w:left="540" w:hanging="540"/>
        <w:jc w:val="both"/>
        <w:rPr>
          <w:sz w:val="20"/>
        </w:rPr>
      </w:pPr>
      <w:r w:rsidRPr="00274094">
        <w:rPr>
          <w:b/>
          <w:sz w:val="20"/>
          <w:u w:val="single"/>
        </w:rPr>
        <w:t>Footnotes</w:t>
      </w:r>
      <w:r w:rsidRPr="00274094">
        <w:rPr>
          <w:b/>
          <w:sz w:val="20"/>
        </w:rPr>
        <w:t>:</w:t>
      </w:r>
    </w:p>
    <w:p w14:paraId="58DA81A9" w14:textId="77777777" w:rsidR="00C574D6" w:rsidRPr="00274094" w:rsidRDefault="00C574D6" w:rsidP="00C574D6">
      <w:pPr>
        <w:ind w:left="540" w:hanging="540"/>
        <w:jc w:val="both"/>
        <w:rPr>
          <w:sz w:val="20"/>
        </w:rPr>
      </w:pPr>
      <w:r w:rsidRPr="00274094">
        <w:rPr>
          <w:sz w:val="20"/>
          <w:vertAlign w:val="superscript"/>
        </w:rPr>
        <w:t>1</w:t>
      </w:r>
      <w:r w:rsidRPr="00274094">
        <w:rPr>
          <w:sz w:val="20"/>
        </w:rPr>
        <w:t>This condition is state only enforceable and was established pursuant to Rule 201(1)(b).</w:t>
      </w:r>
    </w:p>
    <w:p w14:paraId="3DB390C8" w14:textId="6A457FE8" w:rsidR="0094176A" w:rsidRPr="00274094" w:rsidRDefault="0094176A" w:rsidP="0094176A">
      <w:pPr>
        <w:jc w:val="both"/>
        <w:rPr>
          <w:sz w:val="20"/>
        </w:rPr>
      </w:pPr>
      <w:r w:rsidRPr="00274094">
        <w:rPr>
          <w:sz w:val="20"/>
          <w:vertAlign w:val="superscript"/>
        </w:rPr>
        <w:t>2</w:t>
      </w:r>
      <w:r w:rsidRPr="00274094">
        <w:rPr>
          <w:sz w:val="20"/>
        </w:rPr>
        <w:t>This condition is federally enforceable and was established pursuant to Rule 201(1)(a).</w:t>
      </w:r>
    </w:p>
    <w:p w14:paraId="0748DF2C" w14:textId="11A64014" w:rsidR="00044B1A" w:rsidRPr="00274094" w:rsidRDefault="00044B1A" w:rsidP="0094176A">
      <w:pPr>
        <w:jc w:val="both"/>
        <w:rPr>
          <w:sz w:val="20"/>
        </w:rPr>
      </w:pPr>
    </w:p>
    <w:p w14:paraId="3935B1CE" w14:textId="046BC615" w:rsidR="008E77D6" w:rsidRPr="00274094" w:rsidRDefault="008E77D6">
      <w:pPr>
        <w:rPr>
          <w:sz w:val="20"/>
        </w:rPr>
      </w:pPr>
      <w:r w:rsidRPr="00274094">
        <w:rPr>
          <w:sz w:val="20"/>
        </w:rPr>
        <w:br w:type="page"/>
      </w:r>
    </w:p>
    <w:p w14:paraId="359ABEB7" w14:textId="77777777" w:rsidR="00044B1A" w:rsidRPr="00274094" w:rsidRDefault="00044B1A" w:rsidP="0094176A">
      <w:pPr>
        <w:jc w:val="both"/>
        <w:rPr>
          <w:sz w:val="20"/>
        </w:rPr>
      </w:pPr>
    </w:p>
    <w:p w14:paraId="35C3B93A" w14:textId="6644C9AA" w:rsidR="00044B1A" w:rsidRPr="00274094" w:rsidRDefault="00044B1A" w:rsidP="004C796A">
      <w:pPr>
        <w:pStyle w:val="Heading2"/>
        <w:pBdr>
          <w:top w:val="single" w:sz="4" w:space="1" w:color="auto"/>
          <w:left w:val="single" w:sz="4" w:space="4" w:color="auto"/>
          <w:bottom w:val="single" w:sz="4" w:space="1" w:color="auto"/>
          <w:right w:val="single" w:sz="4" w:space="4" w:color="auto"/>
        </w:pBdr>
        <w:rPr>
          <w:rFonts w:eastAsia="Calibri"/>
        </w:rPr>
      </w:pPr>
      <w:bookmarkStart w:id="203" w:name="_Toc131413944"/>
      <w:r w:rsidRPr="00274094">
        <w:rPr>
          <w:rFonts w:eastAsia="Calibri"/>
        </w:rPr>
        <w:t>EUTRO</w:t>
      </w:r>
      <w:bookmarkEnd w:id="203"/>
    </w:p>
    <w:p w14:paraId="3A3D38BC" w14:textId="43EEA884" w:rsidR="00044B1A" w:rsidRPr="00274094" w:rsidRDefault="00044B1A" w:rsidP="004C796A">
      <w:pPr>
        <w:pBdr>
          <w:top w:val="single" w:sz="4" w:space="1" w:color="auto"/>
          <w:left w:val="single" w:sz="4" w:space="4" w:color="auto"/>
          <w:bottom w:val="single" w:sz="4" w:space="1" w:color="auto"/>
          <w:right w:val="single" w:sz="4" w:space="4" w:color="auto"/>
        </w:pBdr>
        <w:jc w:val="center"/>
        <w:rPr>
          <w:rFonts w:eastAsia="Calibri"/>
          <w:sz w:val="28"/>
          <w:szCs w:val="28"/>
        </w:rPr>
      </w:pPr>
      <w:r w:rsidRPr="00274094">
        <w:rPr>
          <w:rFonts w:eastAsia="Calibri"/>
          <w:b/>
          <w:sz w:val="28"/>
          <w:szCs w:val="28"/>
        </w:rPr>
        <w:t>EMISSION UNIT CONDITIONS</w:t>
      </w:r>
    </w:p>
    <w:p w14:paraId="59B66939" w14:textId="77777777" w:rsidR="00044B1A" w:rsidRPr="00274094" w:rsidRDefault="00044B1A" w:rsidP="00044B1A">
      <w:pPr>
        <w:rPr>
          <w:rFonts w:eastAsia="Calibri"/>
          <w:sz w:val="20"/>
        </w:rPr>
      </w:pPr>
    </w:p>
    <w:p w14:paraId="333FC84B" w14:textId="77777777" w:rsidR="00044B1A" w:rsidRPr="00274094" w:rsidRDefault="00044B1A" w:rsidP="00044B1A">
      <w:pPr>
        <w:jc w:val="both"/>
        <w:rPr>
          <w:rFonts w:eastAsia="Calibri"/>
          <w:sz w:val="20"/>
          <w:u w:val="single"/>
        </w:rPr>
      </w:pPr>
      <w:r w:rsidRPr="00274094">
        <w:rPr>
          <w:rFonts w:eastAsia="Calibri"/>
          <w:b/>
          <w:u w:val="single"/>
        </w:rPr>
        <w:t>DESCRIPTION</w:t>
      </w:r>
      <w:r w:rsidRPr="00274094">
        <w:rPr>
          <w:rFonts w:eastAsia="Calibri"/>
          <w:sz w:val="20"/>
          <w:u w:val="single"/>
        </w:rPr>
        <w:t xml:space="preserve">  </w:t>
      </w:r>
    </w:p>
    <w:p w14:paraId="30F3C0E2" w14:textId="77777777" w:rsidR="00044B1A" w:rsidRPr="00274094" w:rsidRDefault="00044B1A" w:rsidP="00044B1A">
      <w:pPr>
        <w:rPr>
          <w:rFonts w:eastAsia="Calibri"/>
          <w:sz w:val="20"/>
        </w:rPr>
      </w:pPr>
    </w:p>
    <w:p w14:paraId="123B7D90" w14:textId="77777777" w:rsidR="00044B1A" w:rsidRPr="00274094" w:rsidRDefault="00044B1A" w:rsidP="008E77D6">
      <w:pPr>
        <w:jc w:val="both"/>
        <w:rPr>
          <w:sz w:val="20"/>
        </w:rPr>
      </w:pPr>
      <w:r w:rsidRPr="00274094">
        <w:rPr>
          <w:sz w:val="20"/>
        </w:rPr>
        <w:t xml:space="preserve">A 3,200 scfm thermal recuperative oxidizer (TRO) used to control emissions from High BTU landfill gas compression and treatment plant.  </w:t>
      </w:r>
    </w:p>
    <w:p w14:paraId="0F4CC087" w14:textId="77777777" w:rsidR="00044B1A" w:rsidRPr="00274094" w:rsidRDefault="00044B1A" w:rsidP="00044B1A">
      <w:pPr>
        <w:rPr>
          <w:rFonts w:eastAsia="Calibri"/>
          <w:sz w:val="20"/>
        </w:rPr>
      </w:pPr>
    </w:p>
    <w:p w14:paraId="0E82ABE6" w14:textId="77777777" w:rsidR="00044B1A" w:rsidRPr="00274094" w:rsidRDefault="00044B1A" w:rsidP="00044B1A">
      <w:pPr>
        <w:jc w:val="both"/>
        <w:rPr>
          <w:rFonts w:eastAsia="Calibri"/>
          <w:sz w:val="20"/>
        </w:rPr>
      </w:pPr>
      <w:r w:rsidRPr="00274094">
        <w:rPr>
          <w:rFonts w:eastAsia="Calibri"/>
          <w:b/>
          <w:sz w:val="20"/>
        </w:rPr>
        <w:t>Flexible Group ID:</w:t>
      </w:r>
      <w:r w:rsidRPr="00274094">
        <w:rPr>
          <w:rFonts w:eastAsia="Calibri"/>
          <w:sz w:val="20"/>
        </w:rPr>
        <w:t xml:space="preserve">  EUTRO</w:t>
      </w:r>
    </w:p>
    <w:p w14:paraId="46095A84" w14:textId="77777777" w:rsidR="00044B1A" w:rsidRPr="00274094" w:rsidRDefault="00044B1A" w:rsidP="00044B1A">
      <w:pPr>
        <w:rPr>
          <w:rFonts w:eastAsia="Calibri"/>
          <w:sz w:val="20"/>
        </w:rPr>
      </w:pPr>
    </w:p>
    <w:p w14:paraId="6FE24A20" w14:textId="77777777" w:rsidR="00044B1A" w:rsidRPr="00274094" w:rsidRDefault="00044B1A" w:rsidP="00044B1A">
      <w:pPr>
        <w:rPr>
          <w:rFonts w:eastAsia="Calibri"/>
          <w:b/>
          <w:u w:val="single"/>
        </w:rPr>
      </w:pPr>
      <w:r w:rsidRPr="00274094">
        <w:rPr>
          <w:rFonts w:eastAsia="Calibri"/>
          <w:b/>
          <w:u w:val="single"/>
        </w:rPr>
        <w:t>POLLUTION CONTROL EQUIPMENT</w:t>
      </w:r>
    </w:p>
    <w:p w14:paraId="5742951A" w14:textId="77777777" w:rsidR="00044B1A" w:rsidRPr="00274094" w:rsidRDefault="00044B1A" w:rsidP="00044B1A">
      <w:pPr>
        <w:rPr>
          <w:rFonts w:eastAsia="Calibri"/>
          <w:sz w:val="20"/>
        </w:rPr>
      </w:pPr>
    </w:p>
    <w:p w14:paraId="305EDA71" w14:textId="77777777" w:rsidR="00044B1A" w:rsidRPr="00274094" w:rsidRDefault="00044B1A" w:rsidP="00044B1A">
      <w:pPr>
        <w:jc w:val="both"/>
        <w:rPr>
          <w:rFonts w:eastAsia="Calibri"/>
          <w:b/>
          <w:sz w:val="20"/>
        </w:rPr>
      </w:pPr>
      <w:r w:rsidRPr="00274094">
        <w:rPr>
          <w:rFonts w:eastAsia="Calibri"/>
          <w:sz w:val="20"/>
        </w:rPr>
        <w:t>NA</w:t>
      </w:r>
    </w:p>
    <w:p w14:paraId="41EEEC47" w14:textId="77777777" w:rsidR="00044B1A" w:rsidRPr="00274094" w:rsidRDefault="00044B1A" w:rsidP="00044B1A">
      <w:pPr>
        <w:rPr>
          <w:rFonts w:eastAsia="Calibri"/>
          <w:sz w:val="20"/>
        </w:rPr>
      </w:pPr>
    </w:p>
    <w:p w14:paraId="05EB47B9" w14:textId="77777777" w:rsidR="00044B1A" w:rsidRPr="00274094" w:rsidRDefault="00044B1A" w:rsidP="00044B1A">
      <w:pPr>
        <w:jc w:val="both"/>
        <w:rPr>
          <w:rFonts w:eastAsia="Calibri"/>
          <w:b/>
          <w:sz w:val="20"/>
        </w:rPr>
      </w:pPr>
      <w:r w:rsidRPr="00274094">
        <w:rPr>
          <w:rFonts w:eastAsia="Calibri"/>
          <w:b/>
        </w:rPr>
        <w:t xml:space="preserve">I.  </w:t>
      </w:r>
      <w:r w:rsidRPr="00274094">
        <w:rPr>
          <w:rFonts w:eastAsia="Calibri"/>
          <w:b/>
          <w:u w:val="single"/>
        </w:rPr>
        <w:t>EMISSION LIMIT(S)</w:t>
      </w:r>
    </w:p>
    <w:p w14:paraId="2E2B3536" w14:textId="77777777" w:rsidR="00044B1A" w:rsidRPr="00274094" w:rsidRDefault="00044B1A" w:rsidP="00044B1A">
      <w:pPr>
        <w:jc w:val="both"/>
        <w:rPr>
          <w:rFonts w:eastAsia="Calibri"/>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92"/>
        <w:gridCol w:w="1678"/>
        <w:gridCol w:w="2050"/>
        <w:gridCol w:w="1440"/>
        <w:gridCol w:w="1440"/>
        <w:gridCol w:w="2160"/>
      </w:tblGrid>
      <w:tr w:rsidR="00274094" w:rsidRPr="00274094" w14:paraId="5711D227" w14:textId="77777777" w:rsidTr="008D2CA9">
        <w:trPr>
          <w:cantSplit/>
          <w:trHeight w:val="714"/>
          <w:tblHeader/>
        </w:trPr>
        <w:tc>
          <w:tcPr>
            <w:tcW w:w="1492" w:type="dxa"/>
            <w:tcBorders>
              <w:top w:val="single" w:sz="4" w:space="0" w:color="auto"/>
              <w:left w:val="single" w:sz="4" w:space="0" w:color="auto"/>
              <w:bottom w:val="single" w:sz="4" w:space="0" w:color="auto"/>
              <w:right w:val="single" w:sz="4" w:space="0" w:color="auto"/>
            </w:tcBorders>
          </w:tcPr>
          <w:p w14:paraId="4AA52A83" w14:textId="77777777" w:rsidR="00044B1A" w:rsidRPr="00274094" w:rsidRDefault="00044B1A" w:rsidP="0080175C">
            <w:pPr>
              <w:jc w:val="center"/>
              <w:rPr>
                <w:b/>
                <w:sz w:val="20"/>
              </w:rPr>
            </w:pPr>
            <w:r w:rsidRPr="00274094">
              <w:rPr>
                <w:b/>
                <w:sz w:val="20"/>
              </w:rPr>
              <w:t>Pollutant</w:t>
            </w:r>
          </w:p>
        </w:tc>
        <w:tc>
          <w:tcPr>
            <w:tcW w:w="1678" w:type="dxa"/>
            <w:tcBorders>
              <w:top w:val="single" w:sz="4" w:space="0" w:color="auto"/>
              <w:left w:val="single" w:sz="4" w:space="0" w:color="auto"/>
              <w:bottom w:val="single" w:sz="4" w:space="0" w:color="auto"/>
              <w:right w:val="single" w:sz="4" w:space="0" w:color="auto"/>
            </w:tcBorders>
          </w:tcPr>
          <w:p w14:paraId="3D5CD1E3" w14:textId="77777777" w:rsidR="00044B1A" w:rsidRPr="00274094" w:rsidRDefault="00044B1A" w:rsidP="0080175C">
            <w:pPr>
              <w:jc w:val="center"/>
              <w:rPr>
                <w:b/>
                <w:sz w:val="20"/>
              </w:rPr>
            </w:pPr>
            <w:r w:rsidRPr="00274094">
              <w:rPr>
                <w:b/>
                <w:sz w:val="20"/>
              </w:rPr>
              <w:t>Limit</w:t>
            </w:r>
          </w:p>
        </w:tc>
        <w:tc>
          <w:tcPr>
            <w:tcW w:w="2050" w:type="dxa"/>
            <w:tcBorders>
              <w:top w:val="single" w:sz="4" w:space="0" w:color="auto"/>
              <w:left w:val="single" w:sz="4" w:space="0" w:color="auto"/>
              <w:bottom w:val="single" w:sz="4" w:space="0" w:color="auto"/>
              <w:right w:val="single" w:sz="4" w:space="0" w:color="auto"/>
            </w:tcBorders>
          </w:tcPr>
          <w:p w14:paraId="2CECB354" w14:textId="77777777" w:rsidR="00044B1A" w:rsidRPr="00274094" w:rsidRDefault="00044B1A" w:rsidP="0080175C">
            <w:pPr>
              <w:jc w:val="center"/>
              <w:rPr>
                <w:b/>
                <w:sz w:val="20"/>
              </w:rPr>
            </w:pPr>
            <w:r w:rsidRPr="00274094">
              <w:rPr>
                <w:b/>
                <w:sz w:val="20"/>
              </w:rPr>
              <w:t>Time Period/ Operating Scenario</w:t>
            </w:r>
          </w:p>
        </w:tc>
        <w:tc>
          <w:tcPr>
            <w:tcW w:w="1440" w:type="dxa"/>
            <w:tcBorders>
              <w:top w:val="single" w:sz="4" w:space="0" w:color="auto"/>
              <w:left w:val="single" w:sz="4" w:space="0" w:color="auto"/>
              <w:bottom w:val="single" w:sz="4" w:space="0" w:color="auto"/>
              <w:right w:val="single" w:sz="4" w:space="0" w:color="auto"/>
            </w:tcBorders>
          </w:tcPr>
          <w:p w14:paraId="0FA86A65" w14:textId="77777777" w:rsidR="00044B1A" w:rsidRPr="00274094" w:rsidRDefault="00044B1A" w:rsidP="0080175C">
            <w:pPr>
              <w:jc w:val="center"/>
              <w:rPr>
                <w:b/>
                <w:sz w:val="20"/>
              </w:rPr>
            </w:pPr>
            <w:r w:rsidRPr="00274094">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4B06661A" w14:textId="77777777" w:rsidR="00044B1A" w:rsidRPr="00274094" w:rsidRDefault="00044B1A" w:rsidP="0080175C">
            <w:pPr>
              <w:jc w:val="center"/>
              <w:rPr>
                <w:b/>
                <w:sz w:val="20"/>
              </w:rPr>
            </w:pPr>
            <w:r w:rsidRPr="00274094">
              <w:rPr>
                <w:b/>
                <w:sz w:val="20"/>
              </w:rPr>
              <w:t>Monitoring/</w:t>
            </w:r>
          </w:p>
          <w:p w14:paraId="4F87E33D" w14:textId="77777777" w:rsidR="00044B1A" w:rsidRPr="00274094" w:rsidRDefault="00044B1A" w:rsidP="0080175C">
            <w:pPr>
              <w:jc w:val="center"/>
              <w:rPr>
                <w:b/>
                <w:sz w:val="20"/>
              </w:rPr>
            </w:pPr>
            <w:r w:rsidRPr="00274094">
              <w:rPr>
                <w:b/>
                <w:sz w:val="20"/>
              </w:rPr>
              <w:t>Testing Method</w:t>
            </w:r>
          </w:p>
        </w:tc>
        <w:tc>
          <w:tcPr>
            <w:tcW w:w="2160" w:type="dxa"/>
            <w:tcBorders>
              <w:top w:val="single" w:sz="4" w:space="0" w:color="auto"/>
              <w:left w:val="single" w:sz="4" w:space="0" w:color="auto"/>
              <w:bottom w:val="single" w:sz="4" w:space="0" w:color="auto"/>
              <w:right w:val="single" w:sz="4" w:space="0" w:color="auto"/>
            </w:tcBorders>
          </w:tcPr>
          <w:p w14:paraId="2B25754D" w14:textId="77777777" w:rsidR="00044B1A" w:rsidRPr="00274094" w:rsidRDefault="00044B1A" w:rsidP="0080175C">
            <w:pPr>
              <w:jc w:val="center"/>
              <w:rPr>
                <w:b/>
                <w:sz w:val="20"/>
              </w:rPr>
            </w:pPr>
            <w:r w:rsidRPr="00274094">
              <w:rPr>
                <w:b/>
                <w:sz w:val="20"/>
              </w:rPr>
              <w:t>Underlying Applicable Requirements</w:t>
            </w:r>
          </w:p>
        </w:tc>
      </w:tr>
      <w:tr w:rsidR="00274094" w:rsidRPr="00274094" w14:paraId="31671089" w14:textId="77777777" w:rsidTr="00747845">
        <w:trPr>
          <w:cantSplit/>
          <w:trHeight w:val="1894"/>
        </w:trPr>
        <w:tc>
          <w:tcPr>
            <w:tcW w:w="1492" w:type="dxa"/>
            <w:tcBorders>
              <w:top w:val="single" w:sz="4" w:space="0" w:color="auto"/>
              <w:left w:val="single" w:sz="4" w:space="0" w:color="auto"/>
              <w:bottom w:val="single" w:sz="4" w:space="0" w:color="auto"/>
              <w:right w:val="single" w:sz="4" w:space="0" w:color="auto"/>
            </w:tcBorders>
          </w:tcPr>
          <w:p w14:paraId="61B8116F" w14:textId="77777777" w:rsidR="00044B1A" w:rsidRPr="00274094" w:rsidRDefault="00044B1A" w:rsidP="00FF680A">
            <w:pPr>
              <w:numPr>
                <w:ilvl w:val="0"/>
                <w:numId w:val="185"/>
              </w:numPr>
              <w:rPr>
                <w:sz w:val="20"/>
              </w:rPr>
            </w:pPr>
            <w:r w:rsidRPr="00274094">
              <w:rPr>
                <w:sz w:val="20"/>
              </w:rPr>
              <w:t>NMOC</w:t>
            </w:r>
          </w:p>
        </w:tc>
        <w:tc>
          <w:tcPr>
            <w:tcW w:w="1678" w:type="dxa"/>
            <w:tcBorders>
              <w:top w:val="single" w:sz="4" w:space="0" w:color="auto"/>
              <w:left w:val="single" w:sz="4" w:space="0" w:color="auto"/>
              <w:bottom w:val="single" w:sz="4" w:space="0" w:color="auto"/>
              <w:right w:val="single" w:sz="4" w:space="0" w:color="auto"/>
            </w:tcBorders>
          </w:tcPr>
          <w:p w14:paraId="6D81C569" w14:textId="77777777" w:rsidR="00044B1A" w:rsidRPr="00274094" w:rsidRDefault="00044B1A" w:rsidP="0080175C">
            <w:pPr>
              <w:jc w:val="center"/>
              <w:rPr>
                <w:sz w:val="20"/>
              </w:rPr>
            </w:pPr>
            <w:r w:rsidRPr="00274094">
              <w:rPr>
                <w:sz w:val="20"/>
              </w:rPr>
              <w:t xml:space="preserve">20 ppmv dry as hexane </w:t>
            </w:r>
          </w:p>
          <w:p w14:paraId="267F312D" w14:textId="51E06ABA" w:rsidR="00044B1A" w:rsidRPr="00274094" w:rsidRDefault="00044B1A" w:rsidP="0080175C">
            <w:pPr>
              <w:jc w:val="center"/>
              <w:rPr>
                <w:sz w:val="20"/>
                <w:vertAlign w:val="superscript"/>
              </w:rPr>
            </w:pPr>
            <w:r w:rsidRPr="00274094">
              <w:rPr>
                <w:sz w:val="20"/>
              </w:rPr>
              <w:t>at 3% oxygen</w:t>
            </w:r>
            <w:r w:rsidRPr="00274094">
              <w:rPr>
                <w:sz w:val="20"/>
                <w:vertAlign w:val="superscript"/>
              </w:rPr>
              <w:t>2</w:t>
            </w:r>
          </w:p>
          <w:p w14:paraId="788E51B4" w14:textId="77777777" w:rsidR="00044B1A" w:rsidRPr="00274094" w:rsidRDefault="00044B1A" w:rsidP="0080175C">
            <w:pPr>
              <w:jc w:val="center"/>
              <w:rPr>
                <w:sz w:val="20"/>
              </w:rPr>
            </w:pPr>
          </w:p>
          <w:p w14:paraId="06E155BD" w14:textId="77777777" w:rsidR="00044B1A" w:rsidRPr="00274094" w:rsidRDefault="00044B1A" w:rsidP="0080175C">
            <w:pPr>
              <w:jc w:val="center"/>
              <w:rPr>
                <w:sz w:val="20"/>
              </w:rPr>
            </w:pPr>
            <w:r w:rsidRPr="00274094">
              <w:rPr>
                <w:sz w:val="20"/>
              </w:rPr>
              <w:t>-OR-</w:t>
            </w:r>
          </w:p>
          <w:p w14:paraId="0DA2E424" w14:textId="77777777" w:rsidR="00044B1A" w:rsidRPr="00274094" w:rsidRDefault="00044B1A" w:rsidP="0080175C">
            <w:pPr>
              <w:jc w:val="center"/>
              <w:rPr>
                <w:sz w:val="20"/>
              </w:rPr>
            </w:pPr>
          </w:p>
          <w:p w14:paraId="3D17008F" w14:textId="031ED45C" w:rsidR="00044B1A" w:rsidRPr="00274094" w:rsidRDefault="00044B1A" w:rsidP="0080175C">
            <w:pPr>
              <w:jc w:val="center"/>
              <w:rPr>
                <w:sz w:val="20"/>
                <w:vertAlign w:val="superscript"/>
              </w:rPr>
            </w:pPr>
            <w:r w:rsidRPr="00274094">
              <w:rPr>
                <w:sz w:val="20"/>
              </w:rPr>
              <w:t>98% by weight reduction or more</w:t>
            </w:r>
            <w:r w:rsidR="00A91B49" w:rsidRPr="00274094">
              <w:rPr>
                <w:sz w:val="20"/>
                <w:vertAlign w:val="superscript"/>
              </w:rPr>
              <w:t>2</w:t>
            </w:r>
          </w:p>
        </w:tc>
        <w:tc>
          <w:tcPr>
            <w:tcW w:w="2050" w:type="dxa"/>
            <w:tcBorders>
              <w:top w:val="single" w:sz="4" w:space="0" w:color="auto"/>
              <w:left w:val="single" w:sz="4" w:space="0" w:color="auto"/>
              <w:bottom w:val="single" w:sz="4" w:space="0" w:color="auto"/>
              <w:right w:val="single" w:sz="4" w:space="0" w:color="auto"/>
            </w:tcBorders>
          </w:tcPr>
          <w:p w14:paraId="367D52BB" w14:textId="77777777" w:rsidR="00044B1A" w:rsidRPr="00274094" w:rsidRDefault="00044B1A" w:rsidP="0080175C">
            <w:pPr>
              <w:jc w:val="center"/>
              <w:rPr>
                <w:sz w:val="20"/>
              </w:rPr>
            </w:pPr>
            <w:r w:rsidRPr="00274094">
              <w:rPr>
                <w:sz w:val="20"/>
              </w:rPr>
              <w:t>Hourly</w:t>
            </w:r>
          </w:p>
        </w:tc>
        <w:tc>
          <w:tcPr>
            <w:tcW w:w="1440" w:type="dxa"/>
            <w:tcBorders>
              <w:top w:val="single" w:sz="4" w:space="0" w:color="auto"/>
              <w:left w:val="single" w:sz="4" w:space="0" w:color="auto"/>
              <w:bottom w:val="single" w:sz="4" w:space="0" w:color="auto"/>
              <w:right w:val="single" w:sz="4" w:space="0" w:color="auto"/>
            </w:tcBorders>
          </w:tcPr>
          <w:p w14:paraId="00DB8F2D" w14:textId="77777777" w:rsidR="00044B1A" w:rsidRPr="00274094" w:rsidRDefault="00044B1A" w:rsidP="0080175C">
            <w:pPr>
              <w:jc w:val="center"/>
              <w:rPr>
                <w:sz w:val="20"/>
              </w:rPr>
            </w:pPr>
            <w:r w:rsidRPr="00274094">
              <w:rPr>
                <w:sz w:val="20"/>
              </w:rPr>
              <w:t>EUTRO</w:t>
            </w:r>
          </w:p>
        </w:tc>
        <w:tc>
          <w:tcPr>
            <w:tcW w:w="1440" w:type="dxa"/>
            <w:tcBorders>
              <w:top w:val="single" w:sz="4" w:space="0" w:color="auto"/>
              <w:left w:val="single" w:sz="4" w:space="0" w:color="auto"/>
              <w:bottom w:val="single" w:sz="4" w:space="0" w:color="auto"/>
              <w:right w:val="single" w:sz="4" w:space="0" w:color="auto"/>
            </w:tcBorders>
          </w:tcPr>
          <w:p w14:paraId="02107084" w14:textId="77777777" w:rsidR="00044B1A" w:rsidRPr="00274094" w:rsidRDefault="00044B1A" w:rsidP="0080175C">
            <w:pPr>
              <w:jc w:val="center"/>
              <w:rPr>
                <w:sz w:val="20"/>
              </w:rPr>
            </w:pPr>
            <w:r w:rsidRPr="00274094">
              <w:rPr>
                <w:sz w:val="20"/>
              </w:rPr>
              <w:t>SC V.1,</w:t>
            </w:r>
          </w:p>
          <w:p w14:paraId="4BB93026" w14:textId="77777777" w:rsidR="00044B1A" w:rsidRPr="00274094" w:rsidRDefault="00044B1A" w:rsidP="0080175C">
            <w:pPr>
              <w:jc w:val="center"/>
              <w:rPr>
                <w:sz w:val="20"/>
              </w:rPr>
            </w:pPr>
            <w:r w:rsidRPr="00274094">
              <w:rPr>
                <w:sz w:val="20"/>
              </w:rPr>
              <w:t>SC V.2</w:t>
            </w:r>
          </w:p>
        </w:tc>
        <w:tc>
          <w:tcPr>
            <w:tcW w:w="2160" w:type="dxa"/>
            <w:tcBorders>
              <w:top w:val="single" w:sz="4" w:space="0" w:color="auto"/>
              <w:left w:val="single" w:sz="4" w:space="0" w:color="auto"/>
              <w:bottom w:val="single" w:sz="4" w:space="0" w:color="auto"/>
              <w:right w:val="single" w:sz="4" w:space="0" w:color="auto"/>
            </w:tcBorders>
          </w:tcPr>
          <w:p w14:paraId="1A790FFD" w14:textId="77777777" w:rsidR="00044B1A" w:rsidRPr="00274094" w:rsidRDefault="00044B1A" w:rsidP="0080175C">
            <w:pPr>
              <w:jc w:val="center"/>
              <w:rPr>
                <w:b/>
                <w:sz w:val="20"/>
              </w:rPr>
            </w:pPr>
            <w:r w:rsidRPr="00274094">
              <w:rPr>
                <w:b/>
                <w:sz w:val="20"/>
              </w:rPr>
              <w:t>40 CFR 63.1959(b)(2)(iii)(B)</w:t>
            </w:r>
          </w:p>
        </w:tc>
      </w:tr>
    </w:tbl>
    <w:p w14:paraId="59F23760" w14:textId="77777777" w:rsidR="00044B1A" w:rsidRPr="00274094" w:rsidRDefault="00044B1A" w:rsidP="00044B1A">
      <w:pPr>
        <w:jc w:val="both"/>
        <w:rPr>
          <w:rFonts w:eastAsia="Calibri"/>
          <w:sz w:val="20"/>
        </w:rPr>
      </w:pPr>
    </w:p>
    <w:p w14:paraId="3C435563" w14:textId="77777777" w:rsidR="00044B1A" w:rsidRPr="00274094" w:rsidRDefault="00044B1A" w:rsidP="00044B1A">
      <w:pPr>
        <w:jc w:val="both"/>
        <w:rPr>
          <w:rFonts w:eastAsia="Calibri"/>
          <w:b/>
        </w:rPr>
      </w:pPr>
      <w:r w:rsidRPr="00274094">
        <w:rPr>
          <w:rFonts w:eastAsia="Calibri"/>
          <w:b/>
        </w:rPr>
        <w:t xml:space="preserve">II.  </w:t>
      </w:r>
      <w:r w:rsidRPr="00274094">
        <w:rPr>
          <w:rFonts w:eastAsia="Calibri"/>
          <w:b/>
          <w:u w:val="single"/>
        </w:rPr>
        <w:t>MATERIAL LIMIT(S)</w:t>
      </w:r>
    </w:p>
    <w:p w14:paraId="7E2F85F0" w14:textId="77777777" w:rsidR="00044B1A" w:rsidRPr="00274094" w:rsidRDefault="00044B1A" w:rsidP="00044B1A">
      <w:pPr>
        <w:jc w:val="both"/>
        <w:rPr>
          <w:rFonts w:eastAsia="Calibri"/>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710"/>
        <w:gridCol w:w="2065"/>
        <w:gridCol w:w="1445"/>
        <w:gridCol w:w="1440"/>
        <w:gridCol w:w="2160"/>
      </w:tblGrid>
      <w:tr w:rsidR="00274094" w:rsidRPr="00274094" w14:paraId="5CD8C44B" w14:textId="77777777" w:rsidTr="008D2CA9">
        <w:trPr>
          <w:cantSplit/>
          <w:trHeight w:val="681"/>
          <w:tblHeader/>
        </w:trPr>
        <w:tc>
          <w:tcPr>
            <w:tcW w:w="1440" w:type="dxa"/>
            <w:tcBorders>
              <w:top w:val="single" w:sz="4" w:space="0" w:color="auto"/>
              <w:left w:val="single" w:sz="4" w:space="0" w:color="auto"/>
              <w:bottom w:val="single" w:sz="4" w:space="0" w:color="auto"/>
              <w:right w:val="single" w:sz="4" w:space="0" w:color="auto"/>
            </w:tcBorders>
          </w:tcPr>
          <w:p w14:paraId="00323344" w14:textId="77777777" w:rsidR="00044B1A" w:rsidRPr="00274094" w:rsidRDefault="00044B1A" w:rsidP="0080175C">
            <w:pPr>
              <w:jc w:val="center"/>
              <w:rPr>
                <w:b/>
                <w:sz w:val="20"/>
              </w:rPr>
            </w:pPr>
            <w:r w:rsidRPr="00274094">
              <w:rPr>
                <w:b/>
                <w:sz w:val="20"/>
              </w:rPr>
              <w:t>Material</w:t>
            </w:r>
          </w:p>
        </w:tc>
        <w:tc>
          <w:tcPr>
            <w:tcW w:w="1710" w:type="dxa"/>
            <w:tcBorders>
              <w:top w:val="single" w:sz="4" w:space="0" w:color="auto"/>
              <w:left w:val="single" w:sz="4" w:space="0" w:color="auto"/>
              <w:bottom w:val="single" w:sz="4" w:space="0" w:color="auto"/>
              <w:right w:val="single" w:sz="4" w:space="0" w:color="auto"/>
            </w:tcBorders>
          </w:tcPr>
          <w:p w14:paraId="20E55A8C" w14:textId="77777777" w:rsidR="00044B1A" w:rsidRPr="00274094" w:rsidRDefault="00044B1A" w:rsidP="0080175C">
            <w:pPr>
              <w:jc w:val="center"/>
              <w:rPr>
                <w:b/>
                <w:sz w:val="20"/>
              </w:rPr>
            </w:pPr>
            <w:r w:rsidRPr="00274094">
              <w:rPr>
                <w:b/>
                <w:sz w:val="20"/>
              </w:rPr>
              <w:t>Limit</w:t>
            </w:r>
          </w:p>
        </w:tc>
        <w:tc>
          <w:tcPr>
            <w:tcW w:w="2065" w:type="dxa"/>
            <w:tcBorders>
              <w:top w:val="single" w:sz="4" w:space="0" w:color="auto"/>
              <w:left w:val="single" w:sz="4" w:space="0" w:color="auto"/>
              <w:bottom w:val="single" w:sz="4" w:space="0" w:color="auto"/>
              <w:right w:val="single" w:sz="4" w:space="0" w:color="auto"/>
            </w:tcBorders>
          </w:tcPr>
          <w:p w14:paraId="19CF7219" w14:textId="77777777" w:rsidR="00044B1A" w:rsidRPr="00274094" w:rsidRDefault="00044B1A" w:rsidP="0080175C">
            <w:pPr>
              <w:jc w:val="center"/>
              <w:rPr>
                <w:b/>
                <w:sz w:val="20"/>
              </w:rPr>
            </w:pPr>
            <w:r w:rsidRPr="00274094">
              <w:rPr>
                <w:b/>
                <w:sz w:val="20"/>
              </w:rPr>
              <w:t>Time Period / Operating Scenario</w:t>
            </w:r>
          </w:p>
        </w:tc>
        <w:tc>
          <w:tcPr>
            <w:tcW w:w="1445" w:type="dxa"/>
            <w:tcBorders>
              <w:top w:val="single" w:sz="4" w:space="0" w:color="auto"/>
              <w:left w:val="single" w:sz="4" w:space="0" w:color="auto"/>
              <w:bottom w:val="single" w:sz="4" w:space="0" w:color="auto"/>
              <w:right w:val="single" w:sz="4" w:space="0" w:color="auto"/>
            </w:tcBorders>
          </w:tcPr>
          <w:p w14:paraId="4658E4A6" w14:textId="77777777" w:rsidR="00044B1A" w:rsidRPr="00274094" w:rsidRDefault="00044B1A" w:rsidP="0080175C">
            <w:pPr>
              <w:jc w:val="center"/>
              <w:rPr>
                <w:b/>
                <w:sz w:val="20"/>
              </w:rPr>
            </w:pPr>
            <w:r w:rsidRPr="00274094">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5B489DA7" w14:textId="77777777" w:rsidR="00044B1A" w:rsidRPr="00274094" w:rsidRDefault="00044B1A" w:rsidP="0080175C">
            <w:pPr>
              <w:jc w:val="center"/>
              <w:rPr>
                <w:b/>
                <w:sz w:val="20"/>
              </w:rPr>
            </w:pPr>
            <w:r w:rsidRPr="00274094">
              <w:rPr>
                <w:b/>
                <w:sz w:val="20"/>
              </w:rPr>
              <w:t xml:space="preserve">Monitoring / </w:t>
            </w:r>
          </w:p>
          <w:p w14:paraId="0BD4F859" w14:textId="77777777" w:rsidR="00044B1A" w:rsidRPr="00274094" w:rsidRDefault="00044B1A" w:rsidP="0080175C">
            <w:pPr>
              <w:jc w:val="center"/>
              <w:rPr>
                <w:b/>
                <w:sz w:val="20"/>
              </w:rPr>
            </w:pPr>
            <w:r w:rsidRPr="00274094">
              <w:rPr>
                <w:b/>
                <w:sz w:val="20"/>
              </w:rPr>
              <w:t>Testing Method</w:t>
            </w:r>
          </w:p>
        </w:tc>
        <w:tc>
          <w:tcPr>
            <w:tcW w:w="2160" w:type="dxa"/>
            <w:tcBorders>
              <w:top w:val="single" w:sz="4" w:space="0" w:color="auto"/>
              <w:left w:val="single" w:sz="4" w:space="0" w:color="auto"/>
              <w:bottom w:val="single" w:sz="4" w:space="0" w:color="auto"/>
              <w:right w:val="single" w:sz="4" w:space="0" w:color="auto"/>
            </w:tcBorders>
          </w:tcPr>
          <w:p w14:paraId="0448184C" w14:textId="77777777" w:rsidR="00044B1A" w:rsidRPr="00274094" w:rsidRDefault="00044B1A" w:rsidP="0080175C">
            <w:pPr>
              <w:jc w:val="center"/>
              <w:rPr>
                <w:b/>
                <w:sz w:val="20"/>
              </w:rPr>
            </w:pPr>
            <w:r w:rsidRPr="00274094">
              <w:rPr>
                <w:b/>
                <w:sz w:val="20"/>
              </w:rPr>
              <w:t>Underlying Applicable Requirements</w:t>
            </w:r>
          </w:p>
        </w:tc>
      </w:tr>
      <w:tr w:rsidR="00274094" w:rsidRPr="00274094" w14:paraId="00D352C4" w14:textId="77777777" w:rsidTr="00747845">
        <w:trPr>
          <w:cantSplit/>
          <w:trHeight w:val="719"/>
        </w:trPr>
        <w:tc>
          <w:tcPr>
            <w:tcW w:w="1440" w:type="dxa"/>
            <w:tcBorders>
              <w:top w:val="single" w:sz="4" w:space="0" w:color="auto"/>
              <w:left w:val="single" w:sz="4" w:space="0" w:color="auto"/>
              <w:bottom w:val="single" w:sz="4" w:space="0" w:color="auto"/>
              <w:right w:val="single" w:sz="4" w:space="0" w:color="auto"/>
            </w:tcBorders>
          </w:tcPr>
          <w:p w14:paraId="02EF634A" w14:textId="69BC3D64" w:rsidR="00044B1A" w:rsidRPr="00274094" w:rsidRDefault="00044B1A" w:rsidP="0080175C">
            <w:pPr>
              <w:ind w:left="288" w:hanging="288"/>
              <w:rPr>
                <w:sz w:val="20"/>
              </w:rPr>
            </w:pPr>
            <w:r w:rsidRPr="00274094">
              <w:rPr>
                <w:sz w:val="20"/>
              </w:rPr>
              <w:t xml:space="preserve">1. </w:t>
            </w:r>
            <w:r w:rsidR="00747845" w:rsidRPr="00274094">
              <w:rPr>
                <w:sz w:val="20"/>
              </w:rPr>
              <w:t xml:space="preserve"> </w:t>
            </w:r>
            <w:r w:rsidRPr="00274094">
              <w:rPr>
                <w:sz w:val="20"/>
              </w:rPr>
              <w:t>Secondary tail gas combusted</w:t>
            </w:r>
          </w:p>
        </w:tc>
        <w:tc>
          <w:tcPr>
            <w:tcW w:w="1710" w:type="dxa"/>
            <w:tcBorders>
              <w:top w:val="single" w:sz="4" w:space="0" w:color="auto"/>
              <w:left w:val="single" w:sz="4" w:space="0" w:color="auto"/>
              <w:bottom w:val="single" w:sz="4" w:space="0" w:color="auto"/>
              <w:right w:val="single" w:sz="4" w:space="0" w:color="auto"/>
            </w:tcBorders>
          </w:tcPr>
          <w:p w14:paraId="34C0D2E5" w14:textId="50C5798E" w:rsidR="00044B1A" w:rsidRPr="00274094" w:rsidRDefault="00044B1A" w:rsidP="0080175C">
            <w:pPr>
              <w:jc w:val="center"/>
              <w:rPr>
                <w:sz w:val="20"/>
                <w:vertAlign w:val="superscript"/>
              </w:rPr>
            </w:pPr>
            <w:r w:rsidRPr="00274094">
              <w:rPr>
                <w:sz w:val="20"/>
              </w:rPr>
              <w:t>398 MMscf/year</w:t>
            </w:r>
            <w:r w:rsidR="00A91B49" w:rsidRPr="00274094">
              <w:rPr>
                <w:sz w:val="20"/>
                <w:vertAlign w:val="superscript"/>
              </w:rPr>
              <w:t>2</w:t>
            </w:r>
          </w:p>
        </w:tc>
        <w:tc>
          <w:tcPr>
            <w:tcW w:w="2065" w:type="dxa"/>
            <w:tcBorders>
              <w:top w:val="single" w:sz="4" w:space="0" w:color="auto"/>
              <w:left w:val="single" w:sz="4" w:space="0" w:color="auto"/>
              <w:bottom w:val="single" w:sz="4" w:space="0" w:color="auto"/>
              <w:right w:val="single" w:sz="4" w:space="0" w:color="auto"/>
            </w:tcBorders>
          </w:tcPr>
          <w:p w14:paraId="646759D5" w14:textId="77777777" w:rsidR="00044B1A" w:rsidRPr="00274094" w:rsidRDefault="00044B1A" w:rsidP="0080175C">
            <w:pPr>
              <w:jc w:val="center"/>
              <w:rPr>
                <w:sz w:val="20"/>
              </w:rPr>
            </w:pPr>
            <w:r w:rsidRPr="00274094">
              <w:rPr>
                <w:sz w:val="20"/>
              </w:rPr>
              <w:t>12-month rolling time period as determined at the end of each calendar month</w:t>
            </w:r>
          </w:p>
        </w:tc>
        <w:tc>
          <w:tcPr>
            <w:tcW w:w="1445" w:type="dxa"/>
            <w:tcBorders>
              <w:top w:val="single" w:sz="4" w:space="0" w:color="auto"/>
              <w:left w:val="single" w:sz="4" w:space="0" w:color="auto"/>
              <w:bottom w:val="single" w:sz="4" w:space="0" w:color="auto"/>
              <w:right w:val="single" w:sz="4" w:space="0" w:color="auto"/>
            </w:tcBorders>
          </w:tcPr>
          <w:p w14:paraId="6BEE2B86" w14:textId="77777777" w:rsidR="00044B1A" w:rsidRPr="00274094" w:rsidRDefault="00044B1A" w:rsidP="0080175C">
            <w:pPr>
              <w:jc w:val="center"/>
              <w:rPr>
                <w:sz w:val="20"/>
              </w:rPr>
            </w:pPr>
            <w:r w:rsidRPr="00274094">
              <w:rPr>
                <w:sz w:val="20"/>
              </w:rPr>
              <w:t>EUTRO</w:t>
            </w:r>
          </w:p>
          <w:p w14:paraId="2B08AA25" w14:textId="77777777" w:rsidR="00044B1A" w:rsidRPr="00274094" w:rsidRDefault="00044B1A" w:rsidP="0080175C">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14:paraId="067407AA" w14:textId="77777777" w:rsidR="00044B1A" w:rsidRPr="00274094" w:rsidRDefault="00044B1A" w:rsidP="0080175C">
            <w:pPr>
              <w:jc w:val="center"/>
              <w:rPr>
                <w:sz w:val="20"/>
              </w:rPr>
            </w:pPr>
            <w:r w:rsidRPr="00274094">
              <w:rPr>
                <w:sz w:val="20"/>
              </w:rPr>
              <w:t>SC VI.3,</w:t>
            </w:r>
          </w:p>
          <w:p w14:paraId="2C56BD68" w14:textId="0ED2A7AF" w:rsidR="00044B1A" w:rsidRPr="00274094" w:rsidRDefault="00044B1A" w:rsidP="0080175C">
            <w:pPr>
              <w:jc w:val="center"/>
              <w:rPr>
                <w:sz w:val="20"/>
              </w:rPr>
            </w:pPr>
            <w:r w:rsidRPr="00274094">
              <w:rPr>
                <w:sz w:val="20"/>
              </w:rPr>
              <w:t>SC VI.</w:t>
            </w:r>
            <w:r w:rsidR="003B0D6F" w:rsidRPr="00274094">
              <w:rPr>
                <w:sz w:val="20"/>
              </w:rPr>
              <w:t>4</w:t>
            </w:r>
          </w:p>
        </w:tc>
        <w:tc>
          <w:tcPr>
            <w:tcW w:w="2160" w:type="dxa"/>
            <w:tcBorders>
              <w:top w:val="single" w:sz="4" w:space="0" w:color="auto"/>
              <w:left w:val="single" w:sz="4" w:space="0" w:color="auto"/>
              <w:bottom w:val="single" w:sz="4" w:space="0" w:color="auto"/>
              <w:right w:val="single" w:sz="4" w:space="0" w:color="auto"/>
            </w:tcBorders>
          </w:tcPr>
          <w:p w14:paraId="16ACFE8C" w14:textId="77777777" w:rsidR="00044B1A" w:rsidRPr="00274094" w:rsidRDefault="00044B1A" w:rsidP="0080175C">
            <w:pPr>
              <w:jc w:val="center"/>
              <w:rPr>
                <w:b/>
                <w:bCs/>
                <w:sz w:val="20"/>
              </w:rPr>
            </w:pPr>
            <w:r w:rsidRPr="00274094">
              <w:rPr>
                <w:b/>
                <w:bCs/>
                <w:sz w:val="20"/>
              </w:rPr>
              <w:t xml:space="preserve">R 336.1205(1)(a) &amp; (3), </w:t>
            </w:r>
          </w:p>
          <w:p w14:paraId="05AE0A71" w14:textId="77777777" w:rsidR="00044B1A" w:rsidRPr="00274094" w:rsidRDefault="00044B1A" w:rsidP="0080175C">
            <w:pPr>
              <w:jc w:val="center"/>
              <w:rPr>
                <w:b/>
                <w:bCs/>
                <w:sz w:val="20"/>
              </w:rPr>
            </w:pPr>
            <w:r w:rsidRPr="00274094">
              <w:rPr>
                <w:b/>
                <w:bCs/>
                <w:sz w:val="20"/>
              </w:rPr>
              <w:t>R 336.1225</w:t>
            </w:r>
          </w:p>
        </w:tc>
      </w:tr>
      <w:tr w:rsidR="00274094" w:rsidRPr="00274094" w14:paraId="188C8C8E" w14:textId="77777777" w:rsidTr="00747845">
        <w:trPr>
          <w:cantSplit/>
          <w:trHeight w:val="719"/>
        </w:trPr>
        <w:tc>
          <w:tcPr>
            <w:tcW w:w="1440" w:type="dxa"/>
            <w:tcBorders>
              <w:top w:val="single" w:sz="4" w:space="0" w:color="auto"/>
              <w:left w:val="single" w:sz="4" w:space="0" w:color="auto"/>
              <w:bottom w:val="single" w:sz="4" w:space="0" w:color="auto"/>
              <w:right w:val="single" w:sz="4" w:space="0" w:color="auto"/>
            </w:tcBorders>
          </w:tcPr>
          <w:p w14:paraId="461AE825" w14:textId="758C0502" w:rsidR="00044B1A" w:rsidRPr="00274094" w:rsidRDefault="00044B1A" w:rsidP="0080175C">
            <w:pPr>
              <w:ind w:left="288" w:hanging="288"/>
              <w:rPr>
                <w:sz w:val="20"/>
              </w:rPr>
            </w:pPr>
            <w:r w:rsidRPr="00274094">
              <w:rPr>
                <w:sz w:val="20"/>
              </w:rPr>
              <w:t xml:space="preserve">2.  </w:t>
            </w:r>
            <w:r w:rsidR="00747845" w:rsidRPr="00274094">
              <w:rPr>
                <w:sz w:val="20"/>
              </w:rPr>
              <w:t xml:space="preserve"> </w:t>
            </w:r>
            <w:r w:rsidRPr="00274094">
              <w:rPr>
                <w:sz w:val="20"/>
              </w:rPr>
              <w:t>Natural gas combusted</w:t>
            </w:r>
          </w:p>
        </w:tc>
        <w:tc>
          <w:tcPr>
            <w:tcW w:w="1710" w:type="dxa"/>
            <w:tcBorders>
              <w:top w:val="single" w:sz="4" w:space="0" w:color="auto"/>
              <w:left w:val="single" w:sz="4" w:space="0" w:color="auto"/>
              <w:bottom w:val="single" w:sz="4" w:space="0" w:color="auto"/>
              <w:right w:val="single" w:sz="4" w:space="0" w:color="auto"/>
            </w:tcBorders>
          </w:tcPr>
          <w:p w14:paraId="11489D1A" w14:textId="42D515E7" w:rsidR="00044B1A" w:rsidRPr="00274094" w:rsidRDefault="00044B1A" w:rsidP="0080175C">
            <w:pPr>
              <w:jc w:val="center"/>
              <w:rPr>
                <w:sz w:val="20"/>
                <w:vertAlign w:val="superscript"/>
              </w:rPr>
            </w:pPr>
            <w:r w:rsidRPr="00274094">
              <w:rPr>
                <w:sz w:val="20"/>
              </w:rPr>
              <w:t>71 MMscf/year</w:t>
            </w:r>
            <w:r w:rsidR="00A91B49" w:rsidRPr="00274094">
              <w:rPr>
                <w:sz w:val="20"/>
                <w:vertAlign w:val="superscript"/>
              </w:rPr>
              <w:t>2</w:t>
            </w:r>
          </w:p>
        </w:tc>
        <w:tc>
          <w:tcPr>
            <w:tcW w:w="2065" w:type="dxa"/>
            <w:tcBorders>
              <w:top w:val="single" w:sz="4" w:space="0" w:color="auto"/>
              <w:left w:val="single" w:sz="4" w:space="0" w:color="auto"/>
              <w:bottom w:val="single" w:sz="4" w:space="0" w:color="auto"/>
              <w:right w:val="single" w:sz="4" w:space="0" w:color="auto"/>
            </w:tcBorders>
          </w:tcPr>
          <w:p w14:paraId="29BF9C3A" w14:textId="77777777" w:rsidR="00044B1A" w:rsidRPr="00274094" w:rsidRDefault="00044B1A" w:rsidP="0080175C">
            <w:pPr>
              <w:jc w:val="center"/>
              <w:rPr>
                <w:sz w:val="20"/>
              </w:rPr>
            </w:pPr>
            <w:r w:rsidRPr="00274094">
              <w:rPr>
                <w:sz w:val="20"/>
              </w:rPr>
              <w:t>12-month rolling time period as determined at the end of each calendar month</w:t>
            </w:r>
          </w:p>
        </w:tc>
        <w:tc>
          <w:tcPr>
            <w:tcW w:w="1445" w:type="dxa"/>
            <w:tcBorders>
              <w:top w:val="single" w:sz="4" w:space="0" w:color="auto"/>
              <w:left w:val="single" w:sz="4" w:space="0" w:color="auto"/>
              <w:bottom w:val="single" w:sz="4" w:space="0" w:color="auto"/>
              <w:right w:val="single" w:sz="4" w:space="0" w:color="auto"/>
            </w:tcBorders>
          </w:tcPr>
          <w:p w14:paraId="36D9363C" w14:textId="77777777" w:rsidR="00044B1A" w:rsidRPr="00274094" w:rsidRDefault="00044B1A" w:rsidP="0080175C">
            <w:pPr>
              <w:jc w:val="center"/>
              <w:rPr>
                <w:sz w:val="20"/>
              </w:rPr>
            </w:pPr>
            <w:r w:rsidRPr="00274094">
              <w:rPr>
                <w:sz w:val="20"/>
              </w:rPr>
              <w:t>EUTRO</w:t>
            </w:r>
          </w:p>
        </w:tc>
        <w:tc>
          <w:tcPr>
            <w:tcW w:w="1440" w:type="dxa"/>
            <w:tcBorders>
              <w:top w:val="single" w:sz="4" w:space="0" w:color="auto"/>
              <w:left w:val="single" w:sz="4" w:space="0" w:color="auto"/>
              <w:bottom w:val="single" w:sz="4" w:space="0" w:color="auto"/>
              <w:right w:val="single" w:sz="4" w:space="0" w:color="auto"/>
            </w:tcBorders>
          </w:tcPr>
          <w:p w14:paraId="46027B7B" w14:textId="77777777" w:rsidR="00044B1A" w:rsidRPr="00274094" w:rsidRDefault="00044B1A" w:rsidP="0080175C">
            <w:pPr>
              <w:jc w:val="center"/>
              <w:rPr>
                <w:sz w:val="20"/>
              </w:rPr>
            </w:pPr>
            <w:r w:rsidRPr="00274094">
              <w:rPr>
                <w:sz w:val="20"/>
              </w:rPr>
              <w:t>SC VI.3,</w:t>
            </w:r>
          </w:p>
          <w:p w14:paraId="6847F5CC" w14:textId="0078A341" w:rsidR="00044B1A" w:rsidRPr="00274094" w:rsidRDefault="00044B1A" w:rsidP="0080175C">
            <w:pPr>
              <w:jc w:val="center"/>
              <w:rPr>
                <w:sz w:val="20"/>
              </w:rPr>
            </w:pPr>
            <w:r w:rsidRPr="00274094">
              <w:rPr>
                <w:sz w:val="20"/>
              </w:rPr>
              <w:t>SC VI.</w:t>
            </w:r>
            <w:r w:rsidR="003B0D6F" w:rsidRPr="00274094">
              <w:rPr>
                <w:sz w:val="20"/>
              </w:rPr>
              <w:t>4</w:t>
            </w:r>
          </w:p>
        </w:tc>
        <w:tc>
          <w:tcPr>
            <w:tcW w:w="2160" w:type="dxa"/>
            <w:tcBorders>
              <w:top w:val="single" w:sz="4" w:space="0" w:color="auto"/>
              <w:left w:val="single" w:sz="4" w:space="0" w:color="auto"/>
              <w:bottom w:val="single" w:sz="4" w:space="0" w:color="auto"/>
              <w:right w:val="single" w:sz="4" w:space="0" w:color="auto"/>
            </w:tcBorders>
          </w:tcPr>
          <w:p w14:paraId="2BAD8454" w14:textId="77777777" w:rsidR="00044B1A" w:rsidRPr="00274094" w:rsidRDefault="00044B1A" w:rsidP="0080175C">
            <w:pPr>
              <w:jc w:val="center"/>
              <w:rPr>
                <w:b/>
                <w:bCs/>
                <w:sz w:val="20"/>
              </w:rPr>
            </w:pPr>
            <w:r w:rsidRPr="00274094">
              <w:rPr>
                <w:b/>
                <w:bCs/>
                <w:sz w:val="20"/>
              </w:rPr>
              <w:t xml:space="preserve">R 336.1205(1)(a) &amp; (3), </w:t>
            </w:r>
          </w:p>
          <w:p w14:paraId="3ABA4F9A" w14:textId="77777777" w:rsidR="00044B1A" w:rsidRPr="00274094" w:rsidRDefault="00044B1A" w:rsidP="0080175C">
            <w:pPr>
              <w:jc w:val="center"/>
              <w:rPr>
                <w:b/>
                <w:bCs/>
                <w:sz w:val="20"/>
              </w:rPr>
            </w:pPr>
            <w:r w:rsidRPr="00274094">
              <w:rPr>
                <w:b/>
                <w:bCs/>
                <w:sz w:val="20"/>
              </w:rPr>
              <w:t>R 336.1225</w:t>
            </w:r>
          </w:p>
        </w:tc>
      </w:tr>
    </w:tbl>
    <w:p w14:paraId="62F8F39C" w14:textId="77777777" w:rsidR="00044B1A" w:rsidRPr="00274094" w:rsidRDefault="00044B1A" w:rsidP="00044B1A">
      <w:pPr>
        <w:jc w:val="both"/>
        <w:rPr>
          <w:rFonts w:eastAsia="Calibri"/>
          <w:sz w:val="20"/>
        </w:rPr>
      </w:pPr>
    </w:p>
    <w:p w14:paraId="03A68137" w14:textId="77777777" w:rsidR="00044B1A" w:rsidRPr="00274094" w:rsidRDefault="00044B1A" w:rsidP="00044B1A">
      <w:pPr>
        <w:jc w:val="both"/>
        <w:rPr>
          <w:rFonts w:eastAsia="Calibri"/>
          <w:b/>
          <w:sz w:val="20"/>
        </w:rPr>
      </w:pPr>
      <w:r w:rsidRPr="00274094">
        <w:rPr>
          <w:rFonts w:eastAsia="Calibri"/>
          <w:b/>
        </w:rPr>
        <w:t xml:space="preserve">III.  </w:t>
      </w:r>
      <w:r w:rsidRPr="00274094">
        <w:rPr>
          <w:rFonts w:eastAsia="Calibri"/>
          <w:b/>
          <w:u w:val="single"/>
        </w:rPr>
        <w:t>PROCESS/OPERATIONAL RESTRICTION(S)</w:t>
      </w:r>
      <w:r w:rsidRPr="00274094">
        <w:rPr>
          <w:rFonts w:eastAsia="Calibri"/>
          <w:b/>
        </w:rPr>
        <w:t xml:space="preserve"> </w:t>
      </w:r>
    </w:p>
    <w:p w14:paraId="25B7D0C8" w14:textId="77777777" w:rsidR="00044B1A" w:rsidRPr="00274094" w:rsidRDefault="00044B1A" w:rsidP="00044B1A">
      <w:pPr>
        <w:jc w:val="both"/>
        <w:rPr>
          <w:rFonts w:eastAsia="Calibri"/>
          <w:sz w:val="20"/>
        </w:rPr>
      </w:pPr>
    </w:p>
    <w:p w14:paraId="17D14C2B" w14:textId="03B61D2F" w:rsidR="00044B1A" w:rsidRPr="00274094" w:rsidRDefault="00044B1A" w:rsidP="00FF680A">
      <w:pPr>
        <w:pStyle w:val="ListParagraph"/>
        <w:numPr>
          <w:ilvl w:val="6"/>
          <w:numId w:val="181"/>
        </w:numPr>
        <w:tabs>
          <w:tab w:val="clear" w:pos="2520"/>
        </w:tabs>
        <w:ind w:left="360"/>
        <w:contextualSpacing/>
        <w:jc w:val="both"/>
        <w:rPr>
          <w:b/>
          <w:bCs/>
          <w:sz w:val="20"/>
        </w:rPr>
      </w:pPr>
      <w:r w:rsidRPr="00274094">
        <w:rPr>
          <w:sz w:val="20"/>
        </w:rPr>
        <w:t>The permittee shall not operate FGLFGPLANT unless EUTRO is installed, maintained, and operated in a satisfactory manner.  Satisfactory operation of EUTRO includes maintaining a minimum combustion chamber temperature of 1400 °F and a minimum retention time of 0.5 seconds.</w:t>
      </w:r>
      <w:r w:rsidR="00A91B49" w:rsidRPr="00274094">
        <w:rPr>
          <w:sz w:val="20"/>
          <w:vertAlign w:val="superscript"/>
        </w:rPr>
        <w:t>2</w:t>
      </w:r>
      <w:r w:rsidRPr="00274094">
        <w:rPr>
          <w:sz w:val="20"/>
        </w:rPr>
        <w:t xml:space="preserve">  </w:t>
      </w:r>
      <w:r w:rsidRPr="00274094">
        <w:rPr>
          <w:b/>
          <w:bCs/>
          <w:sz w:val="20"/>
        </w:rPr>
        <w:t>(R 336.1224, R 336.1225, R 336.1702, R 336.1910)</w:t>
      </w:r>
    </w:p>
    <w:p w14:paraId="5363DA59" w14:textId="77777777" w:rsidR="00044B1A" w:rsidRPr="00274094" w:rsidRDefault="00044B1A" w:rsidP="00044B1A">
      <w:pPr>
        <w:pStyle w:val="ListParagraph"/>
        <w:ind w:left="360"/>
        <w:jc w:val="both"/>
        <w:rPr>
          <w:sz w:val="20"/>
        </w:rPr>
      </w:pPr>
    </w:p>
    <w:p w14:paraId="38BC622C" w14:textId="7C8A3484" w:rsidR="00044B1A" w:rsidRPr="00274094" w:rsidRDefault="00044B1A" w:rsidP="00FF680A">
      <w:pPr>
        <w:pStyle w:val="ListParagraph"/>
        <w:numPr>
          <w:ilvl w:val="0"/>
          <w:numId w:val="185"/>
        </w:numPr>
        <w:contextualSpacing/>
        <w:jc w:val="both"/>
        <w:rPr>
          <w:b/>
          <w:sz w:val="20"/>
        </w:rPr>
      </w:pPr>
      <w:r w:rsidRPr="00274094">
        <w:rPr>
          <w:sz w:val="20"/>
        </w:rPr>
        <w:t>The permittee must operate EUTRO</w:t>
      </w:r>
      <w:r w:rsidRPr="00274094" w:rsidDel="00483B69">
        <w:rPr>
          <w:sz w:val="20"/>
        </w:rPr>
        <w:t xml:space="preserve"> </w:t>
      </w:r>
      <w:r w:rsidRPr="00274094">
        <w:rPr>
          <w:sz w:val="20"/>
        </w:rPr>
        <w:t>at all times when the collected gas is routed to it.</w:t>
      </w:r>
      <w:r w:rsidR="00A91B49" w:rsidRPr="00274094">
        <w:rPr>
          <w:sz w:val="20"/>
          <w:vertAlign w:val="superscript"/>
        </w:rPr>
        <w:t>2</w:t>
      </w:r>
      <w:r w:rsidRPr="00274094">
        <w:rPr>
          <w:sz w:val="20"/>
        </w:rPr>
        <w:t xml:space="preserve">  </w:t>
      </w:r>
      <w:r w:rsidRPr="00274094">
        <w:rPr>
          <w:b/>
          <w:sz w:val="20"/>
        </w:rPr>
        <w:t>(40 CFR 63.1958(f))</w:t>
      </w:r>
    </w:p>
    <w:p w14:paraId="2E0F03A8" w14:textId="77777777" w:rsidR="00044B1A" w:rsidRPr="00274094" w:rsidRDefault="00044B1A" w:rsidP="00044B1A">
      <w:pPr>
        <w:pStyle w:val="ListParagraph"/>
        <w:ind w:left="360"/>
        <w:jc w:val="both"/>
        <w:rPr>
          <w:b/>
          <w:sz w:val="20"/>
        </w:rPr>
      </w:pPr>
    </w:p>
    <w:p w14:paraId="110C1D6D" w14:textId="5D0D9EBE" w:rsidR="00044B1A" w:rsidRPr="00274094" w:rsidRDefault="00044B1A" w:rsidP="00FF680A">
      <w:pPr>
        <w:pStyle w:val="ListParagraph"/>
        <w:numPr>
          <w:ilvl w:val="0"/>
          <w:numId w:val="185"/>
        </w:numPr>
        <w:contextualSpacing/>
        <w:jc w:val="both"/>
        <w:rPr>
          <w:b/>
          <w:sz w:val="20"/>
        </w:rPr>
      </w:pPr>
      <w:r w:rsidRPr="00274094">
        <w:rPr>
          <w:sz w:val="20"/>
        </w:rPr>
        <w:lastRenderedPageBreak/>
        <w:t>The permittee must operate EUTRO within the parameter ranges established during the most recent performance test in compliance with 40 CFR 63.1959(d).</w:t>
      </w:r>
      <w:r w:rsidR="00A91B49" w:rsidRPr="00274094">
        <w:rPr>
          <w:sz w:val="20"/>
          <w:vertAlign w:val="superscript"/>
        </w:rPr>
        <w:t>2</w:t>
      </w:r>
      <w:r w:rsidRPr="00274094">
        <w:rPr>
          <w:sz w:val="20"/>
        </w:rPr>
        <w:t xml:space="preserve">  </w:t>
      </w:r>
      <w:r w:rsidRPr="00274094">
        <w:rPr>
          <w:b/>
          <w:sz w:val="20"/>
        </w:rPr>
        <w:t>(40 CFR 63.1959(b)(2)(iii)(B)(2))</w:t>
      </w:r>
    </w:p>
    <w:p w14:paraId="18D18676" w14:textId="77777777" w:rsidR="00044B1A" w:rsidRPr="00274094" w:rsidRDefault="00044B1A" w:rsidP="00044B1A">
      <w:pPr>
        <w:tabs>
          <w:tab w:val="left" w:pos="374"/>
        </w:tabs>
        <w:jc w:val="both"/>
        <w:rPr>
          <w:sz w:val="20"/>
        </w:rPr>
      </w:pPr>
    </w:p>
    <w:p w14:paraId="3920289F" w14:textId="6E8FC35A" w:rsidR="00044B1A" w:rsidRPr="00274094" w:rsidRDefault="00044B1A" w:rsidP="00FF680A">
      <w:pPr>
        <w:numPr>
          <w:ilvl w:val="0"/>
          <w:numId w:val="185"/>
        </w:numPr>
        <w:jc w:val="both"/>
        <w:rPr>
          <w:b/>
          <w:sz w:val="20"/>
        </w:rPr>
      </w:pPr>
      <w:r w:rsidRPr="00274094">
        <w:rPr>
          <w:bCs/>
          <w:sz w:val="20"/>
        </w:rPr>
        <w:t>At all times, the permittee must operate and maintain EUTRO, including associated air pollution control equipment and monitoring equipment, in a manner consistent with safety and good air pollution control practices for minimizing emissions.</w:t>
      </w:r>
      <w:r w:rsidR="00A91B49" w:rsidRPr="00274094">
        <w:rPr>
          <w:bCs/>
          <w:sz w:val="20"/>
          <w:vertAlign w:val="superscript"/>
        </w:rPr>
        <w:t>2</w:t>
      </w:r>
      <w:r w:rsidRPr="00274094">
        <w:rPr>
          <w:b/>
          <w:sz w:val="20"/>
        </w:rPr>
        <w:t xml:space="preserve">  (40 CFR 63.1955(c))</w:t>
      </w:r>
    </w:p>
    <w:p w14:paraId="21C327BE" w14:textId="77777777" w:rsidR="00044B1A" w:rsidRPr="00274094" w:rsidRDefault="00044B1A" w:rsidP="00044B1A">
      <w:pPr>
        <w:jc w:val="both"/>
        <w:rPr>
          <w:rFonts w:eastAsia="Calibri"/>
          <w:sz w:val="20"/>
        </w:rPr>
      </w:pPr>
    </w:p>
    <w:p w14:paraId="56D85E8B" w14:textId="77777777" w:rsidR="00044B1A" w:rsidRPr="00274094" w:rsidRDefault="00044B1A" w:rsidP="00044B1A">
      <w:pPr>
        <w:jc w:val="both"/>
        <w:rPr>
          <w:rFonts w:eastAsia="Calibri"/>
          <w:b/>
          <w:sz w:val="20"/>
        </w:rPr>
      </w:pPr>
      <w:r w:rsidRPr="00274094">
        <w:rPr>
          <w:rFonts w:eastAsia="Calibri"/>
          <w:b/>
        </w:rPr>
        <w:t xml:space="preserve">IV.  </w:t>
      </w:r>
      <w:r w:rsidRPr="00274094">
        <w:rPr>
          <w:rFonts w:eastAsia="Calibri"/>
          <w:b/>
          <w:u w:val="single"/>
        </w:rPr>
        <w:t>DESIGN/EQUIPMENT PARAMETER(S)</w:t>
      </w:r>
    </w:p>
    <w:p w14:paraId="45AFCF04" w14:textId="77777777" w:rsidR="00044B1A" w:rsidRPr="00274094" w:rsidRDefault="00044B1A" w:rsidP="00044B1A">
      <w:pPr>
        <w:jc w:val="both"/>
        <w:rPr>
          <w:sz w:val="20"/>
        </w:rPr>
      </w:pPr>
    </w:p>
    <w:p w14:paraId="04A5A21A" w14:textId="77777777" w:rsidR="00044B1A" w:rsidRPr="00274094" w:rsidRDefault="00044B1A" w:rsidP="00FF680A">
      <w:pPr>
        <w:pStyle w:val="ListParagraph"/>
        <w:numPr>
          <w:ilvl w:val="3"/>
          <w:numId w:val="182"/>
        </w:numPr>
        <w:tabs>
          <w:tab w:val="clear" w:pos="2880"/>
        </w:tabs>
        <w:ind w:left="360"/>
        <w:contextualSpacing/>
        <w:jc w:val="both"/>
        <w:rPr>
          <w:sz w:val="20"/>
        </w:rPr>
      </w:pPr>
      <w:r w:rsidRPr="00274094">
        <w:rPr>
          <w:sz w:val="20"/>
        </w:rPr>
        <w:t>The permittee must install, calibrate, maintain, and operate according to the manufacturer's specifications, the following equipment for EUTRO:</w:t>
      </w:r>
    </w:p>
    <w:p w14:paraId="61486429" w14:textId="1C4635DB" w:rsidR="00044B1A" w:rsidRPr="00274094" w:rsidRDefault="00044B1A" w:rsidP="00FF680A">
      <w:pPr>
        <w:numPr>
          <w:ilvl w:val="0"/>
          <w:numId w:val="189"/>
        </w:numPr>
        <w:spacing w:before="120" w:after="120"/>
        <w:jc w:val="both"/>
        <w:rPr>
          <w:sz w:val="20"/>
        </w:rPr>
      </w:pPr>
      <w:r w:rsidRPr="00274094">
        <w:rPr>
          <w:sz w:val="20"/>
        </w:rPr>
        <w:t>A temperature monitoring device equipped with a continuous recorder and having a minimum accuracy of ±1 percent of the temperature being measured expressed in degrees Celsius or ±0.5 degrees Celsius, whichever is greater.</w:t>
      </w:r>
      <w:r w:rsidR="00A91B49" w:rsidRPr="00274094">
        <w:rPr>
          <w:sz w:val="20"/>
          <w:vertAlign w:val="superscript"/>
        </w:rPr>
        <w:t>2</w:t>
      </w:r>
      <w:r w:rsidRPr="00274094">
        <w:rPr>
          <w:sz w:val="20"/>
        </w:rPr>
        <w:t xml:space="preserve">  </w:t>
      </w:r>
      <w:r w:rsidRPr="00274094">
        <w:rPr>
          <w:b/>
          <w:sz w:val="20"/>
        </w:rPr>
        <w:t>(R 336.1224, R 336.1225, R 336.1702, R 336.1910, 40 CFR 63.1961(b)(1))</w:t>
      </w:r>
    </w:p>
    <w:p w14:paraId="313752E2" w14:textId="4C8CC43C" w:rsidR="00044B1A" w:rsidRPr="00274094" w:rsidRDefault="00044B1A" w:rsidP="00FF680A">
      <w:pPr>
        <w:numPr>
          <w:ilvl w:val="0"/>
          <w:numId w:val="189"/>
        </w:numPr>
        <w:ind w:left="763" w:hanging="403"/>
        <w:jc w:val="both"/>
        <w:rPr>
          <w:sz w:val="20"/>
        </w:rPr>
      </w:pPr>
      <w:r w:rsidRPr="00274094">
        <w:rPr>
          <w:sz w:val="20"/>
        </w:rPr>
        <w:t>A device that records flow to the control device and bypass of the control device (if applicable) at least every 15 minutes.</w:t>
      </w:r>
      <w:r w:rsidR="00A91B49" w:rsidRPr="00274094">
        <w:rPr>
          <w:sz w:val="20"/>
          <w:vertAlign w:val="superscript"/>
        </w:rPr>
        <w:t>2</w:t>
      </w:r>
      <w:r w:rsidRPr="00274094">
        <w:rPr>
          <w:sz w:val="20"/>
        </w:rPr>
        <w:t xml:space="preserve"> </w:t>
      </w:r>
      <w:r w:rsidRPr="00274094">
        <w:rPr>
          <w:b/>
          <w:sz w:val="20"/>
        </w:rPr>
        <w:t xml:space="preserve"> (R 336.1224, R 336.1225, R 336.1702, R 336.1910, 40 CFR 63.1961(b)(2))</w:t>
      </w:r>
    </w:p>
    <w:p w14:paraId="327387B6" w14:textId="4F511C0B" w:rsidR="00044B1A" w:rsidRPr="00274094" w:rsidRDefault="00044B1A" w:rsidP="00044B1A">
      <w:pPr>
        <w:spacing w:before="120"/>
        <w:ind w:left="360" w:hanging="360"/>
        <w:jc w:val="both"/>
        <w:rPr>
          <w:sz w:val="20"/>
        </w:rPr>
      </w:pPr>
      <w:r w:rsidRPr="00274094">
        <w:rPr>
          <w:sz w:val="20"/>
        </w:rPr>
        <w:t>2.</w:t>
      </w:r>
      <w:r w:rsidRPr="00274094">
        <w:rPr>
          <w:sz w:val="20"/>
        </w:rPr>
        <w:tab/>
        <w:t>The nameplate capacity of EUTRO shall not exceed 3,200 scfm, as certified by the equipment manufacturer.</w:t>
      </w:r>
      <w:r w:rsidR="00A91B49" w:rsidRPr="00274094">
        <w:rPr>
          <w:sz w:val="20"/>
          <w:vertAlign w:val="superscript"/>
        </w:rPr>
        <w:t>2</w:t>
      </w:r>
      <w:r w:rsidRPr="00274094">
        <w:rPr>
          <w:sz w:val="20"/>
        </w:rPr>
        <w:t xml:space="preserve">  </w:t>
      </w:r>
      <w:r w:rsidRPr="00274094">
        <w:rPr>
          <w:b/>
          <w:bCs/>
          <w:sz w:val="20"/>
        </w:rPr>
        <w:t>(R 336.1225, R 336.1702(a))</w:t>
      </w:r>
    </w:p>
    <w:p w14:paraId="152A2244" w14:textId="77777777" w:rsidR="00044B1A" w:rsidRPr="00274094" w:rsidRDefault="00044B1A" w:rsidP="00044B1A">
      <w:pPr>
        <w:jc w:val="both"/>
        <w:rPr>
          <w:rFonts w:eastAsia="Calibri"/>
          <w:sz w:val="20"/>
        </w:rPr>
      </w:pPr>
    </w:p>
    <w:p w14:paraId="0C7159AE" w14:textId="77777777" w:rsidR="00044B1A" w:rsidRPr="00274094" w:rsidRDefault="00044B1A" w:rsidP="00044B1A">
      <w:pPr>
        <w:keepNext/>
        <w:jc w:val="both"/>
        <w:rPr>
          <w:rFonts w:eastAsia="Calibri"/>
          <w:b/>
          <w:vertAlign w:val="superscript"/>
        </w:rPr>
      </w:pPr>
      <w:r w:rsidRPr="00274094">
        <w:rPr>
          <w:rFonts w:eastAsia="Calibri"/>
          <w:b/>
        </w:rPr>
        <w:t xml:space="preserve">V.  </w:t>
      </w:r>
      <w:r w:rsidRPr="00274094">
        <w:rPr>
          <w:rFonts w:eastAsia="Calibri"/>
          <w:b/>
          <w:u w:val="single"/>
        </w:rPr>
        <w:t>TESTING/SAMPLING</w:t>
      </w:r>
    </w:p>
    <w:p w14:paraId="738A2CEB" w14:textId="74DADDEC" w:rsidR="00044B1A" w:rsidRPr="00274094" w:rsidRDefault="00044B1A" w:rsidP="00044B1A">
      <w:pPr>
        <w:jc w:val="both"/>
        <w:rPr>
          <w:rFonts w:eastAsia="Calibri"/>
          <w:sz w:val="20"/>
        </w:rPr>
      </w:pPr>
      <w:r w:rsidRPr="00274094">
        <w:rPr>
          <w:rFonts w:eastAsia="Calibri"/>
          <w:sz w:val="20"/>
        </w:rPr>
        <w:t xml:space="preserve">Records shall be maintained on file for a period of five years.  </w:t>
      </w:r>
      <w:r w:rsidR="00A272DF" w:rsidRPr="00274094">
        <w:rPr>
          <w:b/>
          <w:sz w:val="20"/>
        </w:rPr>
        <w:t>(R 336.1213(3)(b)(ii)</w:t>
      </w:r>
      <w:r w:rsidRPr="00274094">
        <w:rPr>
          <w:rFonts w:eastAsia="Calibri"/>
          <w:b/>
          <w:sz w:val="20"/>
        </w:rPr>
        <w:t>)</w:t>
      </w:r>
    </w:p>
    <w:p w14:paraId="16EA22DE" w14:textId="77777777" w:rsidR="00044B1A" w:rsidRPr="00274094" w:rsidRDefault="00044B1A" w:rsidP="00044B1A">
      <w:pPr>
        <w:ind w:right="72"/>
        <w:jc w:val="both"/>
        <w:rPr>
          <w:rFonts w:eastAsia="Calibri"/>
          <w:sz w:val="20"/>
        </w:rPr>
      </w:pPr>
    </w:p>
    <w:p w14:paraId="2F485CEA" w14:textId="75ADC190" w:rsidR="00044B1A" w:rsidRPr="00274094" w:rsidRDefault="00044B1A" w:rsidP="00044B1A">
      <w:pPr>
        <w:ind w:left="360" w:hanging="360"/>
        <w:jc w:val="both"/>
        <w:rPr>
          <w:b/>
          <w:sz w:val="20"/>
        </w:rPr>
      </w:pPr>
      <w:r w:rsidRPr="00274094">
        <w:rPr>
          <w:rFonts w:eastAsia="Calibri"/>
          <w:sz w:val="20"/>
        </w:rPr>
        <w:t>1.</w:t>
      </w:r>
      <w:r w:rsidRPr="00274094">
        <w:rPr>
          <w:rFonts w:eastAsia="Calibri"/>
          <w:sz w:val="20"/>
        </w:rPr>
        <w:tab/>
        <w:t>T</w:t>
      </w:r>
      <w:r w:rsidRPr="00274094">
        <w:rPr>
          <w:sz w:val="20"/>
        </w:rPr>
        <w:t>he permittee must verify the NMOC weight-percent efficiency or ppmv outlet concentration level from EUTRO, by testing at owner's expense, in accordance with Department requirements.  Testing must be performed using an approved USEPA method listed in 40 CFR 63.1959(d).  No less than 30 days prior to testing, the permittee must submit a complete test plan to the AQD Technical Programs Unit and the appropriate District Office.  The AQD must approve the final plan prior to testing.  The permittee must submit a complete report of the test results to the AQD Technical Programs Unit and the appropriate District Office within 60 days following the last date of the test.</w:t>
      </w:r>
      <w:r w:rsidR="00A91B49" w:rsidRPr="00274094">
        <w:rPr>
          <w:sz w:val="20"/>
          <w:vertAlign w:val="superscript"/>
        </w:rPr>
        <w:t>2</w:t>
      </w:r>
      <w:r w:rsidRPr="00274094">
        <w:rPr>
          <w:sz w:val="20"/>
        </w:rPr>
        <w:t xml:space="preserve"> </w:t>
      </w:r>
      <w:r w:rsidRPr="00274094">
        <w:rPr>
          <w:b/>
          <w:sz w:val="20"/>
        </w:rPr>
        <w:t xml:space="preserve"> (R 336.2001, R 336.2003, R 336.2004, 40 CFR 63.1959(d)) </w:t>
      </w:r>
    </w:p>
    <w:p w14:paraId="062154AE" w14:textId="77777777" w:rsidR="00044B1A" w:rsidRPr="00274094" w:rsidRDefault="00044B1A" w:rsidP="00044B1A">
      <w:pPr>
        <w:ind w:left="360" w:hanging="360"/>
        <w:jc w:val="both"/>
        <w:rPr>
          <w:sz w:val="20"/>
        </w:rPr>
      </w:pPr>
    </w:p>
    <w:p w14:paraId="47BA3841" w14:textId="25E79CE9" w:rsidR="00044B1A" w:rsidRPr="00274094" w:rsidRDefault="00044B1A" w:rsidP="00044B1A">
      <w:pPr>
        <w:ind w:left="360" w:hanging="360"/>
        <w:jc w:val="both"/>
        <w:rPr>
          <w:sz w:val="20"/>
        </w:rPr>
      </w:pPr>
      <w:r w:rsidRPr="00274094">
        <w:rPr>
          <w:sz w:val="20"/>
        </w:rPr>
        <w:t>2.</w:t>
      </w:r>
      <w:r w:rsidRPr="00274094">
        <w:rPr>
          <w:sz w:val="20"/>
        </w:rPr>
        <w:tab/>
        <w:t>The permittee must verify the NMOC weight-percent efficiency or ppmv outlet concentration level from EUTRO at a minimum every five years from the date of the last test.</w:t>
      </w:r>
      <w:r w:rsidR="00A91B49" w:rsidRPr="00274094">
        <w:rPr>
          <w:sz w:val="20"/>
          <w:vertAlign w:val="superscript"/>
        </w:rPr>
        <w:t>2</w:t>
      </w:r>
      <w:r w:rsidRPr="00274094">
        <w:rPr>
          <w:sz w:val="20"/>
        </w:rPr>
        <w:t xml:space="preserve"> </w:t>
      </w:r>
      <w:r w:rsidRPr="00274094">
        <w:rPr>
          <w:b/>
          <w:sz w:val="20"/>
        </w:rPr>
        <w:t xml:space="preserve"> (R 336.2001, R 336.2003, R 336.2004)</w:t>
      </w:r>
    </w:p>
    <w:p w14:paraId="4E0CF36C" w14:textId="77777777" w:rsidR="00044B1A" w:rsidRPr="00274094" w:rsidRDefault="00044B1A" w:rsidP="00044B1A">
      <w:pPr>
        <w:rPr>
          <w:rFonts w:eastAsia="Calibri"/>
          <w:sz w:val="20"/>
        </w:rPr>
      </w:pPr>
    </w:p>
    <w:p w14:paraId="61E35FF5" w14:textId="77777777" w:rsidR="00044B1A" w:rsidRPr="00274094" w:rsidRDefault="00044B1A" w:rsidP="00044B1A">
      <w:pPr>
        <w:keepNext/>
        <w:rPr>
          <w:rFonts w:eastAsia="Calibri"/>
          <w:b/>
        </w:rPr>
      </w:pPr>
      <w:r w:rsidRPr="00274094">
        <w:rPr>
          <w:rFonts w:eastAsia="Calibri"/>
          <w:b/>
        </w:rPr>
        <w:t xml:space="preserve">VI.  </w:t>
      </w:r>
      <w:r w:rsidRPr="00274094">
        <w:rPr>
          <w:rFonts w:eastAsia="Calibri"/>
          <w:b/>
          <w:u w:val="single"/>
        </w:rPr>
        <w:t>MONITORING/RECORDKEEPING</w:t>
      </w:r>
    </w:p>
    <w:p w14:paraId="6AE51F28" w14:textId="1F8116A3" w:rsidR="00044B1A" w:rsidRPr="00274094" w:rsidRDefault="00044B1A" w:rsidP="00044B1A">
      <w:pPr>
        <w:rPr>
          <w:rFonts w:eastAsia="Calibri"/>
          <w:sz w:val="20"/>
        </w:rPr>
      </w:pPr>
      <w:r w:rsidRPr="00274094">
        <w:rPr>
          <w:rFonts w:eastAsia="Calibri"/>
          <w:sz w:val="20"/>
        </w:rPr>
        <w:t xml:space="preserve">Records shall be maintained on file for a period of five years. </w:t>
      </w:r>
      <w:r w:rsidR="00A272DF">
        <w:rPr>
          <w:rFonts w:eastAsia="Calibri"/>
          <w:sz w:val="20"/>
        </w:rPr>
        <w:t xml:space="preserve"> </w:t>
      </w:r>
      <w:r w:rsidR="00A272DF" w:rsidRPr="00274094">
        <w:rPr>
          <w:b/>
          <w:sz w:val="20"/>
        </w:rPr>
        <w:t>(R 336.1213(3)(b)(ii)</w:t>
      </w:r>
      <w:r w:rsidRPr="00274094">
        <w:rPr>
          <w:rFonts w:eastAsia="Calibri"/>
          <w:b/>
          <w:sz w:val="20"/>
        </w:rPr>
        <w:t>)</w:t>
      </w:r>
    </w:p>
    <w:p w14:paraId="72E9239C" w14:textId="77777777" w:rsidR="00044B1A" w:rsidRPr="00274094" w:rsidRDefault="00044B1A" w:rsidP="00044B1A">
      <w:pPr>
        <w:ind w:left="720"/>
        <w:jc w:val="both"/>
        <w:rPr>
          <w:sz w:val="20"/>
        </w:rPr>
      </w:pPr>
    </w:p>
    <w:p w14:paraId="75080F08" w14:textId="417B6A31" w:rsidR="00044B1A" w:rsidRPr="00274094" w:rsidRDefault="00044B1A" w:rsidP="00FF680A">
      <w:pPr>
        <w:pStyle w:val="ListParagraph"/>
        <w:numPr>
          <w:ilvl w:val="5"/>
          <w:numId w:val="182"/>
        </w:numPr>
        <w:tabs>
          <w:tab w:val="clear" w:pos="4320"/>
        </w:tabs>
        <w:ind w:left="360"/>
        <w:contextualSpacing/>
        <w:jc w:val="both"/>
        <w:rPr>
          <w:sz w:val="20"/>
        </w:rPr>
      </w:pPr>
      <w:r w:rsidRPr="00274094">
        <w:rPr>
          <w:sz w:val="20"/>
        </w:rPr>
        <w:t>The permittee shall monitor and record, in a satisfactory manner, the temperature in the combustion chamber of EUTRO, on a continuous basis, during operation of FGLFGPLANT.  Temperature data recording shall consist of measurements made at equally spaced intervals, not to exceed 15 minutes per interval.</w:t>
      </w:r>
      <w:r w:rsidR="00A91B49" w:rsidRPr="00274094">
        <w:rPr>
          <w:sz w:val="20"/>
          <w:vertAlign w:val="superscript"/>
        </w:rPr>
        <w:t>2</w:t>
      </w:r>
      <w:r w:rsidRPr="00274094">
        <w:rPr>
          <w:sz w:val="20"/>
        </w:rPr>
        <w:t xml:space="preserve">  </w:t>
      </w:r>
      <w:r w:rsidRPr="00274094">
        <w:rPr>
          <w:b/>
          <w:sz w:val="20"/>
        </w:rPr>
        <w:t>(R 336.1224, R 336.1225, R 336.1702, R 336.1910, 40 CFR 63.1983(b)(2)(i))</w:t>
      </w:r>
    </w:p>
    <w:p w14:paraId="51358D62" w14:textId="77777777" w:rsidR="00044B1A" w:rsidRPr="00274094" w:rsidRDefault="00044B1A" w:rsidP="00044B1A">
      <w:pPr>
        <w:ind w:left="360" w:hanging="360"/>
        <w:jc w:val="both"/>
        <w:rPr>
          <w:sz w:val="20"/>
        </w:rPr>
      </w:pPr>
    </w:p>
    <w:p w14:paraId="0E7DBC99" w14:textId="36A5A195" w:rsidR="00044B1A" w:rsidRPr="00274094" w:rsidRDefault="00044B1A" w:rsidP="00044B1A">
      <w:pPr>
        <w:ind w:left="360" w:hanging="360"/>
        <w:jc w:val="both"/>
        <w:rPr>
          <w:b/>
          <w:sz w:val="20"/>
        </w:rPr>
      </w:pPr>
      <w:r w:rsidRPr="00274094">
        <w:rPr>
          <w:sz w:val="20"/>
        </w:rPr>
        <w:t>2.</w:t>
      </w:r>
      <w:r w:rsidRPr="00274094">
        <w:rPr>
          <w:sz w:val="20"/>
        </w:rPr>
        <w:tab/>
        <w:t>If the measured operating temperature of EUTRO falls below 1400°F during operation of FGLFGPLANT, the permittee may demonstrate compliance based upon a three-hour average temperature, by calculating the average operating temperature for each three-hour period which includes one or more temperature readings below 1400°F.  The permittee shall keep all records and calculations on file and make them available to the Department upon request.</w:t>
      </w:r>
      <w:r w:rsidR="00A91B49" w:rsidRPr="00274094">
        <w:rPr>
          <w:sz w:val="20"/>
          <w:vertAlign w:val="superscript"/>
        </w:rPr>
        <w:t>2</w:t>
      </w:r>
      <w:r w:rsidRPr="00274094">
        <w:rPr>
          <w:sz w:val="20"/>
        </w:rPr>
        <w:t xml:space="preserve">  </w:t>
      </w:r>
      <w:r w:rsidRPr="00274094">
        <w:rPr>
          <w:b/>
          <w:sz w:val="20"/>
        </w:rPr>
        <w:t>(R 336.1224, R 336.1225, R 336.1702, R 336.1910, 40 CFR 63.1983(c)(1)(i)))</w:t>
      </w:r>
    </w:p>
    <w:p w14:paraId="08B904D0" w14:textId="77777777" w:rsidR="00044B1A" w:rsidRPr="00274094" w:rsidRDefault="00044B1A" w:rsidP="00044B1A">
      <w:pPr>
        <w:jc w:val="both"/>
        <w:rPr>
          <w:bCs/>
          <w:sz w:val="20"/>
        </w:rPr>
      </w:pPr>
    </w:p>
    <w:p w14:paraId="3CFA6120" w14:textId="364E1ED7" w:rsidR="00044B1A" w:rsidRPr="00274094" w:rsidRDefault="00044B1A" w:rsidP="00044B1A">
      <w:pPr>
        <w:ind w:left="360" w:hanging="360"/>
        <w:jc w:val="both"/>
        <w:rPr>
          <w:sz w:val="20"/>
        </w:rPr>
      </w:pPr>
      <w:r w:rsidRPr="00274094">
        <w:rPr>
          <w:bCs/>
          <w:sz w:val="20"/>
        </w:rPr>
        <w:t>3.</w:t>
      </w:r>
      <w:r w:rsidRPr="00274094">
        <w:rPr>
          <w:bCs/>
          <w:sz w:val="20"/>
        </w:rPr>
        <w:tab/>
        <w:t>The permittee shall continuously monitor and record, in a satisfactory manner acceptable to the AQD District Supervisor, the hours of operation, volumetric flow</w:t>
      </w:r>
      <w:r w:rsidRPr="00274094">
        <w:rPr>
          <w:sz w:val="20"/>
        </w:rPr>
        <w:t xml:space="preserve"> rate and the methane content of the gas burned in EUTRO. This information shall be used to calculate the annual heat input. </w:t>
      </w:r>
      <w:r w:rsidR="00A272DF">
        <w:rPr>
          <w:sz w:val="20"/>
        </w:rPr>
        <w:t xml:space="preserve"> </w:t>
      </w:r>
      <w:r w:rsidRPr="00274094">
        <w:rPr>
          <w:sz w:val="20"/>
        </w:rPr>
        <w:t>The permittee shall keep all records on file at the facility and make them available to the Department upon request.</w:t>
      </w:r>
      <w:r w:rsidR="00A91B49" w:rsidRPr="00274094">
        <w:rPr>
          <w:sz w:val="20"/>
          <w:vertAlign w:val="superscript"/>
        </w:rPr>
        <w:t>2</w:t>
      </w:r>
      <w:r w:rsidRPr="00274094">
        <w:rPr>
          <w:sz w:val="20"/>
        </w:rPr>
        <w:t xml:space="preserve"> </w:t>
      </w:r>
      <w:r w:rsidR="00B806B6" w:rsidRPr="00274094">
        <w:rPr>
          <w:sz w:val="20"/>
        </w:rPr>
        <w:t xml:space="preserve"> </w:t>
      </w:r>
      <w:r w:rsidRPr="00274094">
        <w:rPr>
          <w:b/>
          <w:bCs/>
          <w:sz w:val="20"/>
        </w:rPr>
        <w:t xml:space="preserve">(R 336.1205(3), R 336.1224, R 336.1225, R 336.1901, 40 CFR 52.21(c) &amp; (d), </w:t>
      </w:r>
      <w:r w:rsidRPr="00274094">
        <w:rPr>
          <w:b/>
          <w:sz w:val="20"/>
        </w:rPr>
        <w:t>40 CFR 63.1961(b)(2)(i))</w:t>
      </w:r>
      <w:r w:rsidRPr="00274094">
        <w:rPr>
          <w:b/>
          <w:bCs/>
          <w:sz w:val="20"/>
        </w:rPr>
        <w:t>)</w:t>
      </w:r>
    </w:p>
    <w:p w14:paraId="6C6CDFFD" w14:textId="1A3DE697" w:rsidR="00402CC1" w:rsidRPr="00274094" w:rsidRDefault="00402CC1">
      <w:pPr>
        <w:rPr>
          <w:sz w:val="20"/>
        </w:rPr>
      </w:pPr>
      <w:r w:rsidRPr="00274094">
        <w:rPr>
          <w:sz w:val="20"/>
        </w:rPr>
        <w:br w:type="page"/>
      </w:r>
    </w:p>
    <w:p w14:paraId="53C3FA9B" w14:textId="77777777" w:rsidR="00044B1A" w:rsidRPr="00274094" w:rsidRDefault="00044B1A" w:rsidP="00044B1A">
      <w:pPr>
        <w:rPr>
          <w:sz w:val="20"/>
        </w:rPr>
      </w:pPr>
    </w:p>
    <w:p w14:paraId="27D9E52C" w14:textId="2071FEA7" w:rsidR="00044B1A" w:rsidRPr="00274094" w:rsidRDefault="00044B1A" w:rsidP="00FF680A">
      <w:pPr>
        <w:pStyle w:val="ListParagraph"/>
        <w:numPr>
          <w:ilvl w:val="0"/>
          <w:numId w:val="184"/>
        </w:numPr>
        <w:tabs>
          <w:tab w:val="clear" w:pos="720"/>
        </w:tabs>
        <w:ind w:left="360"/>
        <w:contextualSpacing/>
        <w:jc w:val="both"/>
        <w:rPr>
          <w:b/>
          <w:sz w:val="20"/>
        </w:rPr>
      </w:pPr>
      <w:r w:rsidRPr="00274094">
        <w:rPr>
          <w:sz w:val="20"/>
        </w:rPr>
        <w:t xml:space="preserve">The permittee shall calculate and keep, in a satisfactory manner, a record of the secondary tail gas and natural gas usage, in MMscf, on a monthly and 12-month rolling time period basis as determined at the end of each calendar month for EUTRO. </w:t>
      </w:r>
      <w:r w:rsidR="00402CC1" w:rsidRPr="00274094">
        <w:rPr>
          <w:sz w:val="20"/>
        </w:rPr>
        <w:t xml:space="preserve"> </w:t>
      </w:r>
      <w:r w:rsidRPr="00274094">
        <w:rPr>
          <w:sz w:val="20"/>
        </w:rPr>
        <w:t>The permittee shall keep all records on file at the facility and make them available to the Department upon request.</w:t>
      </w:r>
      <w:r w:rsidR="00A91B49" w:rsidRPr="00274094">
        <w:rPr>
          <w:sz w:val="20"/>
          <w:vertAlign w:val="superscript"/>
        </w:rPr>
        <w:t>2</w:t>
      </w:r>
      <w:r w:rsidRPr="00274094">
        <w:rPr>
          <w:sz w:val="20"/>
        </w:rPr>
        <w:t xml:space="preserve">  </w:t>
      </w:r>
      <w:r w:rsidRPr="00274094">
        <w:rPr>
          <w:b/>
          <w:sz w:val="20"/>
        </w:rPr>
        <w:t>(R 336.1224, R 336.1225, R 336.1702, R 336.2803, R 336.2804)</w:t>
      </w:r>
    </w:p>
    <w:p w14:paraId="547C291A" w14:textId="77777777" w:rsidR="00044B1A" w:rsidRPr="00274094" w:rsidRDefault="00044B1A" w:rsidP="00044B1A">
      <w:pPr>
        <w:tabs>
          <w:tab w:val="left" w:pos="360"/>
          <w:tab w:val="left" w:pos="720"/>
          <w:tab w:val="left" w:pos="1080"/>
          <w:tab w:val="left" w:pos="1440"/>
          <w:tab w:val="left" w:pos="1800"/>
          <w:tab w:val="left" w:pos="2160"/>
          <w:tab w:val="left" w:pos="3406"/>
        </w:tabs>
        <w:rPr>
          <w:rFonts w:eastAsia="Calibri"/>
          <w:sz w:val="20"/>
        </w:rPr>
      </w:pPr>
    </w:p>
    <w:p w14:paraId="3A41B991" w14:textId="77777777" w:rsidR="00044B1A" w:rsidRPr="00274094" w:rsidRDefault="00044B1A" w:rsidP="00044B1A">
      <w:pPr>
        <w:rPr>
          <w:rFonts w:eastAsia="Calibri"/>
          <w:b/>
        </w:rPr>
      </w:pPr>
      <w:r w:rsidRPr="00274094">
        <w:rPr>
          <w:rFonts w:eastAsia="Calibri"/>
          <w:b/>
        </w:rPr>
        <w:t xml:space="preserve">VII.  </w:t>
      </w:r>
      <w:r w:rsidRPr="00274094">
        <w:rPr>
          <w:rFonts w:eastAsia="Calibri"/>
          <w:b/>
          <w:u w:val="single"/>
        </w:rPr>
        <w:t>REPORTING</w:t>
      </w:r>
    </w:p>
    <w:p w14:paraId="0678B177" w14:textId="77777777" w:rsidR="00044B1A" w:rsidRPr="00274094" w:rsidRDefault="00044B1A" w:rsidP="00044B1A">
      <w:pPr>
        <w:rPr>
          <w:rFonts w:eastAsia="Calibri"/>
          <w:sz w:val="20"/>
        </w:rPr>
      </w:pPr>
    </w:p>
    <w:p w14:paraId="5F3CE823" w14:textId="77777777" w:rsidR="00044B1A" w:rsidRPr="00274094" w:rsidRDefault="00044B1A" w:rsidP="00FF680A">
      <w:pPr>
        <w:numPr>
          <w:ilvl w:val="0"/>
          <w:numId w:val="183"/>
        </w:numPr>
        <w:spacing w:after="120"/>
        <w:jc w:val="both"/>
        <w:rPr>
          <w:sz w:val="20"/>
        </w:rPr>
      </w:pPr>
      <w:r w:rsidRPr="00274094">
        <w:rPr>
          <w:sz w:val="20"/>
        </w:rPr>
        <w:t>The permittee must submit reportable exceedances for EUTRO as defined under 40 CFR 63.1961(b).  The reports must include the following:</w:t>
      </w:r>
    </w:p>
    <w:p w14:paraId="3EA2729D" w14:textId="01165CF1" w:rsidR="00044B1A" w:rsidRPr="00274094" w:rsidRDefault="00044B1A" w:rsidP="00FF680A">
      <w:pPr>
        <w:numPr>
          <w:ilvl w:val="1"/>
          <w:numId w:val="183"/>
        </w:numPr>
        <w:spacing w:after="120"/>
        <w:ind w:left="720"/>
        <w:jc w:val="both"/>
        <w:rPr>
          <w:sz w:val="20"/>
        </w:rPr>
      </w:pPr>
      <w:r w:rsidRPr="00274094">
        <w:rPr>
          <w:sz w:val="20"/>
        </w:rPr>
        <w:t>Description and duration of all periods when the gas stream is diverted from the control device through a bypass line or the indication of bypass flow.</w:t>
      </w:r>
      <w:r w:rsidR="00A91B49" w:rsidRPr="00274094">
        <w:rPr>
          <w:sz w:val="20"/>
          <w:vertAlign w:val="superscript"/>
        </w:rPr>
        <w:t>2</w:t>
      </w:r>
      <w:r w:rsidRPr="00274094">
        <w:rPr>
          <w:sz w:val="20"/>
        </w:rPr>
        <w:t xml:space="preserve">  </w:t>
      </w:r>
      <w:r w:rsidRPr="00274094">
        <w:rPr>
          <w:b/>
          <w:sz w:val="20"/>
        </w:rPr>
        <w:t>(40 CFR 63.1981(h)(2))</w:t>
      </w:r>
    </w:p>
    <w:p w14:paraId="7913BA16" w14:textId="51F833BC" w:rsidR="00044B1A" w:rsidRPr="00274094" w:rsidRDefault="00044B1A" w:rsidP="00FF680A">
      <w:pPr>
        <w:numPr>
          <w:ilvl w:val="1"/>
          <w:numId w:val="183"/>
        </w:numPr>
        <w:ind w:left="720"/>
        <w:jc w:val="both"/>
        <w:rPr>
          <w:sz w:val="20"/>
        </w:rPr>
      </w:pPr>
      <w:r w:rsidRPr="00274094">
        <w:rPr>
          <w:sz w:val="20"/>
        </w:rPr>
        <w:t>Description and duration of all periods when the control device was not operating and length of time the control device was not operating.</w:t>
      </w:r>
      <w:r w:rsidR="00A91B49" w:rsidRPr="00274094">
        <w:rPr>
          <w:sz w:val="20"/>
          <w:vertAlign w:val="superscript"/>
        </w:rPr>
        <w:t>2</w:t>
      </w:r>
      <w:r w:rsidRPr="00274094">
        <w:rPr>
          <w:sz w:val="20"/>
        </w:rPr>
        <w:t xml:space="preserve">  </w:t>
      </w:r>
      <w:r w:rsidRPr="00274094">
        <w:rPr>
          <w:b/>
          <w:sz w:val="20"/>
        </w:rPr>
        <w:t>(40 CFR 63.1981(h)(3))</w:t>
      </w:r>
    </w:p>
    <w:p w14:paraId="04D6E205" w14:textId="77777777" w:rsidR="00044B1A" w:rsidRPr="00274094" w:rsidRDefault="00044B1A" w:rsidP="00044B1A">
      <w:pPr>
        <w:spacing w:after="120"/>
        <w:ind w:left="360"/>
        <w:jc w:val="both"/>
        <w:rPr>
          <w:sz w:val="20"/>
        </w:rPr>
      </w:pPr>
    </w:p>
    <w:p w14:paraId="42A98F64" w14:textId="77777777" w:rsidR="00044B1A" w:rsidRPr="00274094" w:rsidRDefault="00044B1A" w:rsidP="00FF680A">
      <w:pPr>
        <w:numPr>
          <w:ilvl w:val="0"/>
          <w:numId w:val="183"/>
        </w:numPr>
        <w:jc w:val="both"/>
        <w:rPr>
          <w:sz w:val="20"/>
        </w:rPr>
      </w:pPr>
      <w:r w:rsidRPr="00274094">
        <w:rPr>
          <w:sz w:val="20"/>
        </w:rPr>
        <w:t>The permittee must submit reports electronically for EUTRO according to the following:</w:t>
      </w:r>
    </w:p>
    <w:p w14:paraId="7DEEC44B" w14:textId="69478D98" w:rsidR="00044B1A" w:rsidRPr="00274094" w:rsidRDefault="00044B1A" w:rsidP="00FF680A">
      <w:pPr>
        <w:numPr>
          <w:ilvl w:val="1"/>
          <w:numId w:val="190"/>
        </w:numPr>
        <w:spacing w:before="120" w:after="120"/>
        <w:jc w:val="both"/>
        <w:rPr>
          <w:sz w:val="20"/>
        </w:rPr>
      </w:pPr>
      <w:r w:rsidRPr="00274094">
        <w:rPr>
          <w:sz w:val="20"/>
        </w:rPr>
        <w:t xml:space="preserve">Within 60 days after the date of completing each performance test required, submit the results of the performance test with data collected using test methods supported by the USEPA's Electronic Reporting Tool (ERT) as listed on the USEPA's ERT </w:t>
      </w:r>
      <w:r w:rsidR="00B806B6" w:rsidRPr="00274094">
        <w:rPr>
          <w:sz w:val="20"/>
        </w:rPr>
        <w:t>website (</w:t>
      </w:r>
      <w:hyperlink r:id="rId39" w:tgtFrame="_blank" w:history="1">
        <w:r w:rsidR="00B806B6" w:rsidRPr="00A272DF">
          <w:rPr>
            <w:rStyle w:val="Hyperlink"/>
            <w:rFonts w:cs="Arial"/>
            <w:sz w:val="20"/>
          </w:rPr>
          <w:t>https://www.epa.gov/electronic-reporting-air-emissions/electronic-reporting-tool-ert</w:t>
        </w:r>
      </w:hyperlink>
      <w:r w:rsidR="00B806B6" w:rsidRPr="00274094">
        <w:rPr>
          <w:sz w:val="20"/>
        </w:rPr>
        <w:t>).</w:t>
      </w:r>
      <w:r w:rsidRPr="00274094">
        <w:rPr>
          <w:sz w:val="20"/>
        </w:rPr>
        <w:t xml:space="preserve">  Submit the results of the performance test to the USEPA via the Compliance and Emissions Data Reporting Interface (CEDRI), which can be accessed through the USEPA's CDX (</w:t>
      </w:r>
      <w:hyperlink r:id="rId40" w:history="1">
        <w:r w:rsidRPr="00A272DF">
          <w:rPr>
            <w:color w:val="0000FF"/>
            <w:sz w:val="20"/>
            <w:u w:val="single"/>
          </w:rPr>
          <w:t>https://cdx.epa.gov/</w:t>
        </w:r>
      </w:hyperlink>
      <w:r w:rsidRPr="00274094">
        <w:rPr>
          <w:sz w:val="20"/>
        </w:rPr>
        <w:t>).  The data must be submitted in a file format generated through the use of the USEPA's ERT.  Alternatively, submit an electronic file consistent with the extensible markup language (XML) schema listed on the USEPA's ERT website.</w:t>
      </w:r>
      <w:r w:rsidR="00A91B49" w:rsidRPr="00274094">
        <w:rPr>
          <w:sz w:val="20"/>
          <w:vertAlign w:val="superscript"/>
        </w:rPr>
        <w:t>2</w:t>
      </w:r>
      <w:r w:rsidRPr="00274094">
        <w:rPr>
          <w:sz w:val="20"/>
        </w:rPr>
        <w:t xml:space="preserve">  </w:t>
      </w:r>
      <w:r w:rsidRPr="00274094">
        <w:rPr>
          <w:b/>
          <w:bCs/>
          <w:sz w:val="20"/>
        </w:rPr>
        <w:t>(40 CFR 63.1981(l)(1)(i)</w:t>
      </w:r>
    </w:p>
    <w:p w14:paraId="4BED70B3" w14:textId="37E86364" w:rsidR="00044B1A" w:rsidRPr="00274094" w:rsidRDefault="00044B1A" w:rsidP="00FF680A">
      <w:pPr>
        <w:numPr>
          <w:ilvl w:val="1"/>
          <w:numId w:val="190"/>
        </w:numPr>
        <w:spacing w:before="120" w:after="120"/>
        <w:jc w:val="both"/>
        <w:rPr>
          <w:sz w:val="20"/>
        </w:rPr>
      </w:pPr>
      <w:r w:rsidRPr="00274094">
        <w:rPr>
          <w:sz w:val="20"/>
        </w:rPr>
        <w:t>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w:t>
      </w:r>
      <w:r w:rsidR="00A91B49" w:rsidRPr="00274094">
        <w:rPr>
          <w:sz w:val="20"/>
          <w:vertAlign w:val="superscript"/>
        </w:rPr>
        <w:t>2</w:t>
      </w:r>
      <w:r w:rsidRPr="00274094">
        <w:rPr>
          <w:sz w:val="20"/>
        </w:rPr>
        <w:t xml:space="preserve">  </w:t>
      </w:r>
      <w:r w:rsidRPr="00274094">
        <w:rPr>
          <w:b/>
          <w:bCs/>
          <w:sz w:val="20"/>
        </w:rPr>
        <w:t>(40 CFR 63.1981(l)(1)(ii)</w:t>
      </w:r>
    </w:p>
    <w:p w14:paraId="6F095BD1" w14:textId="75F6D8E5" w:rsidR="00044B1A" w:rsidRPr="00274094" w:rsidRDefault="00044B1A" w:rsidP="00FF680A">
      <w:pPr>
        <w:numPr>
          <w:ilvl w:val="1"/>
          <w:numId w:val="190"/>
        </w:numPr>
        <w:spacing w:before="120"/>
        <w:jc w:val="both"/>
        <w:rPr>
          <w:sz w:val="20"/>
        </w:rPr>
      </w:pPr>
      <w:r w:rsidRPr="0027409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41" w:history="1">
        <w:hyperlink r:id="rId42" w:history="1">
          <w:r w:rsidRPr="00A272DF">
            <w:rPr>
              <w:color w:val="0000FF"/>
              <w:sz w:val="20"/>
              <w:u w:val="single"/>
            </w:rPr>
            <w:t>https://www.epa.gov/chief</w:t>
          </w:r>
        </w:hyperlink>
      </w:hyperlink>
      <w:r w:rsidRPr="00274094">
        <w:rPr>
          <w:sz w:val="20"/>
        </w:rPr>
        <w:t>).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w:t>
      </w:r>
      <w:r w:rsidR="00A91B49" w:rsidRPr="00274094">
        <w:rPr>
          <w:sz w:val="20"/>
          <w:vertAlign w:val="superscript"/>
        </w:rPr>
        <w:t>2</w:t>
      </w:r>
      <w:r w:rsidRPr="00274094">
        <w:rPr>
          <w:sz w:val="20"/>
        </w:rPr>
        <w:t xml:space="preserve">  </w:t>
      </w:r>
      <w:r w:rsidRPr="00274094">
        <w:rPr>
          <w:b/>
          <w:bCs/>
          <w:sz w:val="20"/>
        </w:rPr>
        <w:t>(40 CFR 63.1981(l)(2))</w:t>
      </w:r>
    </w:p>
    <w:p w14:paraId="55144421" w14:textId="77777777" w:rsidR="00044B1A" w:rsidRPr="00274094" w:rsidRDefault="00044B1A" w:rsidP="00044B1A">
      <w:pPr>
        <w:rPr>
          <w:sz w:val="20"/>
        </w:rPr>
      </w:pPr>
    </w:p>
    <w:p w14:paraId="058692B7" w14:textId="6B18E9ED" w:rsidR="00044B1A" w:rsidRPr="00274094" w:rsidRDefault="00044B1A" w:rsidP="00FF680A">
      <w:pPr>
        <w:numPr>
          <w:ilvl w:val="0"/>
          <w:numId w:val="183"/>
        </w:numPr>
        <w:jc w:val="both"/>
        <w:rPr>
          <w:sz w:val="20"/>
        </w:rPr>
      </w:pPr>
      <w:r w:rsidRPr="00274094">
        <w:rPr>
          <w:sz w:val="20"/>
        </w:rPr>
        <w:t>The permittee shall submit any performance test reports and all other reports required by 40 CFR Part 63, Subpart AAAA to the appropriate AQD District Office, in a format approved by the appropriate AQD District Supervisor.</w:t>
      </w:r>
      <w:r w:rsidR="00A91B49" w:rsidRPr="00274094">
        <w:rPr>
          <w:sz w:val="20"/>
          <w:vertAlign w:val="superscript"/>
        </w:rPr>
        <w:t>2</w:t>
      </w:r>
      <w:r w:rsidRPr="00274094">
        <w:rPr>
          <w:sz w:val="20"/>
        </w:rPr>
        <w:t xml:space="preserve">  </w:t>
      </w:r>
      <w:r w:rsidRPr="00274094">
        <w:rPr>
          <w:b/>
          <w:sz w:val="20"/>
        </w:rPr>
        <w:t>(R 336.2001(5))</w:t>
      </w:r>
    </w:p>
    <w:p w14:paraId="16B7191A" w14:textId="61A7D3AD" w:rsidR="00451FA9" w:rsidRPr="00274094" w:rsidRDefault="00451FA9">
      <w:pPr>
        <w:rPr>
          <w:rFonts w:eastAsia="Calibri"/>
          <w:sz w:val="20"/>
        </w:rPr>
      </w:pPr>
      <w:r w:rsidRPr="00274094">
        <w:rPr>
          <w:rFonts w:eastAsia="Calibri"/>
          <w:sz w:val="20"/>
        </w:rPr>
        <w:br w:type="page"/>
      </w:r>
    </w:p>
    <w:p w14:paraId="7E707AF2" w14:textId="77777777" w:rsidR="00044B1A" w:rsidRPr="00274094" w:rsidRDefault="00044B1A" w:rsidP="00044B1A">
      <w:pPr>
        <w:rPr>
          <w:rFonts w:eastAsia="Calibri"/>
          <w:sz w:val="20"/>
        </w:rPr>
      </w:pPr>
    </w:p>
    <w:p w14:paraId="094AAAC7" w14:textId="77777777" w:rsidR="00044B1A" w:rsidRPr="00274094" w:rsidRDefault="00044B1A" w:rsidP="00044B1A">
      <w:pPr>
        <w:rPr>
          <w:rFonts w:eastAsia="Calibri"/>
          <w:b/>
        </w:rPr>
      </w:pPr>
      <w:r w:rsidRPr="00274094">
        <w:rPr>
          <w:rFonts w:eastAsia="Calibri"/>
          <w:b/>
        </w:rPr>
        <w:t xml:space="preserve">VIII.  </w:t>
      </w:r>
      <w:r w:rsidRPr="00274094">
        <w:rPr>
          <w:rFonts w:eastAsia="Calibri"/>
          <w:b/>
          <w:u w:val="single"/>
        </w:rPr>
        <w:t>STACK/VENT RESTRICTION(S)</w:t>
      </w:r>
    </w:p>
    <w:p w14:paraId="10864DD7" w14:textId="77777777" w:rsidR="00044B1A" w:rsidRPr="00274094" w:rsidRDefault="00044B1A" w:rsidP="00044B1A">
      <w:pPr>
        <w:rPr>
          <w:rFonts w:eastAsia="Calibri"/>
          <w:sz w:val="20"/>
        </w:rPr>
      </w:pPr>
    </w:p>
    <w:p w14:paraId="0B64F7C4" w14:textId="77777777" w:rsidR="00044B1A" w:rsidRPr="00274094" w:rsidRDefault="00044B1A" w:rsidP="00044B1A">
      <w:pPr>
        <w:rPr>
          <w:rFonts w:eastAsia="Calibri"/>
          <w:sz w:val="20"/>
        </w:rPr>
      </w:pPr>
      <w:r w:rsidRPr="00274094">
        <w:rPr>
          <w:rFonts w:eastAsia="Calibri"/>
          <w:sz w:val="20"/>
        </w:rPr>
        <w:t>The exhaust gases from the stacks listed in the table below shall be discharged unobstructed vertically upwards to the ambient air unless otherwise noted:</w:t>
      </w:r>
    </w:p>
    <w:p w14:paraId="7F62EADE" w14:textId="77777777" w:rsidR="00044B1A" w:rsidRPr="00274094" w:rsidRDefault="00044B1A" w:rsidP="00044B1A">
      <w:pPr>
        <w:jc w:val="both"/>
        <w:rPr>
          <w:rFonts w:eastAsia="Calibri"/>
          <w:sz w:val="20"/>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2340"/>
        <w:gridCol w:w="2250"/>
        <w:gridCol w:w="2520"/>
      </w:tblGrid>
      <w:tr w:rsidR="00274094" w:rsidRPr="00274094" w14:paraId="22F394B0" w14:textId="77777777" w:rsidTr="0080175C">
        <w:trPr>
          <w:cantSplit/>
          <w:tblHeader/>
        </w:trPr>
        <w:tc>
          <w:tcPr>
            <w:tcW w:w="2790" w:type="dxa"/>
            <w:tcBorders>
              <w:bottom w:val="single" w:sz="4" w:space="0" w:color="auto"/>
            </w:tcBorders>
            <w:vAlign w:val="center"/>
          </w:tcPr>
          <w:p w14:paraId="10D94E6C" w14:textId="77777777" w:rsidR="00044B1A" w:rsidRPr="00274094" w:rsidRDefault="00044B1A" w:rsidP="0080175C">
            <w:pPr>
              <w:jc w:val="center"/>
              <w:rPr>
                <w:b/>
                <w:sz w:val="20"/>
              </w:rPr>
            </w:pPr>
            <w:r w:rsidRPr="00274094">
              <w:rPr>
                <w:b/>
                <w:sz w:val="20"/>
              </w:rPr>
              <w:t>Stack &amp; Vent ID</w:t>
            </w:r>
          </w:p>
        </w:tc>
        <w:tc>
          <w:tcPr>
            <w:tcW w:w="2340" w:type="dxa"/>
            <w:tcBorders>
              <w:bottom w:val="single" w:sz="4" w:space="0" w:color="auto"/>
            </w:tcBorders>
            <w:vAlign w:val="center"/>
          </w:tcPr>
          <w:p w14:paraId="7BA23DCD" w14:textId="77777777" w:rsidR="00044B1A" w:rsidRPr="00274094" w:rsidRDefault="00044B1A" w:rsidP="0080175C">
            <w:pPr>
              <w:jc w:val="center"/>
              <w:rPr>
                <w:b/>
                <w:sz w:val="20"/>
              </w:rPr>
            </w:pPr>
            <w:r w:rsidRPr="00274094">
              <w:rPr>
                <w:b/>
                <w:sz w:val="20"/>
              </w:rPr>
              <w:t>Maximum Exhaust Diameter/Dimensions (inches)</w:t>
            </w:r>
          </w:p>
        </w:tc>
        <w:tc>
          <w:tcPr>
            <w:tcW w:w="2250" w:type="dxa"/>
            <w:tcBorders>
              <w:bottom w:val="single" w:sz="4" w:space="0" w:color="auto"/>
            </w:tcBorders>
            <w:vAlign w:val="center"/>
          </w:tcPr>
          <w:p w14:paraId="1A29E6FF" w14:textId="77777777" w:rsidR="00044B1A" w:rsidRPr="00274094" w:rsidRDefault="00044B1A" w:rsidP="0080175C">
            <w:pPr>
              <w:jc w:val="center"/>
              <w:rPr>
                <w:b/>
                <w:sz w:val="20"/>
              </w:rPr>
            </w:pPr>
            <w:r w:rsidRPr="00274094">
              <w:rPr>
                <w:b/>
                <w:sz w:val="20"/>
              </w:rPr>
              <w:t>Minimum Height Above Ground (feet)</w:t>
            </w:r>
          </w:p>
        </w:tc>
        <w:tc>
          <w:tcPr>
            <w:tcW w:w="2520" w:type="dxa"/>
            <w:tcBorders>
              <w:bottom w:val="single" w:sz="4" w:space="0" w:color="auto"/>
            </w:tcBorders>
            <w:vAlign w:val="center"/>
          </w:tcPr>
          <w:p w14:paraId="548F927C" w14:textId="77777777" w:rsidR="00044B1A" w:rsidRPr="00274094" w:rsidRDefault="00044B1A" w:rsidP="0080175C">
            <w:pPr>
              <w:jc w:val="center"/>
              <w:rPr>
                <w:b/>
                <w:sz w:val="20"/>
              </w:rPr>
            </w:pPr>
            <w:r w:rsidRPr="00274094">
              <w:rPr>
                <w:b/>
                <w:sz w:val="20"/>
              </w:rPr>
              <w:t>Underlying Applicable Requirements</w:t>
            </w:r>
          </w:p>
        </w:tc>
      </w:tr>
      <w:tr w:rsidR="00274094" w:rsidRPr="00274094" w14:paraId="671A299B" w14:textId="77777777" w:rsidTr="0080175C">
        <w:trPr>
          <w:cantSplit/>
        </w:trPr>
        <w:tc>
          <w:tcPr>
            <w:tcW w:w="2790" w:type="dxa"/>
            <w:tcBorders>
              <w:top w:val="single" w:sz="4" w:space="0" w:color="auto"/>
              <w:bottom w:val="single" w:sz="4" w:space="0" w:color="auto"/>
            </w:tcBorders>
          </w:tcPr>
          <w:p w14:paraId="759BDE27" w14:textId="77777777" w:rsidR="00044B1A" w:rsidRPr="00274094" w:rsidRDefault="00044B1A" w:rsidP="0080175C">
            <w:pPr>
              <w:rPr>
                <w:sz w:val="20"/>
              </w:rPr>
            </w:pPr>
            <w:r w:rsidRPr="00274094">
              <w:rPr>
                <w:sz w:val="20"/>
              </w:rPr>
              <w:t>1.  SVTRO</w:t>
            </w:r>
          </w:p>
        </w:tc>
        <w:tc>
          <w:tcPr>
            <w:tcW w:w="2340" w:type="dxa"/>
            <w:tcBorders>
              <w:top w:val="single" w:sz="4" w:space="0" w:color="auto"/>
              <w:bottom w:val="single" w:sz="4" w:space="0" w:color="auto"/>
            </w:tcBorders>
          </w:tcPr>
          <w:p w14:paraId="77A6838A" w14:textId="35D31F1C" w:rsidR="00044B1A" w:rsidRPr="00274094" w:rsidRDefault="00044B1A" w:rsidP="0080175C">
            <w:pPr>
              <w:jc w:val="center"/>
              <w:rPr>
                <w:sz w:val="20"/>
                <w:vertAlign w:val="superscript"/>
              </w:rPr>
            </w:pPr>
            <w:r w:rsidRPr="00274094">
              <w:rPr>
                <w:sz w:val="20"/>
              </w:rPr>
              <w:t>38</w:t>
            </w:r>
            <w:r w:rsidR="00A91B49" w:rsidRPr="00274094">
              <w:rPr>
                <w:sz w:val="20"/>
                <w:vertAlign w:val="superscript"/>
              </w:rPr>
              <w:t>2</w:t>
            </w:r>
          </w:p>
        </w:tc>
        <w:tc>
          <w:tcPr>
            <w:tcW w:w="2250" w:type="dxa"/>
            <w:tcBorders>
              <w:top w:val="single" w:sz="4" w:space="0" w:color="auto"/>
              <w:bottom w:val="single" w:sz="4" w:space="0" w:color="auto"/>
            </w:tcBorders>
          </w:tcPr>
          <w:p w14:paraId="4A112B43" w14:textId="7F5D524E" w:rsidR="00044B1A" w:rsidRPr="00274094" w:rsidRDefault="00044B1A" w:rsidP="0080175C">
            <w:pPr>
              <w:jc w:val="center"/>
              <w:rPr>
                <w:sz w:val="20"/>
                <w:vertAlign w:val="superscript"/>
              </w:rPr>
            </w:pPr>
            <w:r w:rsidRPr="00274094">
              <w:rPr>
                <w:sz w:val="20"/>
              </w:rPr>
              <w:t>60</w:t>
            </w:r>
            <w:r w:rsidR="00A91B49" w:rsidRPr="00274094">
              <w:rPr>
                <w:sz w:val="20"/>
                <w:vertAlign w:val="superscript"/>
              </w:rPr>
              <w:t>2</w:t>
            </w:r>
          </w:p>
        </w:tc>
        <w:tc>
          <w:tcPr>
            <w:tcW w:w="2520" w:type="dxa"/>
            <w:tcBorders>
              <w:top w:val="single" w:sz="4" w:space="0" w:color="auto"/>
            </w:tcBorders>
          </w:tcPr>
          <w:p w14:paraId="0FB572FF" w14:textId="77777777" w:rsidR="00044B1A" w:rsidRPr="00274094" w:rsidRDefault="00044B1A" w:rsidP="0080175C">
            <w:pPr>
              <w:jc w:val="center"/>
              <w:rPr>
                <w:b/>
                <w:bCs/>
                <w:sz w:val="20"/>
              </w:rPr>
            </w:pPr>
            <w:r w:rsidRPr="00274094">
              <w:rPr>
                <w:b/>
                <w:bCs/>
                <w:sz w:val="20"/>
              </w:rPr>
              <w:t>R 336.1225,</w:t>
            </w:r>
          </w:p>
          <w:p w14:paraId="3F096951" w14:textId="77777777" w:rsidR="00044B1A" w:rsidRPr="00274094" w:rsidRDefault="00044B1A" w:rsidP="0080175C">
            <w:pPr>
              <w:jc w:val="center"/>
              <w:rPr>
                <w:sz w:val="20"/>
              </w:rPr>
            </w:pPr>
            <w:r w:rsidRPr="00274094">
              <w:rPr>
                <w:b/>
                <w:bCs/>
                <w:sz w:val="20"/>
              </w:rPr>
              <w:t>40 CFR 52.21(c) &amp; (d)</w:t>
            </w:r>
          </w:p>
        </w:tc>
      </w:tr>
    </w:tbl>
    <w:p w14:paraId="71BB0FB3" w14:textId="77777777" w:rsidR="00044B1A" w:rsidRPr="00274094" w:rsidRDefault="00044B1A" w:rsidP="00044B1A">
      <w:pPr>
        <w:jc w:val="both"/>
        <w:rPr>
          <w:rFonts w:eastAsia="Calibri"/>
          <w:sz w:val="20"/>
        </w:rPr>
      </w:pPr>
    </w:p>
    <w:p w14:paraId="75B7BADF" w14:textId="77777777" w:rsidR="00044B1A" w:rsidRPr="00274094" w:rsidRDefault="00044B1A" w:rsidP="00044B1A">
      <w:pPr>
        <w:jc w:val="both"/>
        <w:rPr>
          <w:rFonts w:eastAsia="Calibri"/>
        </w:rPr>
      </w:pPr>
      <w:r w:rsidRPr="00274094">
        <w:rPr>
          <w:rFonts w:eastAsia="Calibri"/>
          <w:b/>
        </w:rPr>
        <w:t xml:space="preserve">IX.  </w:t>
      </w:r>
      <w:r w:rsidRPr="00274094">
        <w:rPr>
          <w:rFonts w:eastAsia="Calibri"/>
          <w:b/>
          <w:u w:val="single"/>
        </w:rPr>
        <w:t>OTHER REQUIREMENT(S)</w:t>
      </w:r>
    </w:p>
    <w:p w14:paraId="2488F63F" w14:textId="77777777" w:rsidR="00044B1A" w:rsidRPr="00274094" w:rsidRDefault="00044B1A" w:rsidP="00044B1A">
      <w:pPr>
        <w:jc w:val="both"/>
        <w:rPr>
          <w:rFonts w:eastAsia="Calibri"/>
          <w:sz w:val="20"/>
        </w:rPr>
      </w:pPr>
    </w:p>
    <w:p w14:paraId="355BA4D5" w14:textId="4806398B" w:rsidR="00044B1A" w:rsidRPr="00274094" w:rsidRDefault="00044B1A" w:rsidP="00044B1A">
      <w:pPr>
        <w:ind w:left="360" w:hanging="360"/>
        <w:jc w:val="both"/>
        <w:rPr>
          <w:sz w:val="20"/>
        </w:rPr>
      </w:pPr>
      <w:bookmarkStart w:id="204" w:name="_Hlk103253520"/>
      <w:r w:rsidRPr="00274094">
        <w:rPr>
          <w:rFonts w:eastAsia="Calibri"/>
          <w:sz w:val="20"/>
        </w:rPr>
        <w:t xml:space="preserve">1. </w:t>
      </w:r>
      <w:r w:rsidRPr="00274094">
        <w:rPr>
          <w:rFonts w:eastAsia="Calibri"/>
          <w:sz w:val="20"/>
        </w:rPr>
        <w:tab/>
      </w:r>
      <w:r w:rsidRPr="00274094">
        <w:rPr>
          <w:sz w:val="20"/>
        </w:rPr>
        <w:t>The permittee shall comply with all applicable provisions of 40 CFR Part 62</w:t>
      </w:r>
      <w:r w:rsidR="009869CD">
        <w:rPr>
          <w:sz w:val="20"/>
        </w:rPr>
        <w:t>,</w:t>
      </w:r>
      <w:r w:rsidRPr="00274094">
        <w:rPr>
          <w:sz w:val="20"/>
        </w:rPr>
        <w:t xml:space="preserve"> Subpart A and OOO, “Federal Plan Requirements for Municipal Solid Waste Landfills”, as they apply to EUTRO.</w:t>
      </w:r>
      <w:r w:rsidR="00A91B49" w:rsidRPr="00274094">
        <w:rPr>
          <w:sz w:val="20"/>
          <w:vertAlign w:val="superscript"/>
        </w:rPr>
        <w:t>2</w:t>
      </w:r>
      <w:r w:rsidRPr="00274094">
        <w:rPr>
          <w:sz w:val="20"/>
        </w:rPr>
        <w:t xml:space="preserve">  </w:t>
      </w:r>
      <w:r w:rsidRPr="00274094">
        <w:rPr>
          <w:b/>
          <w:bCs/>
          <w:sz w:val="20"/>
        </w:rPr>
        <w:t>(</w:t>
      </w:r>
      <w:r w:rsidR="0020508E">
        <w:rPr>
          <w:b/>
          <w:bCs/>
          <w:sz w:val="20"/>
        </w:rPr>
        <w:t>40 CFR Part 62, Subparts A and OOO)</w:t>
      </w:r>
    </w:p>
    <w:bookmarkEnd w:id="204"/>
    <w:p w14:paraId="17CF3FF8" w14:textId="77777777" w:rsidR="00044B1A" w:rsidRPr="00274094" w:rsidRDefault="00044B1A" w:rsidP="00044B1A">
      <w:pPr>
        <w:ind w:left="360" w:hanging="360"/>
        <w:jc w:val="both"/>
        <w:rPr>
          <w:sz w:val="20"/>
        </w:rPr>
      </w:pPr>
    </w:p>
    <w:p w14:paraId="04D5D69A" w14:textId="08C0FFBF" w:rsidR="00044B1A" w:rsidRPr="00274094" w:rsidRDefault="00044B1A" w:rsidP="00044B1A">
      <w:pPr>
        <w:ind w:left="360" w:hanging="360"/>
        <w:jc w:val="both"/>
        <w:rPr>
          <w:b/>
          <w:bCs/>
          <w:sz w:val="20"/>
        </w:rPr>
      </w:pPr>
      <w:r w:rsidRPr="00274094">
        <w:rPr>
          <w:sz w:val="20"/>
        </w:rPr>
        <w:t>2.</w:t>
      </w:r>
      <w:r w:rsidRPr="00274094">
        <w:rPr>
          <w:sz w:val="20"/>
        </w:rPr>
        <w:tab/>
        <w:t>The permittee shall comply with all applicable provisions of the National Emission Standards for Hazardous Air Pollutants as specified in 40 CFR Part 63</w:t>
      </w:r>
      <w:r w:rsidR="009869CD">
        <w:rPr>
          <w:sz w:val="20"/>
        </w:rPr>
        <w:t>,</w:t>
      </w:r>
      <w:r w:rsidRPr="00274094">
        <w:rPr>
          <w:sz w:val="20"/>
        </w:rPr>
        <w:t xml:space="preserve"> Subparts A and AAAA, “National Emission Standards for Hazardous Air Pollutants: Municipal Solid Waste Landfills”, as they apply to EUTRO.</w:t>
      </w:r>
      <w:r w:rsidR="00A91B49" w:rsidRPr="00274094">
        <w:rPr>
          <w:sz w:val="20"/>
          <w:vertAlign w:val="superscript"/>
        </w:rPr>
        <w:t>2</w:t>
      </w:r>
      <w:r w:rsidRPr="00274094">
        <w:rPr>
          <w:sz w:val="20"/>
        </w:rPr>
        <w:t xml:space="preserve">  </w:t>
      </w:r>
      <w:r w:rsidRPr="00274094">
        <w:rPr>
          <w:b/>
          <w:bCs/>
          <w:sz w:val="20"/>
        </w:rPr>
        <w:t>(</w:t>
      </w:r>
      <w:r w:rsidR="0020508E">
        <w:rPr>
          <w:b/>
          <w:bCs/>
          <w:sz w:val="20"/>
        </w:rPr>
        <w:t>40 CFR Part 63, Subparts A and AAAA)</w:t>
      </w:r>
    </w:p>
    <w:p w14:paraId="16895FE0" w14:textId="77777777" w:rsidR="00044B1A" w:rsidRPr="00274094" w:rsidRDefault="00044B1A" w:rsidP="0094176A">
      <w:pPr>
        <w:jc w:val="both"/>
        <w:rPr>
          <w:sz w:val="20"/>
        </w:rPr>
      </w:pPr>
    </w:p>
    <w:p w14:paraId="02BAAAF7" w14:textId="77777777" w:rsidR="008A3936" w:rsidRPr="00274094" w:rsidRDefault="008A3936" w:rsidP="008A3936">
      <w:pPr>
        <w:rPr>
          <w:sz w:val="20"/>
        </w:rPr>
      </w:pPr>
    </w:p>
    <w:p w14:paraId="165120B9" w14:textId="77777777" w:rsidR="00044B1A" w:rsidRPr="00274094" w:rsidRDefault="00044B1A" w:rsidP="00044B1A">
      <w:pPr>
        <w:ind w:left="540" w:hanging="540"/>
        <w:jc w:val="both"/>
        <w:rPr>
          <w:sz w:val="20"/>
        </w:rPr>
      </w:pPr>
      <w:r w:rsidRPr="00274094">
        <w:rPr>
          <w:b/>
          <w:sz w:val="20"/>
          <w:u w:val="single"/>
        </w:rPr>
        <w:t>Footnotes</w:t>
      </w:r>
      <w:r w:rsidRPr="00274094">
        <w:rPr>
          <w:b/>
          <w:sz w:val="20"/>
        </w:rPr>
        <w:t>:</w:t>
      </w:r>
    </w:p>
    <w:p w14:paraId="4161245C" w14:textId="77777777" w:rsidR="00044B1A" w:rsidRPr="00274094" w:rsidRDefault="00044B1A" w:rsidP="00044B1A">
      <w:pPr>
        <w:ind w:left="540" w:hanging="540"/>
        <w:jc w:val="both"/>
        <w:rPr>
          <w:sz w:val="20"/>
        </w:rPr>
      </w:pPr>
      <w:r w:rsidRPr="00274094">
        <w:rPr>
          <w:sz w:val="20"/>
          <w:vertAlign w:val="superscript"/>
        </w:rPr>
        <w:t>1</w:t>
      </w:r>
      <w:r w:rsidRPr="00274094">
        <w:rPr>
          <w:sz w:val="20"/>
        </w:rPr>
        <w:t>This condition is state only enforceable and was established pursuant to Rule 201(1)(b).</w:t>
      </w:r>
    </w:p>
    <w:p w14:paraId="46BCBE61" w14:textId="77777777" w:rsidR="00044B1A" w:rsidRPr="00274094" w:rsidRDefault="00044B1A" w:rsidP="00044B1A">
      <w:pPr>
        <w:jc w:val="both"/>
        <w:rPr>
          <w:sz w:val="20"/>
        </w:rPr>
      </w:pPr>
      <w:r w:rsidRPr="00274094">
        <w:rPr>
          <w:sz w:val="20"/>
          <w:vertAlign w:val="superscript"/>
        </w:rPr>
        <w:t>2</w:t>
      </w:r>
      <w:r w:rsidRPr="00274094">
        <w:rPr>
          <w:sz w:val="20"/>
        </w:rPr>
        <w:t>This condition is federally enforceable and was established pursuant to Rule 201(1)(a).</w:t>
      </w:r>
    </w:p>
    <w:p w14:paraId="4E3D723D" w14:textId="77777777" w:rsidR="008A3936" w:rsidRPr="00274094" w:rsidRDefault="008A3936" w:rsidP="008A3936">
      <w:pPr>
        <w:rPr>
          <w:szCs w:val="22"/>
        </w:rPr>
      </w:pPr>
      <w:r w:rsidRPr="00274094">
        <w:br w:type="page"/>
      </w:r>
    </w:p>
    <w:p w14:paraId="082CCF28" w14:textId="77777777" w:rsidR="008E77D6" w:rsidRPr="00274094" w:rsidRDefault="008E77D6" w:rsidP="008E77D6">
      <w:bookmarkStart w:id="205" w:name="_Toc522874198"/>
    </w:p>
    <w:p w14:paraId="265463F5" w14:textId="14792FD6" w:rsidR="008A3936" w:rsidRPr="00274094" w:rsidRDefault="008A3936" w:rsidP="008A3936">
      <w:pPr>
        <w:pStyle w:val="Heading1"/>
        <w:rPr>
          <w:b w:val="0"/>
          <w:sz w:val="20"/>
          <w:szCs w:val="20"/>
        </w:rPr>
      </w:pPr>
      <w:bookmarkStart w:id="206" w:name="_Toc131413945"/>
      <w:r w:rsidRPr="00274094">
        <w:t>D.  FLEXIBLE GROUP SPECIAL CONDITIONS</w:t>
      </w:r>
      <w:bookmarkEnd w:id="205"/>
      <w:bookmarkEnd w:id="206"/>
    </w:p>
    <w:p w14:paraId="0E8B77A9" w14:textId="77777777" w:rsidR="008A3936" w:rsidRPr="00274094" w:rsidRDefault="008A3936" w:rsidP="008A3936">
      <w:pPr>
        <w:rPr>
          <w:sz w:val="20"/>
        </w:rPr>
      </w:pPr>
    </w:p>
    <w:p w14:paraId="177A5714" w14:textId="77777777" w:rsidR="008A3936" w:rsidRPr="00274094" w:rsidRDefault="008A3936" w:rsidP="008A3936">
      <w:pPr>
        <w:jc w:val="both"/>
        <w:rPr>
          <w:sz w:val="20"/>
        </w:rPr>
      </w:pPr>
      <w:r w:rsidRPr="00274094">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4B6B5515" w14:textId="77777777" w:rsidR="008A3936" w:rsidRPr="00274094" w:rsidRDefault="008A3936" w:rsidP="008A3936">
      <w:pPr>
        <w:jc w:val="both"/>
        <w:rPr>
          <w:sz w:val="20"/>
        </w:rPr>
      </w:pPr>
    </w:p>
    <w:p w14:paraId="6FABF705" w14:textId="77777777" w:rsidR="008A3936" w:rsidRPr="00274094" w:rsidRDefault="008A3936" w:rsidP="008A3936">
      <w:pPr>
        <w:jc w:val="both"/>
        <w:rPr>
          <w:sz w:val="20"/>
        </w:rPr>
      </w:pPr>
      <w:r w:rsidRPr="00274094">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4F8B8AD9" w14:textId="77777777" w:rsidR="008A3936" w:rsidRPr="00274094" w:rsidRDefault="008A3936" w:rsidP="008A3936">
      <w:pPr>
        <w:pStyle w:val="Heading2"/>
        <w:numPr>
          <w:ilvl w:val="0"/>
          <w:numId w:val="0"/>
        </w:numPr>
        <w:rPr>
          <w:b w:val="0"/>
          <w:bCs/>
          <w:sz w:val="22"/>
          <w:szCs w:val="22"/>
        </w:rPr>
      </w:pPr>
      <w:bookmarkStart w:id="207" w:name="_Toc522874199"/>
      <w:bookmarkStart w:id="208" w:name="_Toc131413946"/>
      <w:r w:rsidRPr="00274094">
        <w:rPr>
          <w:bCs/>
          <w:sz w:val="22"/>
          <w:szCs w:val="22"/>
        </w:rPr>
        <w:t>FLEXIBLE GROUP SUMMARY TABLE</w:t>
      </w:r>
      <w:bookmarkEnd w:id="207"/>
      <w:bookmarkEnd w:id="208"/>
    </w:p>
    <w:p w14:paraId="375A7CA0" w14:textId="77777777" w:rsidR="008A3936" w:rsidRPr="00274094" w:rsidRDefault="008A3936" w:rsidP="008A3936">
      <w:pPr>
        <w:jc w:val="center"/>
        <w:rPr>
          <w:sz w:val="20"/>
        </w:rPr>
      </w:pPr>
      <w:r w:rsidRPr="00274094">
        <w:rPr>
          <w:sz w:val="20"/>
        </w:rPr>
        <w:t>The descriptions provided below are for informational purposes and do not constitute enforceable conditions.</w:t>
      </w:r>
    </w:p>
    <w:p w14:paraId="256BDF24" w14:textId="77777777" w:rsidR="008A3936" w:rsidRPr="00274094" w:rsidRDefault="008A3936" w:rsidP="008A3936">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20"/>
        <w:gridCol w:w="4950"/>
        <w:gridCol w:w="2700"/>
      </w:tblGrid>
      <w:tr w:rsidR="00274094" w:rsidRPr="00274094" w14:paraId="0F30D0B4" w14:textId="77777777" w:rsidTr="00866644">
        <w:trPr>
          <w:cantSplit/>
          <w:tblHeader/>
        </w:trPr>
        <w:tc>
          <w:tcPr>
            <w:tcW w:w="2520" w:type="dxa"/>
            <w:tcBorders>
              <w:top w:val="double" w:sz="6" w:space="0" w:color="auto"/>
              <w:bottom w:val="double" w:sz="4" w:space="0" w:color="auto"/>
            </w:tcBorders>
            <w:shd w:val="pct10" w:color="auto" w:fill="auto"/>
          </w:tcPr>
          <w:p w14:paraId="365C39D3" w14:textId="77777777" w:rsidR="008A3936" w:rsidRPr="00274094" w:rsidRDefault="008A3936" w:rsidP="00601F36">
            <w:pPr>
              <w:jc w:val="center"/>
              <w:rPr>
                <w:rFonts w:cs="Arial"/>
                <w:b/>
                <w:sz w:val="20"/>
              </w:rPr>
            </w:pPr>
            <w:r w:rsidRPr="00274094">
              <w:rPr>
                <w:rFonts w:cs="Arial"/>
                <w:b/>
                <w:sz w:val="20"/>
              </w:rPr>
              <w:t>Flexible Group ID</w:t>
            </w:r>
          </w:p>
        </w:tc>
        <w:tc>
          <w:tcPr>
            <w:tcW w:w="4950" w:type="dxa"/>
            <w:tcBorders>
              <w:top w:val="double" w:sz="6" w:space="0" w:color="auto"/>
              <w:bottom w:val="double" w:sz="4" w:space="0" w:color="auto"/>
            </w:tcBorders>
            <w:shd w:val="pct10" w:color="auto" w:fill="auto"/>
          </w:tcPr>
          <w:p w14:paraId="0B233404" w14:textId="77777777" w:rsidR="008A3936" w:rsidRPr="00274094" w:rsidRDefault="008A3936" w:rsidP="00601F36">
            <w:pPr>
              <w:jc w:val="center"/>
              <w:rPr>
                <w:rFonts w:cs="Arial"/>
                <w:b/>
                <w:sz w:val="20"/>
              </w:rPr>
            </w:pPr>
            <w:r w:rsidRPr="00274094">
              <w:rPr>
                <w:rFonts w:cs="Arial"/>
                <w:b/>
                <w:sz w:val="20"/>
              </w:rPr>
              <w:t>Flexible Group Description</w:t>
            </w:r>
          </w:p>
        </w:tc>
        <w:tc>
          <w:tcPr>
            <w:tcW w:w="2700" w:type="dxa"/>
            <w:tcBorders>
              <w:top w:val="double" w:sz="6" w:space="0" w:color="auto"/>
              <w:bottom w:val="double" w:sz="4" w:space="0" w:color="auto"/>
            </w:tcBorders>
            <w:shd w:val="pct10" w:color="auto" w:fill="auto"/>
          </w:tcPr>
          <w:p w14:paraId="608F2131" w14:textId="77777777" w:rsidR="008A3936" w:rsidRPr="00274094" w:rsidRDefault="008A3936" w:rsidP="00601F36">
            <w:pPr>
              <w:jc w:val="center"/>
              <w:rPr>
                <w:rFonts w:cs="Arial"/>
                <w:b/>
                <w:sz w:val="20"/>
              </w:rPr>
            </w:pPr>
            <w:r w:rsidRPr="00274094">
              <w:rPr>
                <w:rFonts w:cs="Arial"/>
                <w:b/>
                <w:sz w:val="20"/>
              </w:rPr>
              <w:t>Associated</w:t>
            </w:r>
          </w:p>
          <w:p w14:paraId="6DF9474A" w14:textId="77777777" w:rsidR="008A3936" w:rsidRPr="00274094" w:rsidRDefault="008A3936" w:rsidP="00601F36">
            <w:pPr>
              <w:jc w:val="center"/>
              <w:rPr>
                <w:rFonts w:cs="Arial"/>
                <w:b/>
                <w:sz w:val="20"/>
              </w:rPr>
            </w:pPr>
            <w:r w:rsidRPr="00274094">
              <w:rPr>
                <w:rFonts w:cs="Arial"/>
                <w:b/>
                <w:sz w:val="20"/>
              </w:rPr>
              <w:t>Emission Unit IDs</w:t>
            </w:r>
          </w:p>
        </w:tc>
      </w:tr>
      <w:tr w:rsidR="00274094" w:rsidRPr="00274094" w14:paraId="6501C740" w14:textId="77777777" w:rsidTr="00866644">
        <w:trPr>
          <w:cantSplit/>
        </w:trPr>
        <w:tc>
          <w:tcPr>
            <w:tcW w:w="2520" w:type="dxa"/>
            <w:tcBorders>
              <w:top w:val="double" w:sz="4" w:space="0" w:color="auto"/>
              <w:bottom w:val="single" w:sz="4" w:space="0" w:color="auto"/>
            </w:tcBorders>
          </w:tcPr>
          <w:p w14:paraId="243DA390" w14:textId="17F78D1C" w:rsidR="00FA3AE0" w:rsidRPr="00274094" w:rsidRDefault="00FA3AE0" w:rsidP="007704AC">
            <w:pPr>
              <w:rPr>
                <w:rFonts w:cs="Arial"/>
                <w:sz w:val="20"/>
              </w:rPr>
            </w:pPr>
            <w:r w:rsidRPr="00274094">
              <w:rPr>
                <w:rFonts w:cs="Arial"/>
                <w:sz w:val="20"/>
              </w:rPr>
              <w:t>FGLFGPLANT</w:t>
            </w:r>
          </w:p>
        </w:tc>
        <w:tc>
          <w:tcPr>
            <w:tcW w:w="4950" w:type="dxa"/>
            <w:tcBorders>
              <w:top w:val="double" w:sz="4" w:space="0" w:color="auto"/>
              <w:bottom w:val="single" w:sz="4" w:space="0" w:color="auto"/>
            </w:tcBorders>
          </w:tcPr>
          <w:p w14:paraId="6BB881C8" w14:textId="2189CB34" w:rsidR="00FA3AE0" w:rsidRPr="00274094" w:rsidRDefault="00FA3AE0">
            <w:pPr>
              <w:jc w:val="both"/>
              <w:rPr>
                <w:sz w:val="20"/>
              </w:rPr>
            </w:pPr>
            <w:r w:rsidRPr="00274094">
              <w:rPr>
                <w:sz w:val="20"/>
              </w:rPr>
              <w:t>High BTU landfill gas compression and treatment plant</w:t>
            </w:r>
            <w:r w:rsidR="001957EB" w:rsidRPr="00274094">
              <w:rPr>
                <w:sz w:val="20"/>
              </w:rPr>
              <w:t>, including nitrogen removal unit,</w:t>
            </w:r>
            <w:r w:rsidRPr="00274094">
              <w:rPr>
                <w:sz w:val="20"/>
              </w:rPr>
              <w:t xml:space="preserve"> with a capacity</w:t>
            </w:r>
            <w:r w:rsidR="001957EB" w:rsidRPr="00274094">
              <w:rPr>
                <w:sz w:val="20"/>
              </w:rPr>
              <w:t xml:space="preserve"> to accept up to 4,0</w:t>
            </w:r>
            <w:r w:rsidRPr="00274094">
              <w:rPr>
                <w:sz w:val="20"/>
              </w:rPr>
              <w:t>00 standard cubic feet per minute (scfm)</w:t>
            </w:r>
            <w:r w:rsidR="001957EB" w:rsidRPr="00274094">
              <w:rPr>
                <w:sz w:val="20"/>
              </w:rPr>
              <w:t xml:space="preserve"> of landfill gas</w:t>
            </w:r>
            <w:r w:rsidRPr="00274094">
              <w:rPr>
                <w:sz w:val="20"/>
              </w:rPr>
              <w:t>.  Emissions are controlled by a 4,200 scfm regenerative thermal oxidizer</w:t>
            </w:r>
            <w:r w:rsidR="001957EB" w:rsidRPr="00274094">
              <w:rPr>
                <w:sz w:val="20"/>
              </w:rPr>
              <w:t>, a 3,200 scfm thermal recuperative oxidizer,</w:t>
            </w:r>
            <w:r w:rsidRPr="00274094">
              <w:rPr>
                <w:sz w:val="20"/>
              </w:rPr>
              <w:t xml:space="preserve"> and a 4,200 scfm open flare.</w:t>
            </w:r>
          </w:p>
        </w:tc>
        <w:tc>
          <w:tcPr>
            <w:tcW w:w="2700" w:type="dxa"/>
            <w:tcBorders>
              <w:top w:val="double" w:sz="4" w:space="0" w:color="auto"/>
              <w:bottom w:val="single" w:sz="4" w:space="0" w:color="auto"/>
            </w:tcBorders>
          </w:tcPr>
          <w:p w14:paraId="31A8940D" w14:textId="77777777" w:rsidR="00FA3AE0" w:rsidRPr="00274094" w:rsidRDefault="00FA3AE0" w:rsidP="007704AC">
            <w:pPr>
              <w:rPr>
                <w:rFonts w:cs="Arial"/>
                <w:sz w:val="20"/>
              </w:rPr>
            </w:pPr>
            <w:r w:rsidRPr="00274094">
              <w:rPr>
                <w:rFonts w:cs="Arial"/>
                <w:sz w:val="20"/>
              </w:rPr>
              <w:t>EUOPENFLARE</w:t>
            </w:r>
          </w:p>
          <w:p w14:paraId="0CBD54BF" w14:textId="37D5B5D3" w:rsidR="00FA3AE0" w:rsidRPr="00274094" w:rsidRDefault="00FA3AE0" w:rsidP="007704AC">
            <w:pPr>
              <w:rPr>
                <w:rFonts w:cs="Arial"/>
                <w:sz w:val="20"/>
              </w:rPr>
            </w:pPr>
            <w:r w:rsidRPr="00274094">
              <w:rPr>
                <w:rFonts w:cs="Arial"/>
                <w:sz w:val="20"/>
              </w:rPr>
              <w:t>EURTO</w:t>
            </w:r>
            <w:r w:rsidR="001957EB" w:rsidRPr="00274094">
              <w:rPr>
                <w:rFonts w:cs="Arial"/>
                <w:sz w:val="20"/>
              </w:rPr>
              <w:t xml:space="preserve"> </w:t>
            </w:r>
          </w:p>
          <w:p w14:paraId="2057D7E2" w14:textId="25D8B0A9" w:rsidR="001957EB" w:rsidRPr="00274094" w:rsidRDefault="001957EB" w:rsidP="007704AC">
            <w:pPr>
              <w:rPr>
                <w:rFonts w:cs="Arial"/>
                <w:sz w:val="20"/>
              </w:rPr>
            </w:pPr>
            <w:r w:rsidRPr="00274094">
              <w:rPr>
                <w:rFonts w:cs="Arial"/>
                <w:sz w:val="20"/>
              </w:rPr>
              <w:t>EUTRO</w:t>
            </w:r>
          </w:p>
        </w:tc>
      </w:tr>
      <w:tr w:rsidR="00274094" w:rsidRPr="00274094" w14:paraId="117CDF42" w14:textId="77777777" w:rsidTr="00866644">
        <w:trPr>
          <w:cantSplit/>
        </w:trPr>
        <w:tc>
          <w:tcPr>
            <w:tcW w:w="2520" w:type="dxa"/>
            <w:tcBorders>
              <w:top w:val="single" w:sz="4" w:space="0" w:color="auto"/>
              <w:bottom w:val="nil"/>
            </w:tcBorders>
          </w:tcPr>
          <w:p w14:paraId="5EC355BE" w14:textId="448BB8CA" w:rsidR="007704AC" w:rsidRPr="00274094" w:rsidRDefault="007704AC" w:rsidP="007704AC">
            <w:pPr>
              <w:rPr>
                <w:rFonts w:cs="Arial"/>
                <w:sz w:val="20"/>
              </w:rPr>
            </w:pPr>
            <w:r w:rsidRPr="00274094">
              <w:rPr>
                <w:rFonts w:cs="Arial"/>
                <w:sz w:val="20"/>
              </w:rPr>
              <w:t>FGTREATMENTSYS-OOO</w:t>
            </w:r>
          </w:p>
        </w:tc>
        <w:tc>
          <w:tcPr>
            <w:tcW w:w="4950" w:type="dxa"/>
            <w:tcBorders>
              <w:top w:val="single" w:sz="4" w:space="0" w:color="auto"/>
              <w:bottom w:val="nil"/>
            </w:tcBorders>
          </w:tcPr>
          <w:p w14:paraId="06BD3763" w14:textId="3F3CE3F7" w:rsidR="007704AC" w:rsidRPr="00274094" w:rsidRDefault="007704AC" w:rsidP="007704AC">
            <w:pPr>
              <w:jc w:val="both"/>
              <w:rPr>
                <w:rFonts w:cs="Arial"/>
                <w:sz w:val="20"/>
              </w:rPr>
            </w:pPr>
            <w:r w:rsidRPr="00274094">
              <w:rPr>
                <w:sz w:val="20"/>
              </w:rPr>
              <w:t xml:space="preserve">A treatment system that filters, de-waters, and compresses landfill gas for subsequent sale or beneficial use.  </w:t>
            </w:r>
            <w:r w:rsidRPr="00274094">
              <w:rPr>
                <w:rFonts w:cs="Arial"/>
                <w:sz w:val="20"/>
              </w:rPr>
              <w:t>This flexible group contains 40 CFR Part 62, Subpart OOO requirements.</w:t>
            </w:r>
          </w:p>
        </w:tc>
        <w:tc>
          <w:tcPr>
            <w:tcW w:w="2700" w:type="dxa"/>
            <w:tcBorders>
              <w:top w:val="single" w:sz="4" w:space="0" w:color="auto"/>
              <w:bottom w:val="nil"/>
            </w:tcBorders>
          </w:tcPr>
          <w:p w14:paraId="240290E1" w14:textId="1E02589E" w:rsidR="007704AC" w:rsidRPr="00274094" w:rsidRDefault="007704AC" w:rsidP="007704AC">
            <w:pPr>
              <w:rPr>
                <w:rFonts w:cs="Arial"/>
                <w:sz w:val="20"/>
              </w:rPr>
            </w:pPr>
            <w:r w:rsidRPr="00274094">
              <w:rPr>
                <w:rFonts w:cs="Arial"/>
                <w:sz w:val="20"/>
              </w:rPr>
              <w:t>EUTREATMENTSYS</w:t>
            </w:r>
          </w:p>
        </w:tc>
      </w:tr>
      <w:tr w:rsidR="00274094" w:rsidRPr="00274094" w14:paraId="3516AFD4" w14:textId="77777777" w:rsidTr="00866644">
        <w:trPr>
          <w:cantSplit/>
        </w:trPr>
        <w:tc>
          <w:tcPr>
            <w:tcW w:w="2520" w:type="dxa"/>
          </w:tcPr>
          <w:p w14:paraId="7E8DA071" w14:textId="7534A5C5" w:rsidR="007704AC" w:rsidRPr="00274094" w:rsidRDefault="007704AC" w:rsidP="007704AC">
            <w:pPr>
              <w:rPr>
                <w:rFonts w:cs="Arial"/>
                <w:sz w:val="20"/>
              </w:rPr>
            </w:pPr>
            <w:r w:rsidRPr="00274094">
              <w:rPr>
                <w:rFonts w:cs="Arial"/>
                <w:sz w:val="20"/>
              </w:rPr>
              <w:t>FGTREATMENTSYS-AAAA</w:t>
            </w:r>
          </w:p>
        </w:tc>
        <w:tc>
          <w:tcPr>
            <w:tcW w:w="4950" w:type="dxa"/>
          </w:tcPr>
          <w:p w14:paraId="1A511B78" w14:textId="7FC85FD6" w:rsidR="007704AC" w:rsidRPr="00274094" w:rsidRDefault="007704AC" w:rsidP="007704AC">
            <w:pPr>
              <w:jc w:val="both"/>
              <w:rPr>
                <w:rFonts w:cs="Arial"/>
                <w:sz w:val="20"/>
              </w:rPr>
            </w:pPr>
            <w:r w:rsidRPr="00274094">
              <w:rPr>
                <w:sz w:val="20"/>
              </w:rPr>
              <w:t xml:space="preserve">A treatment system that filters, de-waters, and compresses landfill gas for subsequent sale or beneficial use.  </w:t>
            </w:r>
            <w:r w:rsidRPr="00274094">
              <w:rPr>
                <w:rFonts w:cs="Arial"/>
                <w:sz w:val="20"/>
              </w:rPr>
              <w:t>This flexible group contains 40 CFR Part 63, Subpart AAAA requirements.</w:t>
            </w:r>
          </w:p>
        </w:tc>
        <w:tc>
          <w:tcPr>
            <w:tcW w:w="2700" w:type="dxa"/>
          </w:tcPr>
          <w:p w14:paraId="34978D5B" w14:textId="45119CE3" w:rsidR="007704AC" w:rsidRPr="00274094" w:rsidRDefault="007704AC" w:rsidP="007704AC">
            <w:pPr>
              <w:rPr>
                <w:rFonts w:cs="Arial"/>
                <w:sz w:val="20"/>
              </w:rPr>
            </w:pPr>
            <w:r w:rsidRPr="00274094">
              <w:rPr>
                <w:rFonts w:cs="Arial"/>
                <w:sz w:val="20"/>
              </w:rPr>
              <w:t>EUTREATMENTSYS</w:t>
            </w:r>
          </w:p>
        </w:tc>
      </w:tr>
      <w:tr w:rsidR="00274094" w:rsidRPr="00274094" w14:paraId="2C0E51CA" w14:textId="77777777" w:rsidTr="00866644">
        <w:trPr>
          <w:cantSplit/>
        </w:trPr>
        <w:tc>
          <w:tcPr>
            <w:tcW w:w="2520" w:type="dxa"/>
          </w:tcPr>
          <w:p w14:paraId="20DC77DB" w14:textId="2893A835" w:rsidR="007A37A8" w:rsidRPr="00274094" w:rsidRDefault="007A37A8" w:rsidP="007A37A8">
            <w:pPr>
              <w:rPr>
                <w:rFonts w:cs="Arial"/>
                <w:sz w:val="20"/>
              </w:rPr>
            </w:pPr>
            <w:r w:rsidRPr="00274094">
              <w:rPr>
                <w:rFonts w:cs="Arial"/>
                <w:sz w:val="20"/>
              </w:rPr>
              <w:t>FGOPENFLARE-OOO</w:t>
            </w:r>
            <w:r w:rsidR="007519F4" w:rsidRPr="00274094">
              <w:rPr>
                <w:rFonts w:cs="Arial"/>
                <w:sz w:val="20"/>
              </w:rPr>
              <w:t>-2</w:t>
            </w:r>
          </w:p>
        </w:tc>
        <w:tc>
          <w:tcPr>
            <w:tcW w:w="4950" w:type="dxa"/>
          </w:tcPr>
          <w:p w14:paraId="44EEC941" w14:textId="69751806" w:rsidR="007A37A8" w:rsidRPr="00274094" w:rsidRDefault="007A37A8" w:rsidP="007A37A8">
            <w:pPr>
              <w:jc w:val="both"/>
              <w:rPr>
                <w:sz w:val="20"/>
              </w:rPr>
            </w:pPr>
            <w:r w:rsidRPr="00274094">
              <w:rPr>
                <w:rFonts w:cs="Arial"/>
                <w:sz w:val="20"/>
              </w:rPr>
              <w:t>Open (non-enclosed) flare is an open combustor without enclosure or shroud.  This flexible group contains 40 CFR Part 62, Subpart OOO requirements.</w:t>
            </w:r>
          </w:p>
        </w:tc>
        <w:tc>
          <w:tcPr>
            <w:tcW w:w="2700" w:type="dxa"/>
          </w:tcPr>
          <w:p w14:paraId="17AB920A" w14:textId="723AC681" w:rsidR="007A37A8" w:rsidRPr="00274094" w:rsidRDefault="007A37A8">
            <w:pPr>
              <w:rPr>
                <w:rFonts w:cs="Arial"/>
                <w:sz w:val="20"/>
              </w:rPr>
            </w:pPr>
            <w:r w:rsidRPr="00274094">
              <w:rPr>
                <w:rFonts w:cs="Arial"/>
                <w:sz w:val="20"/>
              </w:rPr>
              <w:t>EUOPENFLARE</w:t>
            </w:r>
          </w:p>
        </w:tc>
      </w:tr>
      <w:tr w:rsidR="007A37A8" w:rsidRPr="00274094" w14:paraId="5C26364E" w14:textId="77777777" w:rsidTr="00866644">
        <w:trPr>
          <w:cantSplit/>
        </w:trPr>
        <w:tc>
          <w:tcPr>
            <w:tcW w:w="2520" w:type="dxa"/>
          </w:tcPr>
          <w:p w14:paraId="0B168256" w14:textId="66173D98" w:rsidR="007A37A8" w:rsidRPr="00274094" w:rsidRDefault="007A37A8" w:rsidP="007A37A8">
            <w:pPr>
              <w:rPr>
                <w:rFonts w:cs="Arial"/>
                <w:sz w:val="20"/>
              </w:rPr>
            </w:pPr>
            <w:r w:rsidRPr="00274094">
              <w:rPr>
                <w:rFonts w:cs="Arial"/>
                <w:sz w:val="20"/>
              </w:rPr>
              <w:t>FGOPENFLARE-AAAA</w:t>
            </w:r>
            <w:r w:rsidR="007519F4" w:rsidRPr="00274094">
              <w:rPr>
                <w:rFonts w:cs="Arial"/>
                <w:sz w:val="20"/>
              </w:rPr>
              <w:t>-2</w:t>
            </w:r>
          </w:p>
        </w:tc>
        <w:tc>
          <w:tcPr>
            <w:tcW w:w="4950" w:type="dxa"/>
          </w:tcPr>
          <w:p w14:paraId="7992CBFF" w14:textId="361C88C0" w:rsidR="007A37A8" w:rsidRPr="00274094" w:rsidRDefault="007A37A8" w:rsidP="007A37A8">
            <w:pPr>
              <w:jc w:val="both"/>
              <w:rPr>
                <w:sz w:val="20"/>
              </w:rPr>
            </w:pPr>
            <w:r w:rsidRPr="00274094">
              <w:rPr>
                <w:rFonts w:cs="Arial"/>
                <w:sz w:val="20"/>
              </w:rPr>
              <w:t>Open (non-enclosed) flare is an open combustor without enclosure or shroud.  This flexible group contains 40 CFR Part 63, Subpart AAAA requirements.</w:t>
            </w:r>
          </w:p>
        </w:tc>
        <w:tc>
          <w:tcPr>
            <w:tcW w:w="2700" w:type="dxa"/>
          </w:tcPr>
          <w:p w14:paraId="0FA8DCAB" w14:textId="6CCB383A" w:rsidR="007A37A8" w:rsidRPr="00274094" w:rsidRDefault="007A37A8" w:rsidP="00866644">
            <w:pPr>
              <w:jc w:val="both"/>
              <w:rPr>
                <w:rFonts w:cs="Arial"/>
                <w:sz w:val="20"/>
              </w:rPr>
            </w:pPr>
            <w:r w:rsidRPr="00274094">
              <w:rPr>
                <w:rFonts w:cs="Arial"/>
                <w:sz w:val="20"/>
              </w:rPr>
              <w:t>EUOPENFLARE</w:t>
            </w:r>
          </w:p>
        </w:tc>
      </w:tr>
    </w:tbl>
    <w:p w14:paraId="510AE7F1" w14:textId="77777777" w:rsidR="008A3936" w:rsidRPr="00274094" w:rsidRDefault="008A3936" w:rsidP="008A3936">
      <w:pPr>
        <w:jc w:val="both"/>
        <w:rPr>
          <w:sz w:val="20"/>
        </w:rPr>
      </w:pPr>
    </w:p>
    <w:p w14:paraId="2377AFBD" w14:textId="77777777" w:rsidR="00C56BBA" w:rsidRPr="00274094" w:rsidRDefault="008A3936" w:rsidP="00C56BBA">
      <w:pPr>
        <w:pStyle w:val="Heading2"/>
        <w:pBdr>
          <w:top w:val="single" w:sz="4" w:space="1" w:color="auto"/>
          <w:left w:val="single" w:sz="4" w:space="4" w:color="auto"/>
          <w:bottom w:val="single" w:sz="4" w:space="1" w:color="auto"/>
          <w:right w:val="single" w:sz="4" w:space="4" w:color="auto"/>
        </w:pBdr>
        <w:rPr>
          <w:bCs/>
          <w:iCs/>
          <w:szCs w:val="28"/>
        </w:rPr>
      </w:pPr>
      <w:r w:rsidRPr="00274094">
        <w:rPr>
          <w:sz w:val="20"/>
        </w:rPr>
        <w:br w:type="page"/>
      </w:r>
      <w:bookmarkStart w:id="209" w:name="_Toc30315082"/>
      <w:bookmarkStart w:id="210" w:name="_Toc491258203"/>
      <w:bookmarkStart w:id="211" w:name="_Toc100849864"/>
      <w:bookmarkStart w:id="212" w:name="_Toc131413947"/>
      <w:r w:rsidR="00C56BBA" w:rsidRPr="00274094">
        <w:rPr>
          <w:bCs/>
          <w:iCs/>
          <w:szCs w:val="28"/>
        </w:rPr>
        <w:lastRenderedPageBreak/>
        <w:t>FG</w:t>
      </w:r>
      <w:bookmarkEnd w:id="209"/>
      <w:bookmarkEnd w:id="210"/>
      <w:r w:rsidR="00C56BBA" w:rsidRPr="00274094">
        <w:rPr>
          <w:bCs/>
          <w:iCs/>
          <w:szCs w:val="28"/>
        </w:rPr>
        <w:t>LFGPLANT</w:t>
      </w:r>
      <w:bookmarkEnd w:id="211"/>
      <w:bookmarkEnd w:id="212"/>
    </w:p>
    <w:p w14:paraId="419DBE13" w14:textId="77777777" w:rsidR="00C56BBA" w:rsidRPr="00274094" w:rsidRDefault="00C56BBA" w:rsidP="00C56BBA">
      <w:pPr>
        <w:pBdr>
          <w:top w:val="single" w:sz="4" w:space="1" w:color="auto"/>
          <w:left w:val="single" w:sz="4" w:space="4" w:color="auto"/>
          <w:bottom w:val="single" w:sz="4" w:space="1" w:color="auto"/>
          <w:right w:val="single" w:sz="4" w:space="4" w:color="auto"/>
        </w:pBdr>
        <w:jc w:val="center"/>
        <w:rPr>
          <w:sz w:val="28"/>
          <w:szCs w:val="28"/>
        </w:rPr>
      </w:pPr>
      <w:r w:rsidRPr="00274094">
        <w:rPr>
          <w:b/>
          <w:sz w:val="28"/>
          <w:szCs w:val="28"/>
        </w:rPr>
        <w:t>FLEXIBLE GROUP CONDITIONS</w:t>
      </w:r>
    </w:p>
    <w:p w14:paraId="5B91C5A1" w14:textId="77777777" w:rsidR="00C56BBA" w:rsidRPr="00274094" w:rsidRDefault="00C56BBA" w:rsidP="00C56BBA"/>
    <w:p w14:paraId="02578C75" w14:textId="77777777" w:rsidR="00C56BBA" w:rsidRPr="00274094" w:rsidRDefault="00C56BBA" w:rsidP="00C56BBA">
      <w:pPr>
        <w:rPr>
          <w:b/>
        </w:rPr>
      </w:pPr>
      <w:r w:rsidRPr="00274094">
        <w:rPr>
          <w:b/>
          <w:u w:val="single"/>
        </w:rPr>
        <w:t>DESCRIPTION</w:t>
      </w:r>
    </w:p>
    <w:p w14:paraId="73B4053F" w14:textId="77777777" w:rsidR="00C56BBA" w:rsidRPr="00274094" w:rsidRDefault="00C56BBA" w:rsidP="00C56BBA">
      <w:pPr>
        <w:rPr>
          <w:sz w:val="20"/>
        </w:rPr>
      </w:pPr>
    </w:p>
    <w:p w14:paraId="5C3A2A30" w14:textId="77777777" w:rsidR="00C56BBA" w:rsidRPr="00274094" w:rsidRDefault="00C56BBA" w:rsidP="00C56BBA">
      <w:pPr>
        <w:jc w:val="both"/>
        <w:rPr>
          <w:sz w:val="20"/>
        </w:rPr>
      </w:pPr>
      <w:r w:rsidRPr="00274094">
        <w:rPr>
          <w:sz w:val="20"/>
        </w:rPr>
        <w:t xml:space="preserve">High BTU landfill gas compression and treatment plant, including hydrogen sulfide and nitrogen removal systems, with a capacity to process up to 4,000 standard cubic feet per minute (scfm) of landfill gas.  </w:t>
      </w:r>
    </w:p>
    <w:p w14:paraId="3E715E5C" w14:textId="77777777" w:rsidR="00C56BBA" w:rsidRPr="00274094" w:rsidRDefault="00C56BBA" w:rsidP="00C56BBA">
      <w:pPr>
        <w:rPr>
          <w:sz w:val="20"/>
        </w:rPr>
      </w:pPr>
    </w:p>
    <w:p w14:paraId="1E3DD0FB" w14:textId="1CAD1E4B" w:rsidR="00C56BBA" w:rsidRPr="00274094" w:rsidRDefault="00C56BBA" w:rsidP="00C56BBA">
      <w:pPr>
        <w:rPr>
          <w:sz w:val="20"/>
        </w:rPr>
      </w:pPr>
      <w:r w:rsidRPr="00274094">
        <w:rPr>
          <w:b/>
          <w:sz w:val="20"/>
        </w:rPr>
        <w:t>Emission Unit</w:t>
      </w:r>
      <w:r w:rsidR="008E77D6" w:rsidRPr="00274094">
        <w:rPr>
          <w:b/>
          <w:sz w:val="20"/>
        </w:rPr>
        <w:t>s</w:t>
      </w:r>
      <w:r w:rsidRPr="00274094">
        <w:rPr>
          <w:sz w:val="20"/>
        </w:rPr>
        <w:t>:  EUOPENFLARE, EURTO, EUTRO</w:t>
      </w:r>
    </w:p>
    <w:p w14:paraId="4486F3B1" w14:textId="77777777" w:rsidR="00C56BBA" w:rsidRPr="00274094" w:rsidRDefault="00C56BBA" w:rsidP="00C56BBA">
      <w:pPr>
        <w:rPr>
          <w:sz w:val="20"/>
        </w:rPr>
      </w:pPr>
    </w:p>
    <w:p w14:paraId="083FA439" w14:textId="77777777" w:rsidR="00C56BBA" w:rsidRPr="00274094" w:rsidRDefault="00C56BBA" w:rsidP="00C56BBA">
      <w:pPr>
        <w:rPr>
          <w:b/>
          <w:u w:val="single"/>
        </w:rPr>
      </w:pPr>
      <w:r w:rsidRPr="00274094">
        <w:rPr>
          <w:b/>
          <w:u w:val="single"/>
        </w:rPr>
        <w:t>POLLUTION CONTROL EQUIPMENT</w:t>
      </w:r>
    </w:p>
    <w:p w14:paraId="0C8BC6CC" w14:textId="77777777" w:rsidR="00C56BBA" w:rsidRPr="00274094" w:rsidRDefault="00C56BBA" w:rsidP="00C56BBA">
      <w:pPr>
        <w:rPr>
          <w:sz w:val="20"/>
        </w:rPr>
      </w:pPr>
    </w:p>
    <w:p w14:paraId="69563A67" w14:textId="77777777" w:rsidR="00C56BBA" w:rsidRPr="00274094" w:rsidRDefault="00C56BBA" w:rsidP="00C56BBA">
      <w:pPr>
        <w:rPr>
          <w:sz w:val="20"/>
        </w:rPr>
      </w:pPr>
      <w:r w:rsidRPr="00274094">
        <w:rPr>
          <w:sz w:val="20"/>
        </w:rPr>
        <w:t>RTO, TRO, and open flare.</w:t>
      </w:r>
    </w:p>
    <w:p w14:paraId="2C0B6766" w14:textId="77777777" w:rsidR="00C56BBA" w:rsidRPr="00274094" w:rsidRDefault="00C56BBA" w:rsidP="00C56BBA">
      <w:pPr>
        <w:rPr>
          <w:sz w:val="20"/>
        </w:rPr>
      </w:pPr>
    </w:p>
    <w:p w14:paraId="4C8A6FB2" w14:textId="77777777" w:rsidR="00C56BBA" w:rsidRPr="00274094" w:rsidRDefault="00C56BBA" w:rsidP="00C56BBA">
      <w:pPr>
        <w:jc w:val="both"/>
        <w:rPr>
          <w:b/>
          <w:sz w:val="20"/>
        </w:rPr>
      </w:pPr>
      <w:r w:rsidRPr="00274094">
        <w:rPr>
          <w:b/>
        </w:rPr>
        <w:t xml:space="preserve">I.  </w:t>
      </w:r>
      <w:r w:rsidRPr="00274094">
        <w:rPr>
          <w:b/>
          <w:u w:val="single"/>
        </w:rPr>
        <w:t>EMISSION LIMIT(S)</w:t>
      </w:r>
    </w:p>
    <w:p w14:paraId="75EBEFFB" w14:textId="77777777" w:rsidR="00C56BBA" w:rsidRPr="00274094" w:rsidRDefault="00C56BBA" w:rsidP="00C56BBA">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5"/>
        <w:gridCol w:w="1440"/>
        <w:gridCol w:w="1980"/>
        <w:gridCol w:w="1620"/>
        <w:gridCol w:w="1440"/>
        <w:gridCol w:w="2435"/>
      </w:tblGrid>
      <w:tr w:rsidR="00274094" w:rsidRPr="00274094" w14:paraId="45B6B5F9" w14:textId="77777777" w:rsidTr="008D2CA9">
        <w:trPr>
          <w:cantSplit/>
          <w:tblHeader/>
        </w:trPr>
        <w:tc>
          <w:tcPr>
            <w:tcW w:w="1255" w:type="dxa"/>
            <w:tcBorders>
              <w:top w:val="single" w:sz="4" w:space="0" w:color="auto"/>
              <w:left w:val="single" w:sz="4" w:space="0" w:color="auto"/>
              <w:bottom w:val="single" w:sz="4" w:space="0" w:color="auto"/>
              <w:right w:val="single" w:sz="4" w:space="0" w:color="auto"/>
            </w:tcBorders>
          </w:tcPr>
          <w:p w14:paraId="776254BC" w14:textId="77777777" w:rsidR="00C56BBA" w:rsidRPr="00274094" w:rsidRDefault="00C56BBA" w:rsidP="0080175C">
            <w:pPr>
              <w:jc w:val="center"/>
              <w:rPr>
                <w:b/>
                <w:sz w:val="20"/>
              </w:rPr>
            </w:pPr>
            <w:r w:rsidRPr="00274094">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1259A783" w14:textId="77777777" w:rsidR="00C56BBA" w:rsidRPr="00274094" w:rsidRDefault="00C56BBA" w:rsidP="0080175C">
            <w:pPr>
              <w:jc w:val="center"/>
              <w:rPr>
                <w:b/>
                <w:sz w:val="20"/>
              </w:rPr>
            </w:pPr>
            <w:r w:rsidRPr="00274094">
              <w:rPr>
                <w:b/>
                <w:sz w:val="20"/>
              </w:rPr>
              <w:t>Limit</w:t>
            </w:r>
          </w:p>
        </w:tc>
        <w:tc>
          <w:tcPr>
            <w:tcW w:w="1980" w:type="dxa"/>
            <w:tcBorders>
              <w:top w:val="single" w:sz="4" w:space="0" w:color="auto"/>
              <w:left w:val="single" w:sz="4" w:space="0" w:color="auto"/>
              <w:bottom w:val="single" w:sz="4" w:space="0" w:color="auto"/>
              <w:right w:val="single" w:sz="4" w:space="0" w:color="auto"/>
            </w:tcBorders>
          </w:tcPr>
          <w:p w14:paraId="147BFFC5" w14:textId="77777777" w:rsidR="00C56BBA" w:rsidRPr="00274094" w:rsidRDefault="00C56BBA" w:rsidP="0080175C">
            <w:pPr>
              <w:jc w:val="center"/>
              <w:rPr>
                <w:b/>
                <w:sz w:val="20"/>
              </w:rPr>
            </w:pPr>
            <w:r w:rsidRPr="00274094">
              <w:rPr>
                <w:b/>
                <w:sz w:val="20"/>
              </w:rPr>
              <w:t>Time Period / Operating Scenario</w:t>
            </w:r>
          </w:p>
        </w:tc>
        <w:tc>
          <w:tcPr>
            <w:tcW w:w="1620" w:type="dxa"/>
            <w:tcBorders>
              <w:top w:val="single" w:sz="4" w:space="0" w:color="auto"/>
              <w:left w:val="single" w:sz="4" w:space="0" w:color="auto"/>
              <w:bottom w:val="single" w:sz="4" w:space="0" w:color="auto"/>
              <w:right w:val="single" w:sz="4" w:space="0" w:color="auto"/>
            </w:tcBorders>
          </w:tcPr>
          <w:p w14:paraId="740FDE5D" w14:textId="77777777" w:rsidR="00C56BBA" w:rsidRPr="00274094" w:rsidRDefault="00C56BBA" w:rsidP="0080175C">
            <w:pPr>
              <w:jc w:val="center"/>
              <w:rPr>
                <w:b/>
                <w:sz w:val="20"/>
              </w:rPr>
            </w:pPr>
            <w:r w:rsidRPr="00274094">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1FD27FA9" w14:textId="77777777" w:rsidR="00C56BBA" w:rsidRPr="00274094" w:rsidRDefault="00C56BBA" w:rsidP="0080175C">
            <w:pPr>
              <w:jc w:val="center"/>
              <w:rPr>
                <w:b/>
                <w:sz w:val="20"/>
              </w:rPr>
            </w:pPr>
            <w:r w:rsidRPr="00274094">
              <w:rPr>
                <w:b/>
                <w:sz w:val="20"/>
              </w:rPr>
              <w:t>Monitoring / Testing Method</w:t>
            </w:r>
          </w:p>
        </w:tc>
        <w:tc>
          <w:tcPr>
            <w:tcW w:w="2435" w:type="dxa"/>
            <w:tcBorders>
              <w:top w:val="single" w:sz="4" w:space="0" w:color="auto"/>
              <w:left w:val="single" w:sz="4" w:space="0" w:color="auto"/>
              <w:bottom w:val="single" w:sz="4" w:space="0" w:color="auto"/>
              <w:right w:val="single" w:sz="4" w:space="0" w:color="auto"/>
            </w:tcBorders>
          </w:tcPr>
          <w:p w14:paraId="69784332" w14:textId="77777777" w:rsidR="00C56BBA" w:rsidRPr="00274094" w:rsidRDefault="00C56BBA" w:rsidP="0080175C">
            <w:pPr>
              <w:jc w:val="center"/>
              <w:rPr>
                <w:b/>
                <w:sz w:val="20"/>
              </w:rPr>
            </w:pPr>
            <w:r w:rsidRPr="00274094">
              <w:rPr>
                <w:b/>
                <w:sz w:val="20"/>
              </w:rPr>
              <w:t>Underlying Applicable Requirements</w:t>
            </w:r>
          </w:p>
        </w:tc>
      </w:tr>
      <w:tr w:rsidR="00274094" w:rsidRPr="00274094" w14:paraId="392AF895" w14:textId="77777777" w:rsidTr="008E77D6">
        <w:trPr>
          <w:cantSplit/>
        </w:trPr>
        <w:tc>
          <w:tcPr>
            <w:tcW w:w="1255" w:type="dxa"/>
            <w:tcBorders>
              <w:top w:val="single" w:sz="4" w:space="0" w:color="auto"/>
              <w:left w:val="single" w:sz="4" w:space="0" w:color="auto"/>
              <w:bottom w:val="single" w:sz="4" w:space="0" w:color="auto"/>
              <w:right w:val="single" w:sz="4" w:space="0" w:color="auto"/>
            </w:tcBorders>
          </w:tcPr>
          <w:p w14:paraId="0D6FDF03" w14:textId="77777777" w:rsidR="00C56BBA" w:rsidRPr="00274094" w:rsidRDefault="00C56BBA" w:rsidP="0080175C">
            <w:pPr>
              <w:ind w:left="288" w:hanging="288"/>
              <w:rPr>
                <w:sz w:val="20"/>
              </w:rPr>
            </w:pPr>
            <w:r w:rsidRPr="00274094">
              <w:rPr>
                <w:sz w:val="20"/>
              </w:rPr>
              <w:t>1.  SO</w:t>
            </w:r>
            <w:r w:rsidRPr="00274094">
              <w:rPr>
                <w:sz w:val="20"/>
                <w:vertAlign w:val="subscript"/>
              </w:rPr>
              <w:t>2</w:t>
            </w:r>
          </w:p>
        </w:tc>
        <w:tc>
          <w:tcPr>
            <w:tcW w:w="1440" w:type="dxa"/>
            <w:tcBorders>
              <w:top w:val="single" w:sz="4" w:space="0" w:color="auto"/>
              <w:left w:val="single" w:sz="4" w:space="0" w:color="auto"/>
              <w:bottom w:val="single" w:sz="4" w:space="0" w:color="auto"/>
              <w:right w:val="single" w:sz="4" w:space="0" w:color="auto"/>
            </w:tcBorders>
          </w:tcPr>
          <w:p w14:paraId="17CB297E" w14:textId="36FEF132" w:rsidR="00C56BBA" w:rsidRPr="00274094" w:rsidRDefault="00C56BBA" w:rsidP="0080175C">
            <w:pPr>
              <w:jc w:val="center"/>
              <w:rPr>
                <w:sz w:val="20"/>
                <w:vertAlign w:val="superscript"/>
              </w:rPr>
            </w:pPr>
            <w:r w:rsidRPr="00274094">
              <w:rPr>
                <w:sz w:val="20"/>
              </w:rPr>
              <w:t>4.1 tpy</w:t>
            </w:r>
            <w:r w:rsidR="00A538C9" w:rsidRPr="00274094">
              <w:rPr>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tcPr>
          <w:p w14:paraId="6803917A" w14:textId="77777777" w:rsidR="00C56BBA" w:rsidRPr="00274094" w:rsidRDefault="00C56BBA" w:rsidP="0080175C">
            <w:pPr>
              <w:jc w:val="center"/>
              <w:rPr>
                <w:sz w:val="20"/>
              </w:rPr>
            </w:pPr>
            <w:r w:rsidRPr="00274094">
              <w:rPr>
                <w:sz w:val="20"/>
              </w:rPr>
              <w:t>12-month rolling time period as determined at the end of each calendar month</w:t>
            </w:r>
          </w:p>
        </w:tc>
        <w:tc>
          <w:tcPr>
            <w:tcW w:w="1620" w:type="dxa"/>
            <w:tcBorders>
              <w:top w:val="single" w:sz="4" w:space="0" w:color="auto"/>
              <w:left w:val="single" w:sz="4" w:space="0" w:color="auto"/>
              <w:bottom w:val="single" w:sz="4" w:space="0" w:color="auto"/>
              <w:right w:val="single" w:sz="4" w:space="0" w:color="auto"/>
            </w:tcBorders>
          </w:tcPr>
          <w:p w14:paraId="6BF0D2D4" w14:textId="77777777" w:rsidR="00C56BBA" w:rsidRPr="00274094" w:rsidRDefault="00C56BBA" w:rsidP="0080175C">
            <w:pPr>
              <w:jc w:val="center"/>
              <w:rPr>
                <w:sz w:val="20"/>
              </w:rPr>
            </w:pPr>
            <w:r w:rsidRPr="00274094">
              <w:rPr>
                <w:sz w:val="20"/>
              </w:rPr>
              <w:t>FGLFGPLANT</w:t>
            </w:r>
          </w:p>
        </w:tc>
        <w:tc>
          <w:tcPr>
            <w:tcW w:w="1440" w:type="dxa"/>
            <w:tcBorders>
              <w:top w:val="single" w:sz="4" w:space="0" w:color="auto"/>
              <w:left w:val="single" w:sz="4" w:space="0" w:color="auto"/>
              <w:bottom w:val="single" w:sz="4" w:space="0" w:color="auto"/>
              <w:right w:val="single" w:sz="4" w:space="0" w:color="auto"/>
            </w:tcBorders>
          </w:tcPr>
          <w:p w14:paraId="10D5033C" w14:textId="77777777" w:rsidR="00C56BBA" w:rsidRPr="00274094" w:rsidRDefault="00C56BBA" w:rsidP="0080175C">
            <w:pPr>
              <w:jc w:val="center"/>
              <w:rPr>
                <w:sz w:val="20"/>
              </w:rPr>
            </w:pPr>
            <w:r w:rsidRPr="00274094">
              <w:rPr>
                <w:sz w:val="20"/>
              </w:rPr>
              <w:t>SC V.1,</w:t>
            </w:r>
          </w:p>
          <w:p w14:paraId="56E9BDC8" w14:textId="77777777" w:rsidR="00C56BBA" w:rsidRPr="00274094" w:rsidRDefault="00C56BBA" w:rsidP="0080175C">
            <w:pPr>
              <w:jc w:val="center"/>
              <w:rPr>
                <w:sz w:val="20"/>
              </w:rPr>
            </w:pPr>
            <w:r w:rsidRPr="00274094">
              <w:rPr>
                <w:sz w:val="20"/>
              </w:rPr>
              <w:t>SC VI.1</w:t>
            </w:r>
          </w:p>
        </w:tc>
        <w:tc>
          <w:tcPr>
            <w:tcW w:w="2435" w:type="dxa"/>
            <w:tcBorders>
              <w:top w:val="single" w:sz="4" w:space="0" w:color="auto"/>
              <w:left w:val="single" w:sz="4" w:space="0" w:color="auto"/>
              <w:bottom w:val="single" w:sz="4" w:space="0" w:color="auto"/>
              <w:right w:val="single" w:sz="4" w:space="0" w:color="auto"/>
            </w:tcBorders>
          </w:tcPr>
          <w:p w14:paraId="60228935" w14:textId="77777777" w:rsidR="00C56BBA" w:rsidRPr="00274094" w:rsidRDefault="00C56BBA" w:rsidP="0080175C">
            <w:pPr>
              <w:jc w:val="center"/>
              <w:rPr>
                <w:b/>
                <w:bCs/>
                <w:sz w:val="20"/>
              </w:rPr>
            </w:pPr>
            <w:r w:rsidRPr="00274094">
              <w:rPr>
                <w:b/>
                <w:bCs/>
                <w:sz w:val="20"/>
              </w:rPr>
              <w:t>R 336.1205(1)(a) &amp; (3),</w:t>
            </w:r>
          </w:p>
          <w:p w14:paraId="27F69125" w14:textId="77777777" w:rsidR="00C56BBA" w:rsidRPr="00274094" w:rsidRDefault="00C56BBA" w:rsidP="0080175C">
            <w:pPr>
              <w:jc w:val="center"/>
              <w:rPr>
                <w:sz w:val="20"/>
              </w:rPr>
            </w:pPr>
            <w:r w:rsidRPr="00274094">
              <w:rPr>
                <w:b/>
                <w:bCs/>
                <w:sz w:val="20"/>
              </w:rPr>
              <w:t>40 CFR 52.21(c) &amp; (d)</w:t>
            </w:r>
          </w:p>
        </w:tc>
      </w:tr>
    </w:tbl>
    <w:p w14:paraId="408F3230" w14:textId="77777777" w:rsidR="00C56BBA" w:rsidRPr="00274094" w:rsidRDefault="00C56BBA" w:rsidP="00C56BBA">
      <w:pPr>
        <w:jc w:val="both"/>
        <w:rPr>
          <w:sz w:val="20"/>
        </w:rPr>
      </w:pPr>
    </w:p>
    <w:p w14:paraId="50852EE8" w14:textId="77777777" w:rsidR="00C56BBA" w:rsidRPr="00274094" w:rsidRDefault="00C56BBA" w:rsidP="00C56BBA">
      <w:pPr>
        <w:jc w:val="both"/>
        <w:rPr>
          <w:b/>
        </w:rPr>
      </w:pPr>
      <w:r w:rsidRPr="00274094">
        <w:rPr>
          <w:b/>
        </w:rPr>
        <w:t xml:space="preserve">II.  </w:t>
      </w:r>
      <w:r w:rsidRPr="00274094">
        <w:rPr>
          <w:b/>
          <w:u w:val="single"/>
        </w:rPr>
        <w:t>MATERIAL LIMIT(S)</w:t>
      </w:r>
    </w:p>
    <w:p w14:paraId="20656176" w14:textId="77777777" w:rsidR="00C56BBA" w:rsidRPr="00274094" w:rsidRDefault="00C56BBA" w:rsidP="00C56BBA">
      <w:pPr>
        <w:jc w:val="both"/>
        <w:rPr>
          <w:sz w:val="20"/>
        </w:rPr>
      </w:pPr>
    </w:p>
    <w:p w14:paraId="6C58A3E9" w14:textId="77777777" w:rsidR="00C56BBA" w:rsidRPr="00274094" w:rsidRDefault="00C56BBA" w:rsidP="00C56BBA">
      <w:pPr>
        <w:jc w:val="both"/>
        <w:rPr>
          <w:sz w:val="20"/>
        </w:rPr>
      </w:pPr>
      <w:r w:rsidRPr="00274094">
        <w:rPr>
          <w:sz w:val="20"/>
        </w:rPr>
        <w:t>NA</w:t>
      </w:r>
    </w:p>
    <w:p w14:paraId="1F951CC1" w14:textId="77777777" w:rsidR="00C56BBA" w:rsidRPr="00274094" w:rsidRDefault="00C56BBA" w:rsidP="00C56BBA">
      <w:pPr>
        <w:jc w:val="both"/>
        <w:rPr>
          <w:sz w:val="20"/>
        </w:rPr>
      </w:pPr>
    </w:p>
    <w:p w14:paraId="367CDC60" w14:textId="77777777" w:rsidR="00C56BBA" w:rsidRPr="00274094" w:rsidRDefault="00C56BBA" w:rsidP="00C56BBA">
      <w:pPr>
        <w:jc w:val="both"/>
        <w:rPr>
          <w:b/>
          <w:sz w:val="20"/>
        </w:rPr>
      </w:pPr>
      <w:r w:rsidRPr="00274094">
        <w:rPr>
          <w:b/>
        </w:rPr>
        <w:t xml:space="preserve">III.  </w:t>
      </w:r>
      <w:r w:rsidRPr="00274094">
        <w:rPr>
          <w:b/>
          <w:u w:val="single"/>
        </w:rPr>
        <w:t>PROCESS/OPERATIONAL RESTRICTION(S)</w:t>
      </w:r>
      <w:r w:rsidRPr="00274094" w:rsidDel="001C614B">
        <w:rPr>
          <w:b/>
        </w:rPr>
        <w:t xml:space="preserve"> </w:t>
      </w:r>
    </w:p>
    <w:p w14:paraId="6F1F148E" w14:textId="77777777" w:rsidR="00C56BBA" w:rsidRPr="00274094" w:rsidRDefault="00C56BBA" w:rsidP="00C56BBA">
      <w:pPr>
        <w:jc w:val="both"/>
        <w:rPr>
          <w:sz w:val="20"/>
        </w:rPr>
      </w:pPr>
    </w:p>
    <w:p w14:paraId="166488F2" w14:textId="431126BF" w:rsidR="00C56BBA" w:rsidRPr="00274094" w:rsidRDefault="00C56BBA" w:rsidP="00FF680A">
      <w:pPr>
        <w:pStyle w:val="ListParagraph"/>
        <w:numPr>
          <w:ilvl w:val="0"/>
          <w:numId w:val="193"/>
        </w:numPr>
        <w:jc w:val="both"/>
        <w:rPr>
          <w:sz w:val="20"/>
        </w:rPr>
      </w:pPr>
      <w:r w:rsidRPr="00274094">
        <w:rPr>
          <w:sz w:val="20"/>
        </w:rPr>
        <w:t>The permittee shall not operate FGLFGPLANT unless a malfunction abatement plan (MAP) as described in Rule 911(2),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00667214" w:rsidRPr="00274094">
        <w:rPr>
          <w:sz w:val="20"/>
          <w:vertAlign w:val="superscript"/>
        </w:rPr>
        <w:t>2</w:t>
      </w:r>
      <w:r w:rsidRPr="00274094">
        <w:rPr>
          <w:sz w:val="20"/>
        </w:rPr>
        <w:t xml:space="preserve">  </w:t>
      </w:r>
      <w:r w:rsidRPr="00274094">
        <w:rPr>
          <w:b/>
          <w:sz w:val="20"/>
        </w:rPr>
        <w:t>(R 336.1911)</w:t>
      </w:r>
    </w:p>
    <w:p w14:paraId="29E65B0C" w14:textId="77777777" w:rsidR="00C56BBA" w:rsidRPr="00274094" w:rsidRDefault="00C56BBA" w:rsidP="00C56BBA">
      <w:pPr>
        <w:jc w:val="both"/>
      </w:pPr>
    </w:p>
    <w:p w14:paraId="053F9881" w14:textId="77777777" w:rsidR="00C56BBA" w:rsidRPr="00274094" w:rsidRDefault="00C56BBA" w:rsidP="00C56BBA">
      <w:pPr>
        <w:jc w:val="both"/>
        <w:rPr>
          <w:b/>
          <w:sz w:val="20"/>
        </w:rPr>
      </w:pPr>
      <w:r w:rsidRPr="00274094">
        <w:rPr>
          <w:b/>
        </w:rPr>
        <w:t xml:space="preserve">IV.  </w:t>
      </w:r>
      <w:r w:rsidRPr="00274094">
        <w:rPr>
          <w:b/>
          <w:u w:val="single"/>
        </w:rPr>
        <w:t>DESIGN/EQUIPMENT PARAMETER(S)</w:t>
      </w:r>
    </w:p>
    <w:p w14:paraId="73CA48BA" w14:textId="77777777" w:rsidR="00C56BBA" w:rsidRPr="00274094" w:rsidRDefault="00C56BBA" w:rsidP="00C56BBA">
      <w:pPr>
        <w:jc w:val="both"/>
        <w:rPr>
          <w:b/>
          <w:sz w:val="20"/>
        </w:rPr>
      </w:pPr>
    </w:p>
    <w:p w14:paraId="32550CCB" w14:textId="77777777" w:rsidR="00C56BBA" w:rsidRPr="00274094" w:rsidRDefault="00C56BBA" w:rsidP="00C56BBA">
      <w:pPr>
        <w:jc w:val="both"/>
        <w:rPr>
          <w:sz w:val="20"/>
        </w:rPr>
      </w:pPr>
      <w:r w:rsidRPr="00274094">
        <w:rPr>
          <w:sz w:val="20"/>
        </w:rPr>
        <w:t>NA</w:t>
      </w:r>
    </w:p>
    <w:p w14:paraId="03D8A017" w14:textId="77777777" w:rsidR="00C56BBA" w:rsidRPr="00274094" w:rsidRDefault="00C56BBA" w:rsidP="00C56BBA">
      <w:pPr>
        <w:jc w:val="both"/>
        <w:rPr>
          <w:sz w:val="20"/>
        </w:rPr>
      </w:pPr>
    </w:p>
    <w:p w14:paraId="28824BC1" w14:textId="77777777" w:rsidR="00C56BBA" w:rsidRPr="00274094" w:rsidRDefault="00C56BBA" w:rsidP="00C56BBA">
      <w:pPr>
        <w:keepNext/>
        <w:jc w:val="both"/>
        <w:rPr>
          <w:b/>
          <w:vertAlign w:val="superscript"/>
        </w:rPr>
      </w:pPr>
      <w:r w:rsidRPr="00274094">
        <w:rPr>
          <w:b/>
        </w:rPr>
        <w:t xml:space="preserve">V.  </w:t>
      </w:r>
      <w:r w:rsidRPr="00274094">
        <w:rPr>
          <w:b/>
          <w:u w:val="single"/>
        </w:rPr>
        <w:t>TESTING/SAMPLING</w:t>
      </w:r>
    </w:p>
    <w:p w14:paraId="29A0E3D6" w14:textId="400C5D4F" w:rsidR="00C56BBA" w:rsidRPr="00274094" w:rsidRDefault="00C56BBA" w:rsidP="00C56BBA">
      <w:pPr>
        <w:jc w:val="both"/>
        <w:rPr>
          <w:sz w:val="20"/>
        </w:rPr>
      </w:pPr>
      <w:r w:rsidRPr="00274094">
        <w:rPr>
          <w:sz w:val="20"/>
        </w:rPr>
        <w:t xml:space="preserve">Records shall be maintained on file for a period of five years.  </w:t>
      </w:r>
      <w:r w:rsidR="009869CD" w:rsidRPr="00274094">
        <w:rPr>
          <w:b/>
          <w:sz w:val="20"/>
        </w:rPr>
        <w:t>(R 336.1213(3)(b)(ii)</w:t>
      </w:r>
      <w:r w:rsidRPr="00274094">
        <w:rPr>
          <w:b/>
          <w:sz w:val="20"/>
        </w:rPr>
        <w:t>)</w:t>
      </w:r>
    </w:p>
    <w:p w14:paraId="1C514F7A" w14:textId="77777777" w:rsidR="00C56BBA" w:rsidRPr="00274094" w:rsidRDefault="00C56BBA" w:rsidP="00C56BBA">
      <w:pPr>
        <w:rPr>
          <w:rFonts w:eastAsia="Calibri"/>
          <w:sz w:val="20"/>
        </w:rPr>
      </w:pPr>
    </w:p>
    <w:p w14:paraId="7662C0C7" w14:textId="724B5E5D" w:rsidR="00C56BBA" w:rsidRPr="00274094" w:rsidRDefault="00C56BBA" w:rsidP="00C56BBA">
      <w:pPr>
        <w:ind w:left="360" w:hanging="360"/>
        <w:jc w:val="both"/>
        <w:rPr>
          <w:sz w:val="20"/>
        </w:rPr>
      </w:pPr>
      <w:r w:rsidRPr="00274094">
        <w:rPr>
          <w:sz w:val="20"/>
        </w:rPr>
        <w:t>1.</w:t>
      </w:r>
      <w:r w:rsidRPr="00274094">
        <w:rPr>
          <w:sz w:val="20"/>
        </w:rPr>
        <w:tab/>
        <w:t>The permittee shall verify the hydrogen sulfide (H</w:t>
      </w:r>
      <w:r w:rsidRPr="00274094">
        <w:rPr>
          <w:sz w:val="20"/>
          <w:vertAlign w:val="subscript"/>
        </w:rPr>
        <w:t>2</w:t>
      </w:r>
      <w:r w:rsidRPr="00274094">
        <w:rPr>
          <w:sz w:val="20"/>
        </w:rPr>
        <w:t>S) or total reduced sulfur (TRS) content of the waste gas, off-spec gas, or product gas burned in EUOPENFLARE, EURTO, or EUTRO of FGLFGPLANT monthly by gas sampling (e.g. Draeger Tubes, Tedlar Sampling Bags, etc., or laboratory analysis) and semiannually by gas sampling using an EPA approved method and laboratory analysis, at the owner’s expense, in accordance with Department requirements.  If at any time, the H</w:t>
      </w:r>
      <w:r w:rsidRPr="00274094">
        <w:rPr>
          <w:sz w:val="20"/>
          <w:vertAlign w:val="subscript"/>
        </w:rPr>
        <w:t>2</w:t>
      </w:r>
      <w:r w:rsidRPr="00274094">
        <w:rPr>
          <w:sz w:val="20"/>
        </w:rPr>
        <w:t>S (TRS equivalent) concentration of the waste gas sample exceeds 20 ppmv, the permittee shall sample and record the H</w:t>
      </w:r>
      <w:r w:rsidRPr="00274094">
        <w:rPr>
          <w:sz w:val="20"/>
          <w:vertAlign w:val="subscript"/>
        </w:rPr>
        <w:t>2</w:t>
      </w:r>
      <w:r w:rsidRPr="00274094">
        <w:rPr>
          <w:sz w:val="20"/>
        </w:rPr>
        <w:t xml:space="preserve">S (TRS equivalent) concentration of the waste gas weekly and shall review all operating and maintenance activities for the landfill gas treatment system along </w:t>
      </w:r>
      <w:r w:rsidRPr="00274094">
        <w:rPr>
          <w:sz w:val="20"/>
        </w:rPr>
        <w:lastRenderedPageBreak/>
        <w:t>with keeping records of corrective actions taken.  Once the H</w:t>
      </w:r>
      <w:r w:rsidRPr="00274094">
        <w:rPr>
          <w:sz w:val="20"/>
          <w:vertAlign w:val="subscript"/>
        </w:rPr>
        <w:t>2</w:t>
      </w:r>
      <w:r w:rsidRPr="00274094">
        <w:rPr>
          <w:sz w:val="20"/>
        </w:rPr>
        <w:t>S (TRS equivalent) concentration of the gas (determined from 4 weekly) is maintained below 20 ppmv for one month after an exceedance, the permittee may resume monthly monitoring and recordkeeping.  No less than 30 days prior to the initial test for each type of gas sampling, the permittee shall submit a complete test plan to the AQD District Office.  The AQD must approve the final plan prior to the first test for each type of gas sampling.  Thereafter, the permittee shall submit a test plan upon the request of the AQD District Supervisor or if any changes are made to the approved testing protocol.  The permittee shall keep all records on file at the facility and make them available to the Department upon request.</w:t>
      </w:r>
      <w:r w:rsidR="00667214" w:rsidRPr="00274094">
        <w:rPr>
          <w:sz w:val="20"/>
          <w:vertAlign w:val="superscript"/>
        </w:rPr>
        <w:t>2</w:t>
      </w:r>
      <w:r w:rsidRPr="00274094">
        <w:rPr>
          <w:sz w:val="20"/>
        </w:rPr>
        <w:t xml:space="preserve">  </w:t>
      </w:r>
      <w:r w:rsidRPr="00274094">
        <w:rPr>
          <w:b/>
          <w:sz w:val="20"/>
        </w:rPr>
        <w:t>(R 336.1205(3), R 336.1224, R 336.1225, R 336.2001, R 336.2003, R 336.2004, 40 CFR 52.21 (c) &amp; (d))</w:t>
      </w:r>
    </w:p>
    <w:p w14:paraId="458A7ABE" w14:textId="77777777" w:rsidR="00C56BBA" w:rsidRPr="00274094" w:rsidRDefault="00C56BBA" w:rsidP="00C56BBA">
      <w:pPr>
        <w:ind w:left="360" w:hanging="360"/>
        <w:jc w:val="both"/>
        <w:rPr>
          <w:sz w:val="20"/>
        </w:rPr>
      </w:pPr>
    </w:p>
    <w:p w14:paraId="6C93ACF4" w14:textId="77777777" w:rsidR="00C56BBA" w:rsidRPr="00274094" w:rsidRDefault="00C56BBA" w:rsidP="00C56BBA">
      <w:pPr>
        <w:keepNext/>
        <w:rPr>
          <w:b/>
        </w:rPr>
      </w:pPr>
      <w:r w:rsidRPr="00274094">
        <w:rPr>
          <w:b/>
        </w:rPr>
        <w:t xml:space="preserve">VI.  </w:t>
      </w:r>
      <w:r w:rsidRPr="00274094">
        <w:rPr>
          <w:b/>
          <w:u w:val="single"/>
        </w:rPr>
        <w:t>MONITORING/RECORDKEEPING</w:t>
      </w:r>
    </w:p>
    <w:p w14:paraId="785EF5FD" w14:textId="73EC208D" w:rsidR="00C56BBA" w:rsidRPr="00274094" w:rsidRDefault="00C56BBA" w:rsidP="00C56BBA">
      <w:pPr>
        <w:rPr>
          <w:sz w:val="20"/>
        </w:rPr>
      </w:pPr>
      <w:r w:rsidRPr="00274094">
        <w:rPr>
          <w:sz w:val="20"/>
        </w:rPr>
        <w:t xml:space="preserve">Records shall be maintained on file for a period of five years.  </w:t>
      </w:r>
      <w:r w:rsidR="009869CD" w:rsidRPr="00274094">
        <w:rPr>
          <w:b/>
          <w:sz w:val="20"/>
        </w:rPr>
        <w:t>(R 336.1213(3)(b)(ii)</w:t>
      </w:r>
      <w:r w:rsidRPr="00274094">
        <w:rPr>
          <w:b/>
          <w:sz w:val="20"/>
        </w:rPr>
        <w:t>)</w:t>
      </w:r>
    </w:p>
    <w:p w14:paraId="6E0FD3BB" w14:textId="77777777" w:rsidR="00C56BBA" w:rsidRPr="00274094" w:rsidRDefault="00C56BBA" w:rsidP="00C56BBA">
      <w:pPr>
        <w:rPr>
          <w:sz w:val="20"/>
        </w:rPr>
      </w:pPr>
    </w:p>
    <w:p w14:paraId="703AB1A1" w14:textId="0E7BCC31" w:rsidR="00C56BBA" w:rsidRPr="00274094" w:rsidRDefault="00C56BBA" w:rsidP="00C56BBA">
      <w:pPr>
        <w:ind w:left="360" w:hanging="360"/>
        <w:jc w:val="both"/>
        <w:rPr>
          <w:b/>
          <w:sz w:val="20"/>
        </w:rPr>
      </w:pPr>
      <w:r w:rsidRPr="00274094">
        <w:rPr>
          <w:sz w:val="20"/>
        </w:rPr>
        <w:t>1.</w:t>
      </w:r>
      <w:r w:rsidRPr="00274094">
        <w:rPr>
          <w:sz w:val="20"/>
        </w:rPr>
        <w:tab/>
        <w:t>The permittee shall calculate and record the SO</w:t>
      </w:r>
      <w:r w:rsidRPr="00274094">
        <w:rPr>
          <w:sz w:val="20"/>
          <w:vertAlign w:val="subscript"/>
        </w:rPr>
        <w:t>2</w:t>
      </w:r>
      <w:r w:rsidRPr="00274094">
        <w:rPr>
          <w:sz w:val="20"/>
        </w:rPr>
        <w:t xml:space="preserve"> emission rates from FGLFGPLANT using the equation in Appendix </w:t>
      </w:r>
      <w:r w:rsidR="0071013F">
        <w:rPr>
          <w:sz w:val="20"/>
        </w:rPr>
        <w:t>7-2</w:t>
      </w:r>
      <w:r w:rsidRPr="00274094">
        <w:rPr>
          <w:sz w:val="20"/>
        </w:rPr>
        <w:t>.  The calculations shall utilize, at a minimum, monthly gas sampling data collected, the monthly gas usage, monthly hours of operation, and the ratio of total sulfur to sulfur as H</w:t>
      </w:r>
      <w:r w:rsidRPr="00274094">
        <w:rPr>
          <w:sz w:val="20"/>
          <w:vertAlign w:val="subscript"/>
        </w:rPr>
        <w:t>2</w:t>
      </w:r>
      <w:r w:rsidRPr="00274094">
        <w:rPr>
          <w:sz w:val="20"/>
        </w:rPr>
        <w:t>S from the most recent laboratory test.  All records shall be kept on file at the facility and make them available to the Department upon request.</w:t>
      </w:r>
      <w:r w:rsidR="00667214" w:rsidRPr="00274094">
        <w:rPr>
          <w:sz w:val="20"/>
          <w:vertAlign w:val="superscript"/>
        </w:rPr>
        <w:t>2</w:t>
      </w:r>
      <w:r w:rsidRPr="00274094">
        <w:rPr>
          <w:sz w:val="20"/>
        </w:rPr>
        <w:t xml:space="preserve"> </w:t>
      </w:r>
      <w:r w:rsidRPr="00274094">
        <w:rPr>
          <w:b/>
          <w:sz w:val="20"/>
        </w:rPr>
        <w:t>(R 336.1205(3), 40 CFR 52.21 (c) &amp; (d))</w:t>
      </w:r>
    </w:p>
    <w:p w14:paraId="16BD61B4" w14:textId="77777777" w:rsidR="00C56BBA" w:rsidRPr="00274094" w:rsidRDefault="00C56BBA" w:rsidP="00C56BBA">
      <w:pPr>
        <w:ind w:left="360" w:hanging="360"/>
        <w:jc w:val="both"/>
        <w:rPr>
          <w:b/>
          <w:sz w:val="20"/>
        </w:rPr>
      </w:pPr>
    </w:p>
    <w:p w14:paraId="7A5A05BD" w14:textId="77777777" w:rsidR="00C56BBA" w:rsidRPr="00274094" w:rsidRDefault="00C56BBA" w:rsidP="00C56BBA">
      <w:pPr>
        <w:rPr>
          <w:b/>
        </w:rPr>
      </w:pPr>
      <w:r w:rsidRPr="00274094">
        <w:rPr>
          <w:b/>
        </w:rPr>
        <w:t xml:space="preserve">VII.  </w:t>
      </w:r>
      <w:r w:rsidRPr="00274094">
        <w:rPr>
          <w:b/>
          <w:u w:val="single"/>
        </w:rPr>
        <w:t>REPORTING</w:t>
      </w:r>
    </w:p>
    <w:p w14:paraId="6A9B0B35" w14:textId="77777777" w:rsidR="00C56BBA" w:rsidRPr="00274094" w:rsidRDefault="00C56BBA" w:rsidP="00C56BBA">
      <w:pPr>
        <w:rPr>
          <w:sz w:val="20"/>
        </w:rPr>
      </w:pPr>
    </w:p>
    <w:p w14:paraId="5909F1A7" w14:textId="6DF407AE" w:rsidR="00C56BBA" w:rsidRPr="00274094" w:rsidRDefault="00C56BBA" w:rsidP="00FF680A">
      <w:pPr>
        <w:pStyle w:val="ListParagraph"/>
        <w:numPr>
          <w:ilvl w:val="0"/>
          <w:numId w:val="154"/>
        </w:numPr>
        <w:ind w:left="450" w:hanging="450"/>
        <w:contextualSpacing/>
        <w:jc w:val="both"/>
        <w:rPr>
          <w:b/>
          <w:sz w:val="20"/>
        </w:rPr>
      </w:pPr>
      <w:r w:rsidRPr="00274094">
        <w:rPr>
          <w:sz w:val="20"/>
        </w:rPr>
        <w:t>The permittee shall notify the AQD district office within 14 days of when the frequency of the gas sampling changes for any reason.</w:t>
      </w:r>
      <w:r w:rsidR="00667214" w:rsidRPr="00274094">
        <w:rPr>
          <w:sz w:val="20"/>
          <w:vertAlign w:val="superscript"/>
        </w:rPr>
        <w:t>2</w:t>
      </w:r>
      <w:r w:rsidRPr="00274094">
        <w:rPr>
          <w:sz w:val="20"/>
        </w:rPr>
        <w:t xml:space="preserve">  </w:t>
      </w:r>
      <w:r w:rsidRPr="00274094">
        <w:rPr>
          <w:b/>
          <w:sz w:val="20"/>
        </w:rPr>
        <w:t>(R 336.1201(3))</w:t>
      </w:r>
    </w:p>
    <w:p w14:paraId="6D88881B" w14:textId="77777777" w:rsidR="00C56BBA" w:rsidRPr="00274094" w:rsidRDefault="00C56BBA" w:rsidP="00C56BBA">
      <w:pPr>
        <w:rPr>
          <w:sz w:val="20"/>
        </w:rPr>
      </w:pPr>
    </w:p>
    <w:p w14:paraId="29DA57FD" w14:textId="77777777" w:rsidR="00C56BBA" w:rsidRPr="00274094" w:rsidRDefault="00C56BBA" w:rsidP="00C56BBA">
      <w:pPr>
        <w:rPr>
          <w:b/>
        </w:rPr>
      </w:pPr>
      <w:r w:rsidRPr="00274094">
        <w:rPr>
          <w:b/>
        </w:rPr>
        <w:t xml:space="preserve">VIII.  </w:t>
      </w:r>
      <w:r w:rsidRPr="00274094">
        <w:rPr>
          <w:b/>
          <w:u w:val="single"/>
        </w:rPr>
        <w:t>STACK/VENT RESTRICTION(S)</w:t>
      </w:r>
    </w:p>
    <w:p w14:paraId="386E5935" w14:textId="77777777" w:rsidR="00C56BBA" w:rsidRPr="00274094" w:rsidRDefault="00C56BBA" w:rsidP="00C56BBA">
      <w:pPr>
        <w:rPr>
          <w:sz w:val="20"/>
        </w:rPr>
      </w:pPr>
    </w:p>
    <w:p w14:paraId="7C6106FD" w14:textId="24CFBA74" w:rsidR="00C56BBA" w:rsidRPr="00274094" w:rsidRDefault="00C56BBA" w:rsidP="00FF680A">
      <w:pPr>
        <w:pStyle w:val="ListParagraph"/>
        <w:numPr>
          <w:ilvl w:val="6"/>
          <w:numId w:val="190"/>
        </w:numPr>
        <w:tabs>
          <w:tab w:val="clear" w:pos="2520"/>
          <w:tab w:val="num" w:pos="360"/>
        </w:tabs>
        <w:ind w:left="360"/>
        <w:contextualSpacing/>
        <w:jc w:val="both"/>
        <w:rPr>
          <w:sz w:val="20"/>
        </w:rPr>
      </w:pPr>
      <w:r w:rsidRPr="00274094">
        <w:rPr>
          <w:sz w:val="20"/>
        </w:rPr>
        <w:t>The permittee shall route all exhaust gases from the treatment plant to either EURTO, EUTRO, or EUOPENFLARE.</w:t>
      </w:r>
      <w:r w:rsidR="003E7DB5" w:rsidRPr="00274094">
        <w:rPr>
          <w:rFonts w:cs="Arial"/>
          <w:sz w:val="20"/>
          <w:vertAlign w:val="superscript"/>
        </w:rPr>
        <w:t>1</w:t>
      </w:r>
      <w:r w:rsidRPr="00274094">
        <w:rPr>
          <w:sz w:val="20"/>
        </w:rPr>
        <w:t xml:space="preserve"> </w:t>
      </w:r>
      <w:r w:rsidR="007519F4" w:rsidRPr="00274094">
        <w:rPr>
          <w:sz w:val="20"/>
        </w:rPr>
        <w:t xml:space="preserve"> </w:t>
      </w:r>
      <w:r w:rsidRPr="00274094">
        <w:rPr>
          <w:b/>
          <w:bCs/>
          <w:sz w:val="20"/>
        </w:rPr>
        <w:t>(R 336.1225)</w:t>
      </w:r>
    </w:p>
    <w:p w14:paraId="315615B7" w14:textId="77777777" w:rsidR="00C56BBA" w:rsidRPr="00274094" w:rsidRDefault="00C56BBA" w:rsidP="00C56BBA">
      <w:pPr>
        <w:jc w:val="both"/>
        <w:rPr>
          <w:b/>
        </w:rPr>
      </w:pPr>
    </w:p>
    <w:p w14:paraId="4E8BE66B" w14:textId="77777777" w:rsidR="00C56BBA" w:rsidRPr="00274094" w:rsidRDefault="00C56BBA" w:rsidP="00C56BBA">
      <w:pPr>
        <w:jc w:val="both"/>
      </w:pPr>
      <w:r w:rsidRPr="00274094">
        <w:rPr>
          <w:b/>
        </w:rPr>
        <w:t xml:space="preserve">IX.  </w:t>
      </w:r>
      <w:r w:rsidRPr="00274094">
        <w:rPr>
          <w:b/>
          <w:u w:val="single"/>
        </w:rPr>
        <w:t>OTHER REQUIREMENT(S)</w:t>
      </w:r>
    </w:p>
    <w:p w14:paraId="68138803" w14:textId="77777777" w:rsidR="00C56BBA" w:rsidRPr="00274094" w:rsidRDefault="00C56BBA" w:rsidP="00C56BBA">
      <w:pPr>
        <w:jc w:val="both"/>
        <w:rPr>
          <w:sz w:val="20"/>
        </w:rPr>
      </w:pPr>
    </w:p>
    <w:p w14:paraId="5055BF91" w14:textId="023AEA6D" w:rsidR="00C56BBA" w:rsidRPr="00274094" w:rsidRDefault="00C56BBA" w:rsidP="00C56BBA">
      <w:pPr>
        <w:ind w:left="360" w:hanging="360"/>
        <w:jc w:val="both"/>
        <w:rPr>
          <w:sz w:val="20"/>
        </w:rPr>
      </w:pPr>
      <w:r w:rsidRPr="00274094">
        <w:rPr>
          <w:rFonts w:eastAsia="Calibri"/>
          <w:sz w:val="20"/>
        </w:rPr>
        <w:t xml:space="preserve">1. </w:t>
      </w:r>
      <w:r w:rsidRPr="00274094">
        <w:rPr>
          <w:rFonts w:eastAsia="Calibri"/>
          <w:sz w:val="20"/>
        </w:rPr>
        <w:tab/>
      </w:r>
      <w:r w:rsidRPr="00274094">
        <w:rPr>
          <w:sz w:val="20"/>
        </w:rPr>
        <w:t>The permittee shall comply with all applicable provisions of 40 CFR Part 62</w:t>
      </w:r>
      <w:r w:rsidR="009869CD">
        <w:rPr>
          <w:sz w:val="20"/>
        </w:rPr>
        <w:t>,</w:t>
      </w:r>
      <w:r w:rsidRPr="00274094">
        <w:rPr>
          <w:sz w:val="20"/>
        </w:rPr>
        <w:t xml:space="preserve"> Subpart A and OOO, “Federal Plan Requirements for Municipal Solid Waste Landfills”, as they apply to EUTRO.</w:t>
      </w:r>
      <w:r w:rsidR="00667214" w:rsidRPr="00274094">
        <w:rPr>
          <w:sz w:val="20"/>
          <w:vertAlign w:val="superscript"/>
        </w:rPr>
        <w:t>2</w:t>
      </w:r>
      <w:r w:rsidRPr="00274094">
        <w:rPr>
          <w:sz w:val="20"/>
        </w:rPr>
        <w:t xml:space="preserve">  </w:t>
      </w:r>
      <w:r w:rsidRPr="00274094">
        <w:rPr>
          <w:b/>
          <w:bCs/>
          <w:sz w:val="20"/>
        </w:rPr>
        <w:t>(</w:t>
      </w:r>
      <w:r w:rsidR="0020508E">
        <w:rPr>
          <w:b/>
          <w:bCs/>
          <w:sz w:val="20"/>
        </w:rPr>
        <w:t>40 CFR Part 62, Subparts A and OOO)</w:t>
      </w:r>
    </w:p>
    <w:p w14:paraId="04A30DC6" w14:textId="77777777" w:rsidR="00C56BBA" w:rsidRPr="00274094" w:rsidRDefault="00C56BBA" w:rsidP="00C56BBA">
      <w:pPr>
        <w:ind w:left="360" w:hanging="360"/>
        <w:jc w:val="both"/>
        <w:rPr>
          <w:sz w:val="20"/>
        </w:rPr>
      </w:pPr>
    </w:p>
    <w:p w14:paraId="7E540E36" w14:textId="368A0395" w:rsidR="00C56BBA" w:rsidRPr="00274094" w:rsidRDefault="00C56BBA" w:rsidP="00C56BBA">
      <w:pPr>
        <w:ind w:left="360" w:hanging="360"/>
        <w:jc w:val="both"/>
        <w:rPr>
          <w:b/>
          <w:bCs/>
          <w:sz w:val="20"/>
        </w:rPr>
      </w:pPr>
      <w:r w:rsidRPr="00274094">
        <w:rPr>
          <w:sz w:val="20"/>
        </w:rPr>
        <w:t>2.</w:t>
      </w:r>
      <w:r w:rsidRPr="00274094">
        <w:rPr>
          <w:sz w:val="20"/>
        </w:rPr>
        <w:tab/>
        <w:t>The permittee shall comply with all applicable provisions of the National Emission Standards for Hazardous Air Pollutants as specified in 40 CFR Part 63</w:t>
      </w:r>
      <w:r w:rsidR="009869CD">
        <w:rPr>
          <w:sz w:val="20"/>
        </w:rPr>
        <w:t>,</w:t>
      </w:r>
      <w:r w:rsidRPr="00274094">
        <w:rPr>
          <w:sz w:val="20"/>
        </w:rPr>
        <w:t xml:space="preserve"> Subparts A and AAAA, “National Emission Standards for Hazardous Air Pollutants: Municipal Solid Waste Landfills”, as they apply to FGLFGPLANT.</w:t>
      </w:r>
      <w:r w:rsidR="00667214" w:rsidRPr="00274094">
        <w:rPr>
          <w:sz w:val="20"/>
          <w:vertAlign w:val="superscript"/>
        </w:rPr>
        <w:t>2</w:t>
      </w:r>
      <w:r w:rsidRPr="00274094">
        <w:rPr>
          <w:sz w:val="20"/>
        </w:rPr>
        <w:t xml:space="preserve">  </w:t>
      </w:r>
      <w:r w:rsidRPr="00274094">
        <w:rPr>
          <w:b/>
          <w:bCs/>
          <w:sz w:val="20"/>
        </w:rPr>
        <w:t>(</w:t>
      </w:r>
      <w:r w:rsidR="0020508E">
        <w:rPr>
          <w:b/>
          <w:bCs/>
          <w:sz w:val="20"/>
        </w:rPr>
        <w:t>40 CFR Part 63, Subparts A and AAAA)</w:t>
      </w:r>
    </w:p>
    <w:p w14:paraId="054DE7D7" w14:textId="77777777" w:rsidR="003E7DB5" w:rsidRPr="00274094" w:rsidRDefault="003E7DB5" w:rsidP="003E7DB5">
      <w:pPr>
        <w:rPr>
          <w:sz w:val="20"/>
        </w:rPr>
      </w:pPr>
    </w:p>
    <w:p w14:paraId="2D2B56DF" w14:textId="77777777" w:rsidR="003E7DB5" w:rsidRPr="00274094" w:rsidRDefault="003E7DB5" w:rsidP="003E7DB5">
      <w:pPr>
        <w:rPr>
          <w:sz w:val="20"/>
        </w:rPr>
      </w:pPr>
    </w:p>
    <w:p w14:paraId="7205F8C4" w14:textId="18C3DE14" w:rsidR="008A1191" w:rsidRPr="00274094" w:rsidRDefault="008A1191" w:rsidP="003E7DB5">
      <w:pPr>
        <w:rPr>
          <w:b/>
          <w:bCs/>
          <w:sz w:val="20"/>
        </w:rPr>
      </w:pPr>
      <w:r w:rsidRPr="00274094">
        <w:rPr>
          <w:b/>
          <w:bCs/>
          <w:sz w:val="20"/>
        </w:rPr>
        <w:t>Footnotes:</w:t>
      </w:r>
    </w:p>
    <w:p w14:paraId="6A256100" w14:textId="77777777" w:rsidR="008A1191" w:rsidRPr="00274094" w:rsidRDefault="008A1191" w:rsidP="008A1191">
      <w:pPr>
        <w:jc w:val="both"/>
        <w:rPr>
          <w:sz w:val="20"/>
        </w:rPr>
      </w:pPr>
      <w:r w:rsidRPr="00274094">
        <w:rPr>
          <w:sz w:val="20"/>
          <w:vertAlign w:val="superscript"/>
        </w:rPr>
        <w:t xml:space="preserve">1 </w:t>
      </w:r>
      <w:r w:rsidRPr="00274094">
        <w:rPr>
          <w:sz w:val="20"/>
        </w:rPr>
        <w:t>This condition is state only enforceable and was established pursuant to Rule 201(1)(b).</w:t>
      </w:r>
    </w:p>
    <w:p w14:paraId="3707291F" w14:textId="77777777" w:rsidR="008A1191" w:rsidRPr="00274094" w:rsidRDefault="008A1191" w:rsidP="008A1191">
      <w:pPr>
        <w:jc w:val="both"/>
        <w:rPr>
          <w:sz w:val="20"/>
        </w:rPr>
      </w:pPr>
      <w:r w:rsidRPr="00274094">
        <w:rPr>
          <w:sz w:val="20"/>
          <w:vertAlign w:val="superscript"/>
        </w:rPr>
        <w:t xml:space="preserve">2 </w:t>
      </w:r>
      <w:r w:rsidRPr="00274094">
        <w:rPr>
          <w:sz w:val="20"/>
        </w:rPr>
        <w:t>This condition is federally enforceable and was established pursuant to Rule 201(1)(a).</w:t>
      </w:r>
    </w:p>
    <w:p w14:paraId="2A70DB6C" w14:textId="4038DDD0" w:rsidR="008A3936" w:rsidRPr="00274094" w:rsidRDefault="008A3936" w:rsidP="008A3936">
      <w:pPr>
        <w:jc w:val="both"/>
        <w:rPr>
          <w:sz w:val="20"/>
        </w:rPr>
      </w:pPr>
    </w:p>
    <w:p w14:paraId="6D286882" w14:textId="2AEF5D83" w:rsidR="001052DD" w:rsidRDefault="001052DD">
      <w:pPr>
        <w:rPr>
          <w:sz w:val="20"/>
        </w:rPr>
      </w:pPr>
      <w:r>
        <w:rPr>
          <w:sz w:val="20"/>
        </w:rPr>
        <w:br w:type="page"/>
      </w:r>
    </w:p>
    <w:p w14:paraId="3BE33166" w14:textId="77777777" w:rsidR="0066335A" w:rsidRPr="00274094" w:rsidRDefault="0066335A" w:rsidP="008A3936">
      <w:pPr>
        <w:jc w:val="both"/>
        <w:rPr>
          <w:sz w:val="20"/>
        </w:rPr>
      </w:pPr>
    </w:p>
    <w:p w14:paraId="42D240FC" w14:textId="15EAE27C" w:rsidR="007704AC" w:rsidRPr="00274094" w:rsidRDefault="007704AC" w:rsidP="007704AC">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213" w:name="_Toc131413948"/>
      <w:r w:rsidRPr="00274094">
        <w:rPr>
          <w:szCs w:val="28"/>
        </w:rPr>
        <w:t>FGTREATMENTSYS-OOO</w:t>
      </w:r>
      <w:bookmarkEnd w:id="213"/>
    </w:p>
    <w:p w14:paraId="1713D24D" w14:textId="5260E1D5" w:rsidR="007704AC" w:rsidRPr="00274094" w:rsidRDefault="007704AC" w:rsidP="007704AC">
      <w:pPr>
        <w:pBdr>
          <w:top w:val="single" w:sz="4" w:space="1" w:color="auto"/>
          <w:left w:val="single" w:sz="4" w:space="4" w:color="auto"/>
          <w:bottom w:val="single" w:sz="4" w:space="1" w:color="auto"/>
          <w:right w:val="single" w:sz="4" w:space="4" w:color="auto"/>
        </w:pBdr>
        <w:jc w:val="center"/>
        <w:rPr>
          <w:sz w:val="28"/>
          <w:szCs w:val="28"/>
        </w:rPr>
      </w:pPr>
      <w:r w:rsidRPr="00274094">
        <w:rPr>
          <w:b/>
          <w:sz w:val="28"/>
          <w:szCs w:val="28"/>
        </w:rPr>
        <w:t>FLEXIBLE GROUP</w:t>
      </w:r>
      <w:r w:rsidR="00745FAF" w:rsidRPr="00274094">
        <w:rPr>
          <w:b/>
          <w:sz w:val="28"/>
          <w:szCs w:val="28"/>
        </w:rPr>
        <w:t xml:space="preserve"> </w:t>
      </w:r>
      <w:r w:rsidRPr="00274094">
        <w:rPr>
          <w:b/>
          <w:sz w:val="28"/>
          <w:szCs w:val="28"/>
        </w:rPr>
        <w:t>CONDITIONS</w:t>
      </w:r>
    </w:p>
    <w:p w14:paraId="6E7783C6" w14:textId="77777777" w:rsidR="007704AC" w:rsidRPr="00274094" w:rsidRDefault="007704AC" w:rsidP="007704AC">
      <w:pPr>
        <w:jc w:val="both"/>
        <w:rPr>
          <w:szCs w:val="22"/>
        </w:rPr>
      </w:pPr>
    </w:p>
    <w:p w14:paraId="7A073EC8" w14:textId="77777777" w:rsidR="007704AC" w:rsidRPr="00274094" w:rsidRDefault="007704AC" w:rsidP="007704AC">
      <w:pPr>
        <w:jc w:val="both"/>
        <w:rPr>
          <w:szCs w:val="22"/>
        </w:rPr>
      </w:pPr>
    </w:p>
    <w:p w14:paraId="0300889A" w14:textId="77777777" w:rsidR="007704AC" w:rsidRPr="00274094" w:rsidRDefault="007704AC" w:rsidP="007704AC">
      <w:pPr>
        <w:jc w:val="both"/>
        <w:rPr>
          <w:b/>
          <w:u w:val="single"/>
        </w:rPr>
      </w:pPr>
      <w:r w:rsidRPr="00274094">
        <w:rPr>
          <w:b/>
          <w:u w:val="single"/>
        </w:rPr>
        <w:t>DESCRIPTION</w:t>
      </w:r>
    </w:p>
    <w:p w14:paraId="46853EDB" w14:textId="77777777" w:rsidR="007704AC" w:rsidRPr="00274094" w:rsidRDefault="007704AC" w:rsidP="007704AC">
      <w:pPr>
        <w:jc w:val="both"/>
      </w:pPr>
    </w:p>
    <w:p w14:paraId="00C93946" w14:textId="77777777" w:rsidR="007704AC" w:rsidRPr="00274094" w:rsidRDefault="007704AC" w:rsidP="007704AC">
      <w:pPr>
        <w:jc w:val="both"/>
        <w:rPr>
          <w:rFonts w:cs="Arial"/>
          <w:sz w:val="20"/>
        </w:rPr>
      </w:pPr>
      <w:r w:rsidRPr="00274094">
        <w:rPr>
          <w:sz w:val="20"/>
        </w:rPr>
        <w:t xml:space="preserve">A treatment system that filters, de-waters, and compresses landfill gas for subsequent sale or beneficial use.  </w:t>
      </w:r>
      <w:r w:rsidRPr="00274094">
        <w:rPr>
          <w:rFonts w:cs="Arial"/>
          <w:sz w:val="20"/>
        </w:rPr>
        <w:t>This flexible group contains 40 CFR Part 62, Subpart OOO requirements.</w:t>
      </w:r>
    </w:p>
    <w:p w14:paraId="42A6D127" w14:textId="77777777" w:rsidR="007704AC" w:rsidRPr="00274094" w:rsidRDefault="007704AC" w:rsidP="007704AC">
      <w:pPr>
        <w:jc w:val="both"/>
        <w:rPr>
          <w:sz w:val="20"/>
        </w:rPr>
      </w:pPr>
    </w:p>
    <w:p w14:paraId="14B28AC8" w14:textId="77777777" w:rsidR="007704AC" w:rsidRPr="00274094" w:rsidRDefault="007704AC" w:rsidP="007704AC">
      <w:pPr>
        <w:jc w:val="both"/>
        <w:rPr>
          <w:sz w:val="20"/>
        </w:rPr>
      </w:pPr>
      <w:r w:rsidRPr="00274094">
        <w:rPr>
          <w:b/>
          <w:sz w:val="20"/>
        </w:rPr>
        <w:t>Emission Unit:</w:t>
      </w:r>
      <w:r w:rsidRPr="00274094">
        <w:rPr>
          <w:sz w:val="20"/>
        </w:rPr>
        <w:t xml:space="preserve">  EUTREATMENTSYS</w:t>
      </w:r>
    </w:p>
    <w:p w14:paraId="2082CFC8" w14:textId="77777777" w:rsidR="007704AC" w:rsidRPr="00274094" w:rsidRDefault="007704AC" w:rsidP="007704AC">
      <w:pPr>
        <w:jc w:val="both"/>
        <w:rPr>
          <w:bCs/>
          <w:sz w:val="20"/>
        </w:rPr>
      </w:pPr>
    </w:p>
    <w:p w14:paraId="5569FD2D" w14:textId="77777777" w:rsidR="007704AC" w:rsidRPr="00274094" w:rsidRDefault="007704AC" w:rsidP="007704AC">
      <w:pPr>
        <w:jc w:val="both"/>
        <w:rPr>
          <w:b/>
          <w:u w:val="single"/>
        </w:rPr>
      </w:pPr>
      <w:r w:rsidRPr="00274094">
        <w:rPr>
          <w:b/>
          <w:u w:val="single"/>
        </w:rPr>
        <w:t>POLLUTION CONTROL EQUIPMENT</w:t>
      </w:r>
    </w:p>
    <w:p w14:paraId="5E22992A" w14:textId="77777777" w:rsidR="007704AC" w:rsidRPr="00274094" w:rsidRDefault="007704AC" w:rsidP="007704AC">
      <w:pPr>
        <w:jc w:val="both"/>
        <w:rPr>
          <w:sz w:val="20"/>
        </w:rPr>
      </w:pPr>
    </w:p>
    <w:p w14:paraId="705AB6B9" w14:textId="77777777" w:rsidR="007704AC" w:rsidRPr="00274094" w:rsidRDefault="007704AC" w:rsidP="007704AC">
      <w:pPr>
        <w:jc w:val="both"/>
        <w:rPr>
          <w:rFonts w:cs="Arial"/>
          <w:sz w:val="20"/>
        </w:rPr>
      </w:pPr>
      <w:r w:rsidRPr="00274094">
        <w:t>Any</w:t>
      </w:r>
      <w:r w:rsidRPr="00274094">
        <w:rPr>
          <w:rFonts w:cs="Arial"/>
          <w:sz w:val="20"/>
        </w:rPr>
        <w:t xml:space="preserve"> emissions from any atmospheric vents or stacks associated with the treatment system subject to </w:t>
      </w:r>
      <w:r w:rsidRPr="00274094">
        <w:rPr>
          <w:rFonts w:cs="Arial"/>
          <w:sz w:val="20"/>
          <w:shd w:val="clear" w:color="auto" w:fill="FFFFFF"/>
        </w:rPr>
        <w:t>40 CFR 62.16714(c)(1) or (2)</w:t>
      </w:r>
      <w:r w:rsidRPr="00274094">
        <w:rPr>
          <w:rFonts w:cs="Arial"/>
          <w:sz w:val="20"/>
        </w:rPr>
        <w:t xml:space="preserve">.  </w:t>
      </w:r>
    </w:p>
    <w:p w14:paraId="6320C892" w14:textId="77777777" w:rsidR="007704AC" w:rsidRPr="00274094" w:rsidRDefault="007704AC" w:rsidP="007704AC">
      <w:pPr>
        <w:jc w:val="both"/>
        <w:rPr>
          <w:sz w:val="20"/>
        </w:rPr>
      </w:pPr>
    </w:p>
    <w:p w14:paraId="7BBB827F" w14:textId="77777777" w:rsidR="007704AC" w:rsidRPr="00274094" w:rsidRDefault="007704AC" w:rsidP="007704AC">
      <w:pPr>
        <w:jc w:val="both"/>
        <w:rPr>
          <w:b/>
          <w:u w:val="single"/>
        </w:rPr>
      </w:pPr>
      <w:r w:rsidRPr="00274094">
        <w:rPr>
          <w:b/>
        </w:rPr>
        <w:t xml:space="preserve">I.  </w:t>
      </w:r>
      <w:r w:rsidRPr="00274094">
        <w:rPr>
          <w:b/>
          <w:u w:val="single"/>
        </w:rPr>
        <w:t>EMISSION LIMIT(S)</w:t>
      </w:r>
    </w:p>
    <w:p w14:paraId="638A2CD5" w14:textId="77777777" w:rsidR="007704AC" w:rsidRPr="00274094" w:rsidRDefault="007704AC" w:rsidP="007704AC">
      <w:pPr>
        <w:jc w:val="both"/>
        <w:rPr>
          <w:sz w:val="20"/>
        </w:rPr>
      </w:pPr>
    </w:p>
    <w:p w14:paraId="46E6DA65" w14:textId="77777777" w:rsidR="007704AC" w:rsidRPr="00274094" w:rsidRDefault="007704AC" w:rsidP="007704AC">
      <w:pPr>
        <w:rPr>
          <w:sz w:val="20"/>
        </w:rPr>
      </w:pPr>
      <w:r w:rsidRPr="00274094">
        <w:rPr>
          <w:sz w:val="20"/>
        </w:rPr>
        <w:t>NA</w:t>
      </w:r>
    </w:p>
    <w:p w14:paraId="21552790" w14:textId="77777777" w:rsidR="007704AC" w:rsidRPr="00274094" w:rsidRDefault="007704AC" w:rsidP="007704AC">
      <w:pPr>
        <w:rPr>
          <w:sz w:val="20"/>
        </w:rPr>
      </w:pPr>
    </w:p>
    <w:p w14:paraId="5ADB951B" w14:textId="77777777" w:rsidR="007704AC" w:rsidRPr="00274094" w:rsidRDefault="007704AC" w:rsidP="007704AC">
      <w:pPr>
        <w:tabs>
          <w:tab w:val="left" w:pos="374"/>
        </w:tabs>
        <w:jc w:val="both"/>
        <w:rPr>
          <w:b/>
          <w:u w:val="single"/>
        </w:rPr>
      </w:pPr>
      <w:r w:rsidRPr="00274094">
        <w:rPr>
          <w:b/>
        </w:rPr>
        <w:t xml:space="preserve">II.  </w:t>
      </w:r>
      <w:r w:rsidRPr="00274094">
        <w:rPr>
          <w:b/>
          <w:u w:val="single"/>
        </w:rPr>
        <w:t>MATERIAL LIMIT(S)</w:t>
      </w:r>
    </w:p>
    <w:p w14:paraId="34F405D3" w14:textId="77777777" w:rsidR="007704AC" w:rsidRPr="00274094" w:rsidRDefault="007704AC" w:rsidP="007704AC">
      <w:pPr>
        <w:jc w:val="both"/>
        <w:rPr>
          <w:sz w:val="20"/>
        </w:rPr>
      </w:pPr>
    </w:p>
    <w:p w14:paraId="10904167" w14:textId="77777777" w:rsidR="007704AC" w:rsidRPr="00274094" w:rsidRDefault="007704AC" w:rsidP="007704AC">
      <w:pPr>
        <w:jc w:val="both"/>
        <w:rPr>
          <w:sz w:val="20"/>
        </w:rPr>
      </w:pPr>
      <w:r w:rsidRPr="00274094">
        <w:rPr>
          <w:sz w:val="20"/>
        </w:rPr>
        <w:t>NA</w:t>
      </w:r>
    </w:p>
    <w:p w14:paraId="0929C66B" w14:textId="77777777" w:rsidR="007704AC" w:rsidRPr="00274094" w:rsidRDefault="007704AC" w:rsidP="007704AC">
      <w:pPr>
        <w:jc w:val="both"/>
        <w:rPr>
          <w:sz w:val="20"/>
        </w:rPr>
      </w:pPr>
    </w:p>
    <w:p w14:paraId="22AD9A9D" w14:textId="77777777" w:rsidR="007704AC" w:rsidRPr="00274094" w:rsidRDefault="007704AC" w:rsidP="007704AC">
      <w:pPr>
        <w:tabs>
          <w:tab w:val="left" w:pos="374"/>
        </w:tabs>
        <w:jc w:val="both"/>
        <w:rPr>
          <w:u w:val="single"/>
        </w:rPr>
      </w:pPr>
      <w:r w:rsidRPr="00274094">
        <w:rPr>
          <w:b/>
        </w:rPr>
        <w:t xml:space="preserve">III.  </w:t>
      </w:r>
      <w:r w:rsidRPr="00274094">
        <w:rPr>
          <w:b/>
          <w:u w:val="single"/>
        </w:rPr>
        <w:t>PROCESS/OPERATIONAL RESTRICTION(S)</w:t>
      </w:r>
      <w:r w:rsidRPr="00274094" w:rsidDel="001C614B">
        <w:rPr>
          <w:b/>
          <w:u w:val="single"/>
        </w:rPr>
        <w:t xml:space="preserve"> </w:t>
      </w:r>
    </w:p>
    <w:p w14:paraId="79114529" w14:textId="77777777" w:rsidR="007704AC" w:rsidRPr="00274094" w:rsidRDefault="007704AC" w:rsidP="007704AC">
      <w:pPr>
        <w:pStyle w:val="NormalWeb"/>
        <w:spacing w:before="0" w:beforeAutospacing="0" w:after="0" w:afterAutospacing="0"/>
        <w:jc w:val="both"/>
        <w:rPr>
          <w:rFonts w:ascii="Arial" w:hAnsi="Arial" w:cs="Arial"/>
          <w:sz w:val="20"/>
          <w:szCs w:val="20"/>
        </w:rPr>
      </w:pPr>
    </w:p>
    <w:p w14:paraId="269724B7" w14:textId="77777777" w:rsidR="007704AC" w:rsidRPr="00274094" w:rsidRDefault="007704AC" w:rsidP="00FF680A">
      <w:pPr>
        <w:numPr>
          <w:ilvl w:val="0"/>
          <w:numId w:val="129"/>
        </w:numPr>
        <w:tabs>
          <w:tab w:val="clear" w:pos="360"/>
        </w:tabs>
        <w:jc w:val="both"/>
        <w:rPr>
          <w:rFonts w:cs="Arial"/>
          <w:b/>
          <w:sz w:val="20"/>
        </w:rPr>
      </w:pPr>
      <w:r w:rsidRPr="00274094">
        <w:rPr>
          <w:rFonts w:cs="Arial"/>
          <w:sz w:val="20"/>
        </w:rPr>
        <w:t xml:space="preserve">The permittee must operate the treatment system so that any emissions from any atmospheric vents or stacks associated with the treatment system must comply with </w:t>
      </w:r>
      <w:r w:rsidRPr="00274094">
        <w:rPr>
          <w:rFonts w:cs="Arial"/>
          <w:sz w:val="20"/>
          <w:shd w:val="clear" w:color="auto" w:fill="FFFFFF"/>
        </w:rPr>
        <w:t>40 CFR 62.16714(c)(1) or (2)</w:t>
      </w:r>
      <w:r w:rsidRPr="00274094">
        <w:rPr>
          <w:rFonts w:cs="Arial"/>
          <w:sz w:val="20"/>
        </w:rPr>
        <w:t xml:space="preserve">.  </w:t>
      </w:r>
      <w:r w:rsidRPr="00274094">
        <w:rPr>
          <w:rFonts w:cs="Arial"/>
          <w:b/>
          <w:sz w:val="20"/>
        </w:rPr>
        <w:t>(</w:t>
      </w:r>
      <w:r w:rsidRPr="00274094">
        <w:rPr>
          <w:rFonts w:cs="Arial"/>
          <w:b/>
          <w:sz w:val="20"/>
          <w:shd w:val="clear" w:color="auto" w:fill="FFFFFF"/>
        </w:rPr>
        <w:t>40 CFR 62.16714(c)(3) and (4))</w:t>
      </w:r>
    </w:p>
    <w:p w14:paraId="2DEC2085" w14:textId="77777777" w:rsidR="007704AC" w:rsidRPr="00274094" w:rsidRDefault="007704AC" w:rsidP="007704AC">
      <w:pPr>
        <w:jc w:val="both"/>
        <w:rPr>
          <w:rFonts w:cs="Arial"/>
          <w:sz w:val="20"/>
        </w:rPr>
      </w:pPr>
    </w:p>
    <w:p w14:paraId="56A85187" w14:textId="77777777" w:rsidR="007704AC" w:rsidRPr="00274094" w:rsidRDefault="007704AC" w:rsidP="007704AC">
      <w:pPr>
        <w:tabs>
          <w:tab w:val="left" w:pos="374"/>
        </w:tabs>
        <w:jc w:val="both"/>
        <w:rPr>
          <w:b/>
          <w:u w:val="single"/>
        </w:rPr>
      </w:pPr>
      <w:r w:rsidRPr="00274094">
        <w:rPr>
          <w:b/>
        </w:rPr>
        <w:t xml:space="preserve">IV.  </w:t>
      </w:r>
      <w:r w:rsidRPr="00274094">
        <w:rPr>
          <w:b/>
          <w:u w:val="single"/>
        </w:rPr>
        <w:t>DESIGN/EQUIPMENT PARAMETER(S)</w:t>
      </w:r>
    </w:p>
    <w:p w14:paraId="3C273E4C" w14:textId="77777777" w:rsidR="007704AC" w:rsidRPr="00274094" w:rsidRDefault="007704AC" w:rsidP="007704AC">
      <w:pPr>
        <w:pStyle w:val="ListParagraph"/>
        <w:ind w:left="0"/>
        <w:jc w:val="both"/>
        <w:rPr>
          <w:rFonts w:cs="Arial"/>
          <w:bCs/>
          <w:sz w:val="20"/>
        </w:rPr>
      </w:pPr>
    </w:p>
    <w:p w14:paraId="488DAB79" w14:textId="77777777" w:rsidR="007704AC" w:rsidRPr="00274094" w:rsidRDefault="007704AC" w:rsidP="007704AC">
      <w:pPr>
        <w:pStyle w:val="ListParagraph"/>
        <w:ind w:left="0"/>
        <w:jc w:val="both"/>
        <w:rPr>
          <w:bCs/>
          <w:sz w:val="20"/>
        </w:rPr>
      </w:pPr>
      <w:r w:rsidRPr="00274094">
        <w:rPr>
          <w:rFonts w:cs="Arial"/>
          <w:bCs/>
          <w:sz w:val="20"/>
        </w:rPr>
        <w:t>NA</w:t>
      </w:r>
    </w:p>
    <w:p w14:paraId="7DF80DD4" w14:textId="77777777" w:rsidR="007704AC" w:rsidRPr="00274094" w:rsidRDefault="007704AC" w:rsidP="007704AC">
      <w:pPr>
        <w:pStyle w:val="ListParagraph"/>
        <w:ind w:left="0"/>
        <w:jc w:val="both"/>
        <w:rPr>
          <w:sz w:val="20"/>
        </w:rPr>
      </w:pPr>
    </w:p>
    <w:p w14:paraId="30378C28" w14:textId="77777777" w:rsidR="007704AC" w:rsidRPr="00274094" w:rsidRDefault="007704AC" w:rsidP="007704AC">
      <w:pPr>
        <w:jc w:val="both"/>
        <w:rPr>
          <w:b/>
          <w:u w:val="single"/>
        </w:rPr>
      </w:pPr>
      <w:r w:rsidRPr="00274094">
        <w:rPr>
          <w:b/>
        </w:rPr>
        <w:t xml:space="preserve">V.  </w:t>
      </w:r>
      <w:r w:rsidRPr="00274094">
        <w:rPr>
          <w:b/>
          <w:u w:val="single"/>
        </w:rPr>
        <w:t>TESTING/SAMPLING</w:t>
      </w:r>
    </w:p>
    <w:p w14:paraId="5E08A409" w14:textId="77777777" w:rsidR="007704AC" w:rsidRPr="00274094" w:rsidRDefault="007704AC" w:rsidP="007704AC">
      <w:pPr>
        <w:jc w:val="both"/>
        <w:rPr>
          <w:b/>
          <w:sz w:val="20"/>
        </w:rPr>
      </w:pPr>
      <w:r w:rsidRPr="00274094">
        <w:rPr>
          <w:sz w:val="20"/>
        </w:rPr>
        <w:t xml:space="preserve">Records shall be maintained on file for a period of five years.  </w:t>
      </w:r>
      <w:r w:rsidRPr="00274094">
        <w:rPr>
          <w:b/>
          <w:sz w:val="20"/>
        </w:rPr>
        <w:t>(R 336.1213(3)(b)(ii))</w:t>
      </w:r>
    </w:p>
    <w:p w14:paraId="0C89CE61" w14:textId="77777777" w:rsidR="007704AC" w:rsidRPr="00274094" w:rsidRDefault="007704AC" w:rsidP="007704AC">
      <w:pPr>
        <w:jc w:val="both"/>
        <w:rPr>
          <w:sz w:val="20"/>
        </w:rPr>
      </w:pPr>
    </w:p>
    <w:p w14:paraId="1DBF224D" w14:textId="77777777" w:rsidR="007704AC" w:rsidRPr="00274094" w:rsidRDefault="007704AC" w:rsidP="007704AC">
      <w:pPr>
        <w:jc w:val="both"/>
        <w:rPr>
          <w:sz w:val="20"/>
        </w:rPr>
      </w:pPr>
      <w:r w:rsidRPr="00274094">
        <w:rPr>
          <w:sz w:val="20"/>
        </w:rPr>
        <w:t>NA</w:t>
      </w:r>
    </w:p>
    <w:p w14:paraId="4893AD41" w14:textId="77777777" w:rsidR="007704AC" w:rsidRPr="00274094" w:rsidRDefault="007704AC" w:rsidP="007704AC">
      <w:pPr>
        <w:jc w:val="both"/>
        <w:rPr>
          <w:sz w:val="20"/>
        </w:rPr>
      </w:pPr>
    </w:p>
    <w:p w14:paraId="646A62D0" w14:textId="77777777" w:rsidR="007704AC" w:rsidRPr="00274094" w:rsidRDefault="007704AC" w:rsidP="007704AC">
      <w:pPr>
        <w:tabs>
          <w:tab w:val="left" w:pos="374"/>
        </w:tabs>
        <w:jc w:val="both"/>
      </w:pPr>
      <w:r w:rsidRPr="00274094">
        <w:rPr>
          <w:b/>
        </w:rPr>
        <w:t xml:space="preserve">VI.  </w:t>
      </w:r>
      <w:r w:rsidRPr="00274094">
        <w:rPr>
          <w:b/>
          <w:u w:val="single"/>
        </w:rPr>
        <w:t>MONITORING/RECORDKEEPING</w:t>
      </w:r>
    </w:p>
    <w:p w14:paraId="605DBB59" w14:textId="77777777" w:rsidR="007704AC" w:rsidRPr="00274094" w:rsidRDefault="007704AC" w:rsidP="007704AC">
      <w:pPr>
        <w:jc w:val="both"/>
        <w:rPr>
          <w:sz w:val="20"/>
        </w:rPr>
      </w:pPr>
      <w:r w:rsidRPr="00274094">
        <w:rPr>
          <w:sz w:val="20"/>
        </w:rPr>
        <w:t xml:space="preserve">Records shall be maintained on file for a period of five years.  </w:t>
      </w:r>
      <w:r w:rsidRPr="00274094">
        <w:rPr>
          <w:b/>
          <w:sz w:val="20"/>
        </w:rPr>
        <w:t>(R 336.1213(3)(b)(ii))</w:t>
      </w:r>
    </w:p>
    <w:p w14:paraId="67683F4B" w14:textId="77777777" w:rsidR="007704AC" w:rsidRPr="00274094" w:rsidRDefault="007704AC" w:rsidP="007704AC">
      <w:pPr>
        <w:jc w:val="both"/>
        <w:rPr>
          <w:rFonts w:cs="Arial"/>
          <w:bCs/>
          <w:sz w:val="20"/>
        </w:rPr>
      </w:pPr>
    </w:p>
    <w:p w14:paraId="25512060" w14:textId="77777777" w:rsidR="007704AC" w:rsidRPr="00274094" w:rsidRDefault="007704AC" w:rsidP="007704AC">
      <w:pPr>
        <w:ind w:left="360" w:hanging="360"/>
        <w:jc w:val="both"/>
        <w:rPr>
          <w:rFonts w:cs="Arial"/>
          <w:bCs/>
          <w:sz w:val="20"/>
        </w:rPr>
      </w:pPr>
      <w:r w:rsidRPr="00274094">
        <w:rPr>
          <w:rFonts w:cs="Arial"/>
          <w:bCs/>
          <w:sz w:val="20"/>
        </w:rPr>
        <w:t>1.</w:t>
      </w:r>
      <w:r w:rsidRPr="00274094">
        <w:t xml:space="preserve"> </w:t>
      </w:r>
      <w:r w:rsidRPr="00274094">
        <w:tab/>
      </w:r>
      <w:r w:rsidRPr="00274094">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and must keep records according to 40 CFR 63.1983(e)(1) through (5).  </w:t>
      </w:r>
      <w:r w:rsidRPr="00274094">
        <w:rPr>
          <w:rFonts w:cs="Arial"/>
          <w:b/>
          <w:sz w:val="20"/>
        </w:rPr>
        <w:t>(</w:t>
      </w:r>
      <w:r w:rsidRPr="00274094">
        <w:rPr>
          <w:rFonts w:cs="Arial"/>
          <w:b/>
          <w:sz w:val="20"/>
          <w:shd w:val="clear" w:color="auto" w:fill="FFFFFF"/>
        </w:rPr>
        <w:t>40 CFR 62.16726(e)</w:t>
      </w:r>
      <w:r w:rsidRPr="00274094">
        <w:rPr>
          <w:rFonts w:cs="Arial"/>
          <w:b/>
          <w:sz w:val="20"/>
        </w:rPr>
        <w:t xml:space="preserve">) </w:t>
      </w:r>
    </w:p>
    <w:p w14:paraId="3453CD94" w14:textId="6EFF6D03" w:rsidR="001052DD" w:rsidRDefault="001052DD">
      <w:pPr>
        <w:rPr>
          <w:sz w:val="20"/>
        </w:rPr>
      </w:pPr>
      <w:r>
        <w:rPr>
          <w:sz w:val="20"/>
        </w:rPr>
        <w:br w:type="page"/>
      </w:r>
    </w:p>
    <w:p w14:paraId="5805EE3F" w14:textId="77777777" w:rsidR="007704AC" w:rsidRPr="00274094" w:rsidRDefault="007704AC" w:rsidP="007704AC">
      <w:pPr>
        <w:jc w:val="both"/>
        <w:rPr>
          <w:sz w:val="20"/>
        </w:rPr>
      </w:pPr>
    </w:p>
    <w:p w14:paraId="0E028448" w14:textId="77777777" w:rsidR="007704AC" w:rsidRPr="00274094" w:rsidRDefault="007704AC" w:rsidP="007704AC">
      <w:pPr>
        <w:tabs>
          <w:tab w:val="left" w:pos="374"/>
        </w:tabs>
        <w:jc w:val="both"/>
        <w:rPr>
          <w:b/>
          <w:u w:val="single"/>
        </w:rPr>
      </w:pPr>
      <w:r w:rsidRPr="00274094">
        <w:rPr>
          <w:b/>
        </w:rPr>
        <w:t xml:space="preserve">VII.  </w:t>
      </w:r>
      <w:r w:rsidRPr="00274094">
        <w:rPr>
          <w:b/>
          <w:u w:val="single"/>
        </w:rPr>
        <w:t>REPORTING</w:t>
      </w:r>
    </w:p>
    <w:p w14:paraId="119965A6" w14:textId="77777777" w:rsidR="007704AC" w:rsidRPr="00274094" w:rsidRDefault="007704AC" w:rsidP="007704AC">
      <w:pPr>
        <w:jc w:val="both"/>
        <w:rPr>
          <w:sz w:val="20"/>
        </w:rPr>
      </w:pPr>
    </w:p>
    <w:p w14:paraId="44DD3A37" w14:textId="77777777" w:rsidR="007704AC" w:rsidRPr="00274094" w:rsidRDefault="007704AC" w:rsidP="007704AC">
      <w:pPr>
        <w:ind w:left="360" w:hanging="360"/>
        <w:jc w:val="both"/>
        <w:rPr>
          <w:sz w:val="20"/>
        </w:rPr>
      </w:pPr>
      <w:r w:rsidRPr="00274094">
        <w:rPr>
          <w:sz w:val="20"/>
        </w:rPr>
        <w:t>1.</w:t>
      </w:r>
      <w:r w:rsidRPr="00274094">
        <w:rPr>
          <w:sz w:val="20"/>
        </w:rPr>
        <w:tab/>
        <w:t xml:space="preserve">Prompt reporting of deviations pursuant to General Conditions 21 and 22 of Part A.  </w:t>
      </w:r>
      <w:r w:rsidRPr="00274094">
        <w:rPr>
          <w:b/>
          <w:sz w:val="20"/>
        </w:rPr>
        <w:t>(R 336.1213(3)(c)(ii))</w:t>
      </w:r>
    </w:p>
    <w:p w14:paraId="760F308F" w14:textId="77777777" w:rsidR="007704AC" w:rsidRPr="00274094" w:rsidRDefault="007704AC" w:rsidP="007704AC">
      <w:pPr>
        <w:ind w:left="360" w:hanging="360"/>
        <w:jc w:val="both"/>
        <w:rPr>
          <w:sz w:val="20"/>
        </w:rPr>
      </w:pPr>
    </w:p>
    <w:p w14:paraId="3FC6E352" w14:textId="33961F7A" w:rsidR="007704AC" w:rsidRPr="001052DD" w:rsidRDefault="007704AC" w:rsidP="001052DD">
      <w:pPr>
        <w:pStyle w:val="ListParagraph"/>
        <w:numPr>
          <w:ilvl w:val="0"/>
          <w:numId w:val="130"/>
        </w:numPr>
        <w:jc w:val="both"/>
        <w:rPr>
          <w:b/>
          <w:sz w:val="20"/>
        </w:rPr>
      </w:pPr>
      <w:r w:rsidRPr="001052DD">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1052DD">
        <w:rPr>
          <w:b/>
          <w:sz w:val="20"/>
        </w:rPr>
        <w:t>(R 336.1213(3)(c)(i))</w:t>
      </w:r>
    </w:p>
    <w:p w14:paraId="47C38A1C" w14:textId="77777777" w:rsidR="001052DD" w:rsidRPr="001052DD" w:rsidRDefault="001052DD" w:rsidP="001052DD">
      <w:pPr>
        <w:pStyle w:val="ListParagraph"/>
        <w:ind w:left="360"/>
        <w:jc w:val="both"/>
        <w:rPr>
          <w:sz w:val="20"/>
        </w:rPr>
      </w:pPr>
    </w:p>
    <w:p w14:paraId="760F4EF3" w14:textId="77777777" w:rsidR="007704AC" w:rsidRPr="00274094" w:rsidRDefault="007704AC" w:rsidP="00FF680A">
      <w:pPr>
        <w:numPr>
          <w:ilvl w:val="0"/>
          <w:numId w:val="130"/>
        </w:numPr>
        <w:jc w:val="both"/>
        <w:rPr>
          <w:sz w:val="20"/>
        </w:rPr>
      </w:pPr>
      <w:r w:rsidRPr="00274094">
        <w:rPr>
          <w:sz w:val="20"/>
        </w:rPr>
        <w:t xml:space="preserve">Annual certification of compliance pursuant to General Conditions 19 and 20 of Part A.  The report shall be postmarked or received by the appropriate AQD District Office by March 15 for the previous calendar year.  </w:t>
      </w:r>
      <w:r w:rsidRPr="00274094">
        <w:rPr>
          <w:b/>
          <w:sz w:val="20"/>
        </w:rPr>
        <w:t>(R 336.1213(4)(c))</w:t>
      </w:r>
    </w:p>
    <w:p w14:paraId="5FB93BCD" w14:textId="77777777" w:rsidR="007704AC" w:rsidRPr="00274094" w:rsidRDefault="007704AC" w:rsidP="007704AC">
      <w:pPr>
        <w:pStyle w:val="ListParagraph"/>
        <w:ind w:left="0"/>
        <w:jc w:val="both"/>
        <w:rPr>
          <w:rFonts w:cs="Arial"/>
          <w:sz w:val="20"/>
        </w:rPr>
      </w:pPr>
    </w:p>
    <w:p w14:paraId="60380D73" w14:textId="77777777" w:rsidR="007704AC" w:rsidRPr="00274094" w:rsidRDefault="007704AC" w:rsidP="007704AC">
      <w:pPr>
        <w:ind w:left="360" w:hanging="360"/>
        <w:jc w:val="both"/>
        <w:rPr>
          <w:rFonts w:cs="Arial"/>
          <w:sz w:val="20"/>
        </w:rPr>
      </w:pPr>
      <w:r w:rsidRPr="00274094">
        <w:rPr>
          <w:sz w:val="20"/>
        </w:rPr>
        <w:t>4.</w:t>
      </w:r>
      <w:r w:rsidRPr="00274094">
        <w:rPr>
          <w:sz w:val="20"/>
        </w:rPr>
        <w:tab/>
        <w:t xml:space="preserve">If complying with the operational provisions of 40 CFR 63.1958, 40 CFR 63.1960, and 40 CFR 63.1961, as allowed in </w:t>
      </w:r>
      <w:r w:rsidRPr="00274094">
        <w:rPr>
          <w:rFonts w:cs="Arial"/>
          <w:sz w:val="20"/>
        </w:rPr>
        <w:t>40 CFR 62.16716, 40 CFR 62.16720, and 40 CFR 62.16722</w:t>
      </w:r>
      <w:r w:rsidRPr="00274094">
        <w:rPr>
          <w:sz w:val="20"/>
        </w:rPr>
        <w:t xml:space="preserve">, the permittee must follow the semi-annual reporting requirements in 40 CFR 63.1981(h) in lieu of </w:t>
      </w:r>
      <w:r w:rsidRPr="00274094">
        <w:rPr>
          <w:rFonts w:cs="Arial"/>
          <w:sz w:val="20"/>
          <w:shd w:val="clear" w:color="auto" w:fill="FFFFFF"/>
        </w:rPr>
        <w:t>40 CFR 62.16724(h)</w:t>
      </w:r>
      <w:r w:rsidRPr="00274094">
        <w:rPr>
          <w:sz w:val="20"/>
        </w:rPr>
        <w:t>.</w:t>
      </w:r>
      <w:r w:rsidRPr="00274094">
        <w:t xml:space="preserve">  </w:t>
      </w:r>
      <w:r w:rsidRPr="00274094">
        <w:rPr>
          <w:b/>
          <w:bCs/>
        </w:rPr>
        <w:t>(</w:t>
      </w:r>
      <w:r w:rsidRPr="00274094">
        <w:rPr>
          <w:rFonts w:cs="Arial"/>
          <w:b/>
          <w:bCs/>
          <w:sz w:val="20"/>
          <w:shd w:val="clear" w:color="auto" w:fill="FFFFFF"/>
        </w:rPr>
        <w:t>40 CFR 62.16724(h))</w:t>
      </w:r>
    </w:p>
    <w:p w14:paraId="6168D6C8" w14:textId="77777777" w:rsidR="007704AC" w:rsidRPr="00274094" w:rsidRDefault="007704AC" w:rsidP="007704AC">
      <w:pPr>
        <w:pStyle w:val="NormalWeb"/>
        <w:spacing w:before="0" w:beforeAutospacing="0" w:after="0" w:afterAutospacing="0"/>
        <w:jc w:val="both"/>
        <w:rPr>
          <w:rFonts w:ascii="Arial" w:hAnsi="Arial" w:cs="Arial"/>
          <w:bCs/>
          <w:sz w:val="20"/>
          <w:szCs w:val="20"/>
        </w:rPr>
      </w:pPr>
    </w:p>
    <w:p w14:paraId="63868302" w14:textId="77777777" w:rsidR="007704AC" w:rsidRPr="00274094" w:rsidRDefault="007704AC" w:rsidP="00FF680A">
      <w:pPr>
        <w:pStyle w:val="ListParagraph"/>
        <w:numPr>
          <w:ilvl w:val="0"/>
          <w:numId w:val="131"/>
        </w:numPr>
        <w:jc w:val="both"/>
        <w:rPr>
          <w:sz w:val="20"/>
        </w:rPr>
      </w:pPr>
      <w:r w:rsidRPr="00274094">
        <w:rPr>
          <w:sz w:val="20"/>
        </w:rPr>
        <w:t>The permittee must submit reports electronically according to the following:</w:t>
      </w:r>
    </w:p>
    <w:p w14:paraId="3A5CDACA" w14:textId="6651B6A2" w:rsidR="007704AC" w:rsidRPr="00274094" w:rsidRDefault="007704AC" w:rsidP="00FF680A">
      <w:pPr>
        <w:pStyle w:val="ListParagraph"/>
        <w:numPr>
          <w:ilvl w:val="0"/>
          <w:numId w:val="132"/>
        </w:numPr>
        <w:spacing w:before="120" w:after="120"/>
        <w:jc w:val="both"/>
        <w:rPr>
          <w:sz w:val="20"/>
        </w:rPr>
      </w:pPr>
      <w:r w:rsidRPr="00274094">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43" w:tgtFrame="_blank" w:history="1">
        <w:r w:rsidR="007519F4" w:rsidRPr="009869CD">
          <w:rPr>
            <w:rStyle w:val="Hyperlink"/>
            <w:rFonts w:cs="Arial"/>
            <w:sz w:val="20"/>
          </w:rPr>
          <w:t>https://www.epa.gov/electronic-reporting-air-emissions/electronic-reporting-tool-ert</w:t>
        </w:r>
      </w:hyperlink>
      <w:r w:rsidRPr="00274094">
        <w:rPr>
          <w:sz w:val="20"/>
        </w:rPr>
        <w:t>), submit the results of the performance test to the USEPA via the Compliance and Emissions Data Reporting Interface (CEDRI).  The CEDRI can be accessed through the USEPA's CDX (</w:t>
      </w:r>
      <w:hyperlink r:id="rId44" w:history="1">
        <w:r w:rsidRPr="009869CD">
          <w:rPr>
            <w:rStyle w:val="Hyperlink"/>
            <w:sz w:val="20"/>
          </w:rPr>
          <w:t>https://cdx.epa.gov/</w:t>
        </w:r>
      </w:hyperlink>
      <w:r w:rsidRPr="00274094">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274094">
        <w:rPr>
          <w:b/>
          <w:bCs/>
          <w:sz w:val="20"/>
        </w:rPr>
        <w:t xml:space="preserve">(40 CFR </w:t>
      </w:r>
      <w:r w:rsidRPr="00274094">
        <w:rPr>
          <w:rFonts w:cs="Arial"/>
          <w:b/>
          <w:bCs/>
          <w:sz w:val="20"/>
          <w:shd w:val="clear" w:color="auto" w:fill="FFFFFF"/>
        </w:rPr>
        <w:t>62.16724</w:t>
      </w:r>
      <w:r w:rsidRPr="00274094">
        <w:rPr>
          <w:b/>
          <w:bCs/>
          <w:sz w:val="20"/>
        </w:rPr>
        <w:t>(j)(1)(i))</w:t>
      </w:r>
    </w:p>
    <w:p w14:paraId="174242EA" w14:textId="77777777" w:rsidR="007704AC" w:rsidRPr="00274094" w:rsidRDefault="007704AC" w:rsidP="00FF680A">
      <w:pPr>
        <w:pStyle w:val="ListParagraph"/>
        <w:numPr>
          <w:ilvl w:val="0"/>
          <w:numId w:val="132"/>
        </w:numPr>
        <w:spacing w:before="120" w:after="120"/>
        <w:jc w:val="both"/>
        <w:rPr>
          <w:sz w:val="20"/>
        </w:rPr>
      </w:pPr>
      <w:r w:rsidRPr="00274094">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274094">
        <w:rPr>
          <w:b/>
          <w:bCs/>
          <w:sz w:val="20"/>
        </w:rPr>
        <w:t xml:space="preserve">(40 CFR </w:t>
      </w:r>
      <w:r w:rsidRPr="00274094">
        <w:rPr>
          <w:rFonts w:cs="Arial"/>
          <w:b/>
          <w:bCs/>
          <w:sz w:val="20"/>
          <w:shd w:val="clear" w:color="auto" w:fill="FFFFFF"/>
        </w:rPr>
        <w:t>62.16724</w:t>
      </w:r>
      <w:r w:rsidRPr="00274094">
        <w:rPr>
          <w:b/>
          <w:bCs/>
          <w:sz w:val="20"/>
        </w:rPr>
        <w:t>(j)(1)(ii))</w:t>
      </w:r>
    </w:p>
    <w:p w14:paraId="640DC214" w14:textId="70DB956A" w:rsidR="007704AC" w:rsidRPr="00274094" w:rsidRDefault="007704AC" w:rsidP="00FF680A">
      <w:pPr>
        <w:pStyle w:val="ListParagraph"/>
        <w:numPr>
          <w:ilvl w:val="0"/>
          <w:numId w:val="132"/>
        </w:numPr>
        <w:spacing w:before="120"/>
        <w:jc w:val="both"/>
        <w:rPr>
          <w:sz w:val="20"/>
        </w:rPr>
      </w:pPr>
      <w:r w:rsidRPr="0027409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45" w:history="1">
        <w:r w:rsidRPr="009869CD">
          <w:rPr>
            <w:rStyle w:val="Hyperlink"/>
            <w:sz w:val="20"/>
          </w:rPr>
          <w:t>https://www.epa.gov/chief</w:t>
        </w:r>
      </w:hyperlink>
      <w:r w:rsidRPr="00274094">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274094">
        <w:rPr>
          <w:b/>
          <w:bCs/>
          <w:sz w:val="20"/>
        </w:rPr>
        <w:t xml:space="preserve">(40 CFR </w:t>
      </w:r>
      <w:r w:rsidRPr="00274094">
        <w:rPr>
          <w:rFonts w:cs="Arial"/>
          <w:b/>
          <w:bCs/>
          <w:sz w:val="20"/>
          <w:shd w:val="clear" w:color="auto" w:fill="FFFFFF"/>
        </w:rPr>
        <w:t>62.16724</w:t>
      </w:r>
      <w:r w:rsidRPr="00274094">
        <w:rPr>
          <w:b/>
          <w:bCs/>
          <w:sz w:val="20"/>
        </w:rPr>
        <w:t>(j)(2))</w:t>
      </w:r>
    </w:p>
    <w:p w14:paraId="7EDB6682" w14:textId="77777777" w:rsidR="007704AC" w:rsidRPr="00274094" w:rsidRDefault="007704AC" w:rsidP="007704AC">
      <w:pPr>
        <w:rPr>
          <w:sz w:val="20"/>
        </w:rPr>
      </w:pPr>
    </w:p>
    <w:p w14:paraId="41F882FC" w14:textId="77777777" w:rsidR="007704AC" w:rsidRPr="00274094" w:rsidRDefault="007704AC" w:rsidP="00FF680A">
      <w:pPr>
        <w:pStyle w:val="ListParagraph"/>
        <w:numPr>
          <w:ilvl w:val="0"/>
          <w:numId w:val="133"/>
        </w:numPr>
        <w:jc w:val="both"/>
        <w:rPr>
          <w:sz w:val="20"/>
        </w:rPr>
      </w:pPr>
      <w:r w:rsidRPr="00274094">
        <w:rPr>
          <w:rFonts w:cs="Arial"/>
          <w:sz w:val="20"/>
        </w:rPr>
        <w:t xml:space="preserve">The permittee shall submit any performance test reports and all other reports required by 40 CFR Part 62, Subpart OOO to the appropriate AQD District Office, in a format approved by the appropriate AQD District Supervisor.  </w:t>
      </w:r>
      <w:r w:rsidRPr="00274094">
        <w:rPr>
          <w:rFonts w:cs="Arial"/>
          <w:b/>
          <w:sz w:val="20"/>
        </w:rPr>
        <w:t>(R 336.1213(3)(c), R 336.2001(5))</w:t>
      </w:r>
    </w:p>
    <w:p w14:paraId="75C5DDD4" w14:textId="77777777" w:rsidR="007704AC" w:rsidRPr="00274094" w:rsidRDefault="007704AC" w:rsidP="007704AC">
      <w:pPr>
        <w:jc w:val="both"/>
        <w:rPr>
          <w:rFonts w:cs="Arial"/>
          <w:bCs/>
          <w:sz w:val="20"/>
        </w:rPr>
      </w:pPr>
    </w:p>
    <w:p w14:paraId="42DBF784" w14:textId="6DB7CA23" w:rsidR="007704AC" w:rsidRPr="00274094" w:rsidRDefault="007704AC" w:rsidP="007704AC">
      <w:pPr>
        <w:jc w:val="both"/>
        <w:rPr>
          <w:rFonts w:cs="Arial"/>
          <w:sz w:val="20"/>
        </w:rPr>
      </w:pPr>
      <w:r w:rsidRPr="00274094">
        <w:rPr>
          <w:rFonts w:cs="Arial"/>
          <w:b/>
          <w:sz w:val="20"/>
        </w:rPr>
        <w:t>See Appendix 8</w:t>
      </w:r>
      <w:r w:rsidR="00A46611" w:rsidRPr="00274094">
        <w:rPr>
          <w:rFonts w:cs="Arial"/>
          <w:b/>
          <w:sz w:val="20"/>
        </w:rPr>
        <w:t>-2</w:t>
      </w:r>
    </w:p>
    <w:p w14:paraId="0BB35334" w14:textId="77777777" w:rsidR="007704AC" w:rsidRPr="00274094" w:rsidRDefault="007704AC" w:rsidP="007704AC">
      <w:pPr>
        <w:jc w:val="both"/>
        <w:rPr>
          <w:rFonts w:cs="Arial"/>
          <w:sz w:val="20"/>
        </w:rPr>
      </w:pPr>
    </w:p>
    <w:p w14:paraId="798BB9F8" w14:textId="77777777" w:rsidR="007704AC" w:rsidRPr="00274094" w:rsidRDefault="007704AC" w:rsidP="007704AC">
      <w:pPr>
        <w:tabs>
          <w:tab w:val="left" w:pos="561"/>
        </w:tabs>
        <w:jc w:val="both"/>
      </w:pPr>
      <w:r w:rsidRPr="00274094">
        <w:rPr>
          <w:b/>
        </w:rPr>
        <w:t xml:space="preserve">VIII.  </w:t>
      </w:r>
      <w:r w:rsidRPr="00274094">
        <w:rPr>
          <w:b/>
          <w:u w:val="single"/>
        </w:rPr>
        <w:t>STACK/VENT RESTRICTION(S)</w:t>
      </w:r>
    </w:p>
    <w:p w14:paraId="006A5543" w14:textId="77777777" w:rsidR="007704AC" w:rsidRPr="00274094" w:rsidRDefault="007704AC" w:rsidP="007704AC">
      <w:pPr>
        <w:jc w:val="both"/>
        <w:rPr>
          <w:sz w:val="20"/>
        </w:rPr>
      </w:pPr>
    </w:p>
    <w:p w14:paraId="0A5589B0" w14:textId="77777777" w:rsidR="007704AC" w:rsidRPr="00274094" w:rsidRDefault="007704AC" w:rsidP="007704AC">
      <w:pPr>
        <w:jc w:val="both"/>
        <w:rPr>
          <w:sz w:val="20"/>
        </w:rPr>
      </w:pPr>
      <w:r w:rsidRPr="00274094">
        <w:rPr>
          <w:sz w:val="20"/>
        </w:rPr>
        <w:t>NA</w:t>
      </w:r>
    </w:p>
    <w:p w14:paraId="0E8FEE12" w14:textId="3ADF59BB" w:rsidR="001052DD" w:rsidRDefault="001052DD">
      <w:pPr>
        <w:rPr>
          <w:sz w:val="20"/>
        </w:rPr>
      </w:pPr>
      <w:r>
        <w:rPr>
          <w:sz w:val="20"/>
        </w:rPr>
        <w:br w:type="page"/>
      </w:r>
    </w:p>
    <w:p w14:paraId="25821F92" w14:textId="77777777" w:rsidR="007704AC" w:rsidRPr="00274094" w:rsidRDefault="007704AC" w:rsidP="007704AC">
      <w:pPr>
        <w:jc w:val="both"/>
        <w:rPr>
          <w:sz w:val="20"/>
        </w:rPr>
      </w:pPr>
    </w:p>
    <w:p w14:paraId="42ACF24E" w14:textId="77777777" w:rsidR="007704AC" w:rsidRPr="00274094" w:rsidRDefault="007704AC" w:rsidP="007704AC">
      <w:pPr>
        <w:tabs>
          <w:tab w:val="left" w:pos="374"/>
        </w:tabs>
        <w:jc w:val="both"/>
      </w:pPr>
      <w:r w:rsidRPr="00274094">
        <w:rPr>
          <w:b/>
        </w:rPr>
        <w:t xml:space="preserve">IX.  </w:t>
      </w:r>
      <w:r w:rsidRPr="00274094">
        <w:rPr>
          <w:b/>
          <w:u w:val="single"/>
        </w:rPr>
        <w:t>OTHER REQUIREMENT(S)</w:t>
      </w:r>
    </w:p>
    <w:p w14:paraId="7FD880A6" w14:textId="77777777" w:rsidR="007704AC" w:rsidRPr="00274094" w:rsidRDefault="007704AC" w:rsidP="007704AC">
      <w:pPr>
        <w:jc w:val="both"/>
        <w:rPr>
          <w:sz w:val="20"/>
        </w:rPr>
      </w:pPr>
    </w:p>
    <w:p w14:paraId="3FE91B47" w14:textId="77777777" w:rsidR="001052DD" w:rsidRDefault="00AB0D60" w:rsidP="00FA0B3C">
      <w:pPr>
        <w:numPr>
          <w:ilvl w:val="6"/>
          <w:numId w:val="199"/>
        </w:numPr>
        <w:ind w:left="360"/>
        <w:jc w:val="both"/>
        <w:rPr>
          <w:rFonts w:cs="Arial"/>
          <w:b/>
          <w:bCs/>
          <w:sz w:val="20"/>
        </w:rPr>
      </w:pPr>
      <w:r w:rsidRPr="00826FF1">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62.16716 (as well as the provisions in 40 CFR 62.16720 and 40 CFR 62.16722), or the operational standards in 40 CFR 63.1958 (as well as the provisions in 40 CFR 63.1960 and 40 CFR 63.1961), or both as alternative means of compliance,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826FF1">
        <w:rPr>
          <w:rFonts w:cs="Arial"/>
          <w:b/>
          <w:bCs/>
          <w:sz w:val="20"/>
        </w:rPr>
        <w:t>(40 CFR 62.16716, 40 CFR 62.16720, 40 CFR 62.16722, 40 CFR Part 62, Subpart OOO)</w:t>
      </w:r>
    </w:p>
    <w:p w14:paraId="6268A4EA" w14:textId="6CC84A15" w:rsidR="003E7DB5" w:rsidRDefault="003E7DB5" w:rsidP="001052DD">
      <w:pPr>
        <w:jc w:val="both"/>
        <w:rPr>
          <w:rFonts w:cs="Arial"/>
          <w:b/>
          <w:bCs/>
          <w:sz w:val="20"/>
        </w:rPr>
      </w:pPr>
      <w:r w:rsidRPr="009869CD">
        <w:rPr>
          <w:rFonts w:cs="Arial"/>
          <w:b/>
          <w:bCs/>
          <w:sz w:val="20"/>
        </w:rPr>
        <w:br w:type="page"/>
      </w:r>
    </w:p>
    <w:p w14:paraId="08064FFB" w14:textId="4C64EF73" w:rsidR="007704AC" w:rsidRPr="00274094" w:rsidRDefault="007704AC" w:rsidP="007704AC">
      <w:pPr>
        <w:jc w:val="both"/>
      </w:pPr>
    </w:p>
    <w:p w14:paraId="7537006F" w14:textId="77777777" w:rsidR="007704AC" w:rsidRPr="00274094" w:rsidRDefault="007704AC" w:rsidP="007704AC">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214" w:name="_Toc131413949"/>
      <w:r w:rsidRPr="00274094">
        <w:rPr>
          <w:szCs w:val="28"/>
        </w:rPr>
        <w:t>FGTREATMENTSYS-AAAA</w:t>
      </w:r>
      <w:bookmarkEnd w:id="214"/>
    </w:p>
    <w:p w14:paraId="5A18A1A0" w14:textId="77777777" w:rsidR="007704AC" w:rsidRPr="00274094" w:rsidRDefault="007704AC" w:rsidP="007704AC">
      <w:pPr>
        <w:pBdr>
          <w:top w:val="single" w:sz="4" w:space="1" w:color="auto"/>
          <w:left w:val="single" w:sz="4" w:space="4" w:color="auto"/>
          <w:bottom w:val="single" w:sz="4" w:space="1" w:color="auto"/>
          <w:right w:val="single" w:sz="4" w:space="4" w:color="auto"/>
        </w:pBdr>
        <w:jc w:val="center"/>
        <w:rPr>
          <w:sz w:val="28"/>
          <w:szCs w:val="28"/>
        </w:rPr>
      </w:pPr>
      <w:r w:rsidRPr="00274094">
        <w:rPr>
          <w:b/>
          <w:sz w:val="28"/>
          <w:szCs w:val="28"/>
        </w:rPr>
        <w:t>FLEXIBLE GROUP CONDITIONS</w:t>
      </w:r>
    </w:p>
    <w:p w14:paraId="7DFD6857" w14:textId="77777777" w:rsidR="007704AC" w:rsidRPr="00274094" w:rsidRDefault="007704AC" w:rsidP="007704AC">
      <w:pPr>
        <w:jc w:val="both"/>
        <w:rPr>
          <w:szCs w:val="22"/>
        </w:rPr>
      </w:pPr>
    </w:p>
    <w:p w14:paraId="7D98BD0D" w14:textId="77777777" w:rsidR="007704AC" w:rsidRPr="00274094" w:rsidRDefault="007704AC" w:rsidP="007704AC">
      <w:pPr>
        <w:jc w:val="both"/>
        <w:rPr>
          <w:b/>
          <w:u w:val="single"/>
        </w:rPr>
      </w:pPr>
      <w:r w:rsidRPr="00274094">
        <w:rPr>
          <w:b/>
          <w:u w:val="single"/>
        </w:rPr>
        <w:t>DESCRIPTION</w:t>
      </w:r>
    </w:p>
    <w:p w14:paraId="679987D8" w14:textId="77777777" w:rsidR="007704AC" w:rsidRPr="00274094" w:rsidRDefault="007704AC" w:rsidP="007704AC">
      <w:pPr>
        <w:jc w:val="both"/>
      </w:pPr>
    </w:p>
    <w:p w14:paraId="07FD4782" w14:textId="77777777" w:rsidR="007704AC" w:rsidRPr="00274094" w:rsidRDefault="007704AC" w:rsidP="007704AC">
      <w:pPr>
        <w:jc w:val="both"/>
        <w:rPr>
          <w:sz w:val="20"/>
        </w:rPr>
      </w:pPr>
      <w:r w:rsidRPr="00274094">
        <w:rPr>
          <w:sz w:val="20"/>
        </w:rPr>
        <w:t xml:space="preserve">A treatment system that filters, de-waters, and compresses landfill gas for subsequent sale or beneficial use.  </w:t>
      </w:r>
      <w:r w:rsidRPr="00274094">
        <w:rPr>
          <w:rFonts w:cs="Arial"/>
          <w:sz w:val="20"/>
        </w:rPr>
        <w:t>This flexible group contains 40 CFR Part 63, Subpart AAAA requirements.</w:t>
      </w:r>
    </w:p>
    <w:p w14:paraId="1AACF822" w14:textId="77777777" w:rsidR="007704AC" w:rsidRPr="00274094" w:rsidRDefault="007704AC" w:rsidP="007704AC">
      <w:pPr>
        <w:jc w:val="both"/>
        <w:rPr>
          <w:sz w:val="20"/>
        </w:rPr>
      </w:pPr>
    </w:p>
    <w:p w14:paraId="78B7E2C6" w14:textId="77777777" w:rsidR="007704AC" w:rsidRPr="00274094" w:rsidRDefault="007704AC" w:rsidP="007704AC">
      <w:pPr>
        <w:jc w:val="both"/>
        <w:rPr>
          <w:sz w:val="20"/>
        </w:rPr>
      </w:pPr>
      <w:r w:rsidRPr="00274094">
        <w:rPr>
          <w:b/>
          <w:sz w:val="20"/>
        </w:rPr>
        <w:t>Emission Unit:</w:t>
      </w:r>
      <w:r w:rsidRPr="00274094">
        <w:rPr>
          <w:sz w:val="20"/>
        </w:rPr>
        <w:t xml:space="preserve">  EUTREATMENTSYS</w:t>
      </w:r>
    </w:p>
    <w:p w14:paraId="4183CF80" w14:textId="77777777" w:rsidR="007704AC" w:rsidRPr="00274094" w:rsidRDefault="007704AC" w:rsidP="007704AC">
      <w:pPr>
        <w:jc w:val="both"/>
        <w:rPr>
          <w:bCs/>
          <w:sz w:val="20"/>
        </w:rPr>
      </w:pPr>
    </w:p>
    <w:p w14:paraId="78BC27DB" w14:textId="77777777" w:rsidR="007704AC" w:rsidRPr="00274094" w:rsidRDefault="007704AC" w:rsidP="007704AC">
      <w:pPr>
        <w:jc w:val="both"/>
        <w:rPr>
          <w:b/>
          <w:u w:val="single"/>
        </w:rPr>
      </w:pPr>
      <w:r w:rsidRPr="00274094">
        <w:rPr>
          <w:b/>
          <w:u w:val="single"/>
        </w:rPr>
        <w:t>POLLUTION CONTROL EQUIPMENT</w:t>
      </w:r>
    </w:p>
    <w:p w14:paraId="6551EBE6" w14:textId="77777777" w:rsidR="007704AC" w:rsidRPr="00274094" w:rsidRDefault="007704AC" w:rsidP="007704AC">
      <w:pPr>
        <w:jc w:val="both"/>
        <w:rPr>
          <w:sz w:val="20"/>
        </w:rPr>
      </w:pPr>
    </w:p>
    <w:p w14:paraId="12D3D3C3" w14:textId="77777777" w:rsidR="007704AC" w:rsidRPr="00274094" w:rsidRDefault="007704AC" w:rsidP="007704AC">
      <w:pPr>
        <w:jc w:val="both"/>
      </w:pPr>
      <w:r w:rsidRPr="00274094">
        <w:t>Any</w:t>
      </w:r>
      <w:r w:rsidRPr="00274094">
        <w:rPr>
          <w:rFonts w:cs="Arial"/>
          <w:sz w:val="20"/>
        </w:rPr>
        <w:t xml:space="preserve"> emissions from any atmospheric vents or stacks associated with the treatment system subject to 40 CFR 63.1959(b)(2)(iii)(A) or (B).  </w:t>
      </w:r>
    </w:p>
    <w:p w14:paraId="636FA752" w14:textId="77777777" w:rsidR="007704AC" w:rsidRPr="00274094" w:rsidRDefault="007704AC" w:rsidP="007704AC">
      <w:pPr>
        <w:jc w:val="both"/>
        <w:rPr>
          <w:sz w:val="20"/>
        </w:rPr>
      </w:pPr>
    </w:p>
    <w:p w14:paraId="4D72D991" w14:textId="77777777" w:rsidR="007704AC" w:rsidRPr="00274094" w:rsidRDefault="007704AC" w:rsidP="007704AC">
      <w:pPr>
        <w:jc w:val="both"/>
        <w:rPr>
          <w:b/>
          <w:u w:val="single"/>
        </w:rPr>
      </w:pPr>
      <w:r w:rsidRPr="00274094">
        <w:rPr>
          <w:b/>
        </w:rPr>
        <w:t xml:space="preserve">I.  </w:t>
      </w:r>
      <w:r w:rsidRPr="00274094">
        <w:rPr>
          <w:b/>
          <w:u w:val="single"/>
        </w:rPr>
        <w:t>EMISSION LIMIT(S)</w:t>
      </w:r>
    </w:p>
    <w:p w14:paraId="4A117547" w14:textId="77777777" w:rsidR="007704AC" w:rsidRPr="00274094" w:rsidRDefault="007704AC" w:rsidP="007704AC">
      <w:pPr>
        <w:jc w:val="both"/>
        <w:rPr>
          <w:sz w:val="20"/>
        </w:rPr>
      </w:pPr>
    </w:p>
    <w:p w14:paraId="1ACD0A53" w14:textId="77777777" w:rsidR="007704AC" w:rsidRPr="00274094" w:rsidRDefault="007704AC" w:rsidP="007704AC">
      <w:pPr>
        <w:rPr>
          <w:sz w:val="20"/>
        </w:rPr>
      </w:pPr>
      <w:r w:rsidRPr="00274094">
        <w:rPr>
          <w:sz w:val="20"/>
        </w:rPr>
        <w:t>NA</w:t>
      </w:r>
    </w:p>
    <w:p w14:paraId="4711CA59" w14:textId="77777777" w:rsidR="007704AC" w:rsidRPr="00274094" w:rsidRDefault="007704AC" w:rsidP="007704AC">
      <w:pPr>
        <w:rPr>
          <w:sz w:val="20"/>
        </w:rPr>
      </w:pPr>
    </w:p>
    <w:p w14:paraId="108C9B04" w14:textId="77777777" w:rsidR="007704AC" w:rsidRPr="00274094" w:rsidRDefault="007704AC" w:rsidP="007704AC">
      <w:pPr>
        <w:tabs>
          <w:tab w:val="left" w:pos="374"/>
        </w:tabs>
        <w:jc w:val="both"/>
        <w:rPr>
          <w:b/>
          <w:u w:val="single"/>
        </w:rPr>
      </w:pPr>
      <w:r w:rsidRPr="00274094">
        <w:rPr>
          <w:b/>
        </w:rPr>
        <w:t xml:space="preserve">II.  </w:t>
      </w:r>
      <w:r w:rsidRPr="00274094">
        <w:rPr>
          <w:b/>
          <w:u w:val="single"/>
        </w:rPr>
        <w:t>MATERIAL LIMIT(S)</w:t>
      </w:r>
    </w:p>
    <w:p w14:paraId="7D23A464" w14:textId="77777777" w:rsidR="007704AC" w:rsidRPr="00274094" w:rsidRDefault="007704AC" w:rsidP="007704AC">
      <w:pPr>
        <w:jc w:val="both"/>
        <w:rPr>
          <w:sz w:val="20"/>
        </w:rPr>
      </w:pPr>
    </w:p>
    <w:p w14:paraId="5B669C85" w14:textId="77777777" w:rsidR="007704AC" w:rsidRPr="00274094" w:rsidRDefault="007704AC" w:rsidP="007704AC">
      <w:pPr>
        <w:jc w:val="both"/>
        <w:rPr>
          <w:sz w:val="20"/>
        </w:rPr>
      </w:pPr>
      <w:r w:rsidRPr="00274094">
        <w:rPr>
          <w:sz w:val="20"/>
        </w:rPr>
        <w:t>NA</w:t>
      </w:r>
    </w:p>
    <w:p w14:paraId="0A8F6E77" w14:textId="77777777" w:rsidR="007704AC" w:rsidRPr="00274094" w:rsidRDefault="007704AC" w:rsidP="007704AC">
      <w:pPr>
        <w:jc w:val="both"/>
        <w:rPr>
          <w:sz w:val="20"/>
        </w:rPr>
      </w:pPr>
    </w:p>
    <w:p w14:paraId="3B8D7E08" w14:textId="77777777" w:rsidR="007704AC" w:rsidRPr="00274094" w:rsidRDefault="007704AC" w:rsidP="007704AC">
      <w:pPr>
        <w:tabs>
          <w:tab w:val="left" w:pos="374"/>
        </w:tabs>
        <w:jc w:val="both"/>
        <w:rPr>
          <w:b/>
          <w:u w:val="single"/>
        </w:rPr>
      </w:pPr>
      <w:r w:rsidRPr="00274094">
        <w:rPr>
          <w:b/>
        </w:rPr>
        <w:t xml:space="preserve">III.  </w:t>
      </w:r>
      <w:r w:rsidRPr="00274094">
        <w:rPr>
          <w:b/>
          <w:u w:val="single"/>
        </w:rPr>
        <w:t>PROCESS/OPERATIONAL RESTRICTION(S)</w:t>
      </w:r>
      <w:r w:rsidRPr="00274094" w:rsidDel="001C614B">
        <w:rPr>
          <w:b/>
          <w:u w:val="single"/>
        </w:rPr>
        <w:t xml:space="preserve"> </w:t>
      </w:r>
    </w:p>
    <w:p w14:paraId="3E28D897" w14:textId="77777777" w:rsidR="007704AC" w:rsidRPr="00274094" w:rsidRDefault="007704AC" w:rsidP="007704AC">
      <w:pPr>
        <w:jc w:val="both"/>
        <w:rPr>
          <w:u w:val="single"/>
        </w:rPr>
      </w:pPr>
    </w:p>
    <w:p w14:paraId="4009F0F9" w14:textId="77777777" w:rsidR="007704AC" w:rsidRPr="00274094" w:rsidRDefault="007704AC" w:rsidP="00FF680A">
      <w:pPr>
        <w:numPr>
          <w:ilvl w:val="0"/>
          <w:numId w:val="120"/>
        </w:numPr>
        <w:rPr>
          <w:b/>
          <w:sz w:val="20"/>
        </w:rPr>
      </w:pPr>
      <w:r w:rsidRPr="00274094">
        <w:rPr>
          <w:sz w:val="20"/>
        </w:rPr>
        <w:t xml:space="preserve">The permittee must operate the treatment system at all times when the collected gas is routed to the treatment system.  </w:t>
      </w:r>
      <w:r w:rsidRPr="00274094">
        <w:rPr>
          <w:b/>
          <w:sz w:val="20"/>
        </w:rPr>
        <w:t>(40 CFR 63.1958(f))</w:t>
      </w:r>
    </w:p>
    <w:p w14:paraId="586E4B4F" w14:textId="77777777" w:rsidR="007704AC" w:rsidRPr="00274094" w:rsidRDefault="007704AC" w:rsidP="007704AC">
      <w:pPr>
        <w:pStyle w:val="NormalWeb"/>
        <w:spacing w:before="0" w:beforeAutospacing="0" w:after="0" w:afterAutospacing="0"/>
        <w:jc w:val="both"/>
        <w:rPr>
          <w:rFonts w:ascii="Arial" w:hAnsi="Arial" w:cs="Arial"/>
          <w:sz w:val="20"/>
          <w:szCs w:val="20"/>
        </w:rPr>
      </w:pPr>
    </w:p>
    <w:p w14:paraId="1A4C0126" w14:textId="77777777" w:rsidR="007704AC" w:rsidRPr="00274094" w:rsidRDefault="007704AC" w:rsidP="00FF680A">
      <w:pPr>
        <w:numPr>
          <w:ilvl w:val="0"/>
          <w:numId w:val="120"/>
        </w:numPr>
        <w:tabs>
          <w:tab w:val="clear" w:pos="360"/>
        </w:tabs>
        <w:jc w:val="both"/>
        <w:rPr>
          <w:rFonts w:cs="Arial"/>
          <w:b/>
          <w:sz w:val="20"/>
        </w:rPr>
      </w:pPr>
      <w:r w:rsidRPr="00274094">
        <w:rPr>
          <w:rFonts w:cs="Arial"/>
          <w:sz w:val="20"/>
        </w:rPr>
        <w:t xml:space="preserve">The permittee must operate the treatment system so that any emissions from any atmospheric vents or stacks associated with the treatment system must comply with 40 CFR 63.1959(b)(2)(iii)(A) or (B).  </w:t>
      </w:r>
      <w:r w:rsidRPr="00274094">
        <w:rPr>
          <w:rFonts w:cs="Arial"/>
          <w:b/>
          <w:sz w:val="20"/>
        </w:rPr>
        <w:t>(40 CFR 63.1959(b)(2)(iii)(C) and (D))</w:t>
      </w:r>
    </w:p>
    <w:p w14:paraId="70D4D469" w14:textId="77777777" w:rsidR="007704AC" w:rsidRPr="00274094" w:rsidRDefault="007704AC" w:rsidP="007704AC">
      <w:pPr>
        <w:jc w:val="both"/>
        <w:rPr>
          <w:rFonts w:cs="Arial"/>
          <w:sz w:val="20"/>
        </w:rPr>
      </w:pPr>
    </w:p>
    <w:p w14:paraId="2FE5B688" w14:textId="77777777" w:rsidR="007704AC" w:rsidRPr="00274094" w:rsidRDefault="007704AC" w:rsidP="007704AC">
      <w:pPr>
        <w:pStyle w:val="ListParagraph"/>
        <w:ind w:left="360" w:hanging="360"/>
        <w:jc w:val="both"/>
        <w:rPr>
          <w:rFonts w:cs="Arial"/>
          <w:b/>
          <w:sz w:val="20"/>
        </w:rPr>
      </w:pPr>
      <w:r w:rsidRPr="00274094">
        <w:rPr>
          <w:rFonts w:cs="Arial"/>
          <w:sz w:val="20"/>
        </w:rPr>
        <w:t>3.</w:t>
      </w:r>
      <w:r w:rsidRPr="00274094">
        <w:rPr>
          <w:rFonts w:cs="Arial"/>
          <w:sz w:val="20"/>
        </w:rPr>
        <w:tab/>
        <w:t xml:space="preserve">The permittee must develop a </w:t>
      </w:r>
      <w:r w:rsidRPr="00274094">
        <w:rPr>
          <w:sz w:val="20"/>
        </w:rPr>
        <w:t xml:space="preserve">site-specific treatment system monitoring plan as required in 40 CFR 63.1983(b)(5)(ii).  The plan must at a minimum contain the following:  </w:t>
      </w:r>
      <w:r w:rsidRPr="00274094">
        <w:rPr>
          <w:b/>
          <w:sz w:val="20"/>
        </w:rPr>
        <w:t>(40 CFR 63.1961(g)</w:t>
      </w:r>
      <w:r w:rsidRPr="00274094">
        <w:rPr>
          <w:rFonts w:cs="Arial"/>
          <w:b/>
          <w:sz w:val="20"/>
        </w:rPr>
        <w:t>)</w:t>
      </w:r>
    </w:p>
    <w:p w14:paraId="1A9858F3" w14:textId="77777777" w:rsidR="007704AC" w:rsidRPr="00274094" w:rsidRDefault="007704AC" w:rsidP="00FF680A">
      <w:pPr>
        <w:pStyle w:val="ListParagraph"/>
        <w:numPr>
          <w:ilvl w:val="0"/>
          <w:numId w:val="121"/>
        </w:numPr>
        <w:spacing w:before="120" w:after="120"/>
        <w:jc w:val="both"/>
        <w:rPr>
          <w:b/>
          <w:sz w:val="20"/>
        </w:rPr>
      </w:pPr>
      <w:r w:rsidRPr="00274094">
        <w:rPr>
          <w:rFonts w:cs="Arial"/>
          <w:sz w:val="20"/>
        </w:rPr>
        <w:t xml:space="preserve">Monitoring of </w:t>
      </w:r>
      <w:r w:rsidRPr="00274094">
        <w:rPr>
          <w:sz w:val="20"/>
        </w:rPr>
        <w:t xml:space="preserve">filtration, de-watering, and compression parameters that ensure the treatment system is operating properly for each intended end use of the treated landfill gas.  </w:t>
      </w:r>
      <w:r w:rsidRPr="00274094">
        <w:rPr>
          <w:b/>
          <w:sz w:val="20"/>
        </w:rPr>
        <w:t>(40 CFR 63.1983(b)(5)(ii)(A)</w:t>
      </w:r>
      <w:r w:rsidRPr="00274094">
        <w:rPr>
          <w:rFonts w:cs="Arial"/>
          <w:b/>
          <w:sz w:val="20"/>
        </w:rPr>
        <w:t>)</w:t>
      </w:r>
    </w:p>
    <w:p w14:paraId="61991813" w14:textId="77777777" w:rsidR="007704AC" w:rsidRPr="00274094" w:rsidRDefault="007704AC" w:rsidP="00FF680A">
      <w:pPr>
        <w:pStyle w:val="ListParagraph"/>
        <w:numPr>
          <w:ilvl w:val="0"/>
          <w:numId w:val="121"/>
        </w:numPr>
        <w:spacing w:after="120"/>
        <w:jc w:val="both"/>
        <w:rPr>
          <w:b/>
          <w:sz w:val="20"/>
        </w:rPr>
      </w:pPr>
      <w:r w:rsidRPr="00274094">
        <w:rPr>
          <w:sz w:val="20"/>
        </w:rPr>
        <w:t xml:space="preserve">Monitoring methods, frequencies, and operating ranges for each monitored operating parameter based on manufacturer's recommendations or engineering analysis for each intended end use of the treated landfill gas.  </w:t>
      </w:r>
      <w:r w:rsidRPr="00274094">
        <w:rPr>
          <w:b/>
          <w:sz w:val="20"/>
        </w:rPr>
        <w:t>(40 CFR 63.1983(b)(5)(ii)(B)</w:t>
      </w:r>
      <w:r w:rsidRPr="00274094">
        <w:rPr>
          <w:rFonts w:cs="Arial"/>
          <w:b/>
          <w:sz w:val="20"/>
        </w:rPr>
        <w:t>)</w:t>
      </w:r>
    </w:p>
    <w:p w14:paraId="493D7AC7" w14:textId="77777777" w:rsidR="007704AC" w:rsidRPr="00274094" w:rsidRDefault="007704AC" w:rsidP="00FF680A">
      <w:pPr>
        <w:pStyle w:val="ListParagraph"/>
        <w:numPr>
          <w:ilvl w:val="0"/>
          <w:numId w:val="121"/>
        </w:numPr>
        <w:spacing w:after="120"/>
        <w:jc w:val="both"/>
        <w:rPr>
          <w:b/>
          <w:sz w:val="20"/>
        </w:rPr>
      </w:pPr>
      <w:r w:rsidRPr="00274094">
        <w:rPr>
          <w:sz w:val="20"/>
        </w:rPr>
        <w:t xml:space="preserve">Documentation of the monitoring methods and ranges, along with justification for their use.  </w:t>
      </w:r>
      <w:r w:rsidRPr="00274094">
        <w:rPr>
          <w:b/>
          <w:sz w:val="20"/>
        </w:rPr>
        <w:t>(40 CFR 63.1983(b)(5)(ii)(C)</w:t>
      </w:r>
      <w:r w:rsidRPr="00274094">
        <w:rPr>
          <w:rFonts w:cs="Arial"/>
          <w:b/>
          <w:sz w:val="20"/>
        </w:rPr>
        <w:t>)</w:t>
      </w:r>
    </w:p>
    <w:p w14:paraId="569BF105" w14:textId="77777777" w:rsidR="007704AC" w:rsidRPr="00274094" w:rsidRDefault="007704AC" w:rsidP="00FF680A">
      <w:pPr>
        <w:pStyle w:val="ListParagraph"/>
        <w:numPr>
          <w:ilvl w:val="0"/>
          <w:numId w:val="121"/>
        </w:numPr>
        <w:spacing w:after="120"/>
        <w:jc w:val="both"/>
        <w:rPr>
          <w:b/>
          <w:sz w:val="20"/>
        </w:rPr>
      </w:pPr>
      <w:r w:rsidRPr="00274094">
        <w:rPr>
          <w:sz w:val="20"/>
        </w:rPr>
        <w:t xml:space="preserve">List of responsible staff (by job title) for data collection.  </w:t>
      </w:r>
      <w:r w:rsidRPr="00274094">
        <w:rPr>
          <w:b/>
          <w:sz w:val="20"/>
        </w:rPr>
        <w:t>(40 CFR 63.1983(b)(5)(ii)(D)</w:t>
      </w:r>
      <w:r w:rsidRPr="00274094">
        <w:rPr>
          <w:rFonts w:cs="Arial"/>
          <w:b/>
          <w:sz w:val="20"/>
        </w:rPr>
        <w:t>)</w:t>
      </w:r>
    </w:p>
    <w:p w14:paraId="377A26A8" w14:textId="77777777" w:rsidR="007704AC" w:rsidRPr="00274094" w:rsidRDefault="007704AC" w:rsidP="00FF680A">
      <w:pPr>
        <w:pStyle w:val="ListParagraph"/>
        <w:numPr>
          <w:ilvl w:val="0"/>
          <w:numId w:val="121"/>
        </w:numPr>
        <w:spacing w:after="120"/>
        <w:jc w:val="both"/>
        <w:rPr>
          <w:b/>
          <w:sz w:val="20"/>
        </w:rPr>
      </w:pPr>
      <w:r w:rsidRPr="00274094">
        <w:rPr>
          <w:sz w:val="20"/>
        </w:rPr>
        <w:t xml:space="preserve">Processes and methods used to collect the necessary data. </w:t>
      </w:r>
      <w:r w:rsidRPr="00274094">
        <w:rPr>
          <w:b/>
          <w:sz w:val="20"/>
        </w:rPr>
        <w:t xml:space="preserve"> (40 CFR 63.1983(b)(5)(ii)(E)</w:t>
      </w:r>
      <w:r w:rsidRPr="00274094">
        <w:rPr>
          <w:rFonts w:cs="Arial"/>
          <w:b/>
          <w:sz w:val="20"/>
        </w:rPr>
        <w:t>)</w:t>
      </w:r>
    </w:p>
    <w:p w14:paraId="6429CCB4" w14:textId="77777777" w:rsidR="007704AC" w:rsidRPr="00274094" w:rsidRDefault="007704AC" w:rsidP="00FF680A">
      <w:pPr>
        <w:pStyle w:val="ListParagraph"/>
        <w:numPr>
          <w:ilvl w:val="0"/>
          <w:numId w:val="121"/>
        </w:numPr>
        <w:jc w:val="both"/>
        <w:rPr>
          <w:b/>
          <w:sz w:val="20"/>
        </w:rPr>
      </w:pPr>
      <w:r w:rsidRPr="00274094">
        <w:rPr>
          <w:sz w:val="20"/>
        </w:rPr>
        <w:t xml:space="preserve">Description of the procedures and methods that are used for quality assurance, maintenance, and repair of all continuous monitoring systems (CMS). </w:t>
      </w:r>
      <w:r w:rsidRPr="00274094">
        <w:rPr>
          <w:b/>
          <w:sz w:val="20"/>
        </w:rPr>
        <w:t xml:space="preserve"> (40 CFR 63.1983(b)(5)(ii)(F)</w:t>
      </w:r>
      <w:r w:rsidRPr="00274094">
        <w:rPr>
          <w:rFonts w:cs="Arial"/>
          <w:b/>
          <w:sz w:val="20"/>
        </w:rPr>
        <w:t>)</w:t>
      </w:r>
    </w:p>
    <w:p w14:paraId="22EEC286" w14:textId="513041C9" w:rsidR="001052DD" w:rsidRDefault="001052DD">
      <w:pPr>
        <w:rPr>
          <w:b/>
          <w:sz w:val="20"/>
        </w:rPr>
      </w:pPr>
      <w:r>
        <w:rPr>
          <w:b/>
          <w:sz w:val="20"/>
        </w:rPr>
        <w:br w:type="page"/>
      </w:r>
    </w:p>
    <w:p w14:paraId="4358A3DF" w14:textId="77777777" w:rsidR="007704AC" w:rsidRPr="00274094" w:rsidRDefault="007704AC" w:rsidP="007704AC">
      <w:pPr>
        <w:pStyle w:val="ListParagraph"/>
        <w:jc w:val="both"/>
        <w:rPr>
          <w:b/>
          <w:sz w:val="20"/>
        </w:rPr>
      </w:pPr>
    </w:p>
    <w:p w14:paraId="163B3CE2" w14:textId="77A8D48B" w:rsidR="007704AC" w:rsidRPr="00274094" w:rsidRDefault="007704AC" w:rsidP="00FF680A">
      <w:pPr>
        <w:pStyle w:val="ListParagraph"/>
        <w:numPr>
          <w:ilvl w:val="0"/>
          <w:numId w:val="122"/>
        </w:numPr>
        <w:jc w:val="both"/>
        <w:rPr>
          <w:rFonts w:cs="Arial"/>
          <w:b/>
          <w:sz w:val="20"/>
        </w:rPr>
      </w:pPr>
      <w:r w:rsidRPr="00274094">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response to monitoring system malfunctions and to return the monitoring system to operation as expeditiously as practicable.  </w:t>
      </w:r>
      <w:r w:rsidRPr="00274094">
        <w:rPr>
          <w:b/>
          <w:sz w:val="20"/>
        </w:rPr>
        <w:t>(40 CFR 63.1961(h)</w:t>
      </w:r>
      <w:r w:rsidRPr="00274094">
        <w:rPr>
          <w:rFonts w:cs="Arial"/>
          <w:b/>
          <w:sz w:val="20"/>
        </w:rPr>
        <w:t>)</w:t>
      </w:r>
    </w:p>
    <w:p w14:paraId="799B75DA" w14:textId="77777777" w:rsidR="007704AC" w:rsidRPr="00274094" w:rsidRDefault="007704AC" w:rsidP="007704AC">
      <w:pPr>
        <w:ind w:left="360" w:hanging="360"/>
        <w:jc w:val="both"/>
        <w:rPr>
          <w:sz w:val="20"/>
        </w:rPr>
      </w:pPr>
    </w:p>
    <w:p w14:paraId="5C051E89" w14:textId="77777777" w:rsidR="007704AC" w:rsidRPr="00274094" w:rsidRDefault="007704AC" w:rsidP="007704AC">
      <w:pPr>
        <w:tabs>
          <w:tab w:val="left" w:pos="374"/>
        </w:tabs>
        <w:jc w:val="both"/>
        <w:rPr>
          <w:b/>
          <w:u w:val="single"/>
        </w:rPr>
      </w:pPr>
      <w:r w:rsidRPr="00274094">
        <w:rPr>
          <w:b/>
        </w:rPr>
        <w:t xml:space="preserve">IV.  </w:t>
      </w:r>
      <w:r w:rsidRPr="00274094">
        <w:rPr>
          <w:b/>
          <w:u w:val="single"/>
        </w:rPr>
        <w:t>DESIGN/EQUIPMENT PARAMETER(S)</w:t>
      </w:r>
    </w:p>
    <w:p w14:paraId="4B714ECD" w14:textId="77777777" w:rsidR="007704AC" w:rsidRPr="00274094" w:rsidRDefault="007704AC" w:rsidP="007704AC">
      <w:pPr>
        <w:jc w:val="both"/>
        <w:rPr>
          <w:sz w:val="20"/>
        </w:rPr>
      </w:pPr>
    </w:p>
    <w:p w14:paraId="54E8F0ED" w14:textId="77777777" w:rsidR="007704AC" w:rsidRPr="00274094" w:rsidRDefault="007704AC" w:rsidP="00FF680A">
      <w:pPr>
        <w:numPr>
          <w:ilvl w:val="0"/>
          <w:numId w:val="123"/>
        </w:numPr>
        <w:tabs>
          <w:tab w:val="clear" w:pos="360"/>
        </w:tabs>
        <w:jc w:val="both"/>
        <w:rPr>
          <w:sz w:val="20"/>
        </w:rPr>
      </w:pPr>
      <w:r w:rsidRPr="00274094">
        <w:rPr>
          <w:sz w:val="20"/>
        </w:rPr>
        <w:t xml:space="preserve">The permittee must install and properly operate a treatment system in accordance with 40 CFR 63.1981(d)(2).  </w:t>
      </w:r>
      <w:r w:rsidRPr="00274094">
        <w:rPr>
          <w:b/>
          <w:sz w:val="20"/>
        </w:rPr>
        <w:t>(40 CFR 63.1961(d)</w:t>
      </w:r>
      <w:r w:rsidRPr="00274094">
        <w:rPr>
          <w:rFonts w:cs="Arial"/>
          <w:b/>
          <w:sz w:val="20"/>
        </w:rPr>
        <w:t>)</w:t>
      </w:r>
    </w:p>
    <w:p w14:paraId="076FA7DE" w14:textId="77777777" w:rsidR="007704AC" w:rsidRPr="00274094" w:rsidRDefault="007704AC" w:rsidP="007704AC">
      <w:pPr>
        <w:jc w:val="both"/>
        <w:rPr>
          <w:sz w:val="20"/>
        </w:rPr>
      </w:pPr>
    </w:p>
    <w:p w14:paraId="6187951C" w14:textId="16150D91" w:rsidR="007704AC" w:rsidRPr="00274094" w:rsidRDefault="007704AC" w:rsidP="00FF680A">
      <w:pPr>
        <w:pStyle w:val="ListParagraph"/>
        <w:numPr>
          <w:ilvl w:val="0"/>
          <w:numId w:val="123"/>
        </w:numPr>
        <w:jc w:val="both"/>
        <w:rPr>
          <w:rFonts w:cs="Arial"/>
          <w:b/>
          <w:sz w:val="20"/>
        </w:rPr>
      </w:pPr>
      <w:r w:rsidRPr="00274094">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00CC1B14" w:rsidRPr="00EC4E90" w:rsidDel="00950829">
        <w:rPr>
          <w:sz w:val="20"/>
        </w:rPr>
        <w:t>A visual inspection of the seal or closure mechanism must be performed at least once every month to ensure that the valve is maintained in the closed position and that the gas flow is not diverted through the bypass line</w:t>
      </w:r>
      <w:r w:rsidR="00CC1B14" w:rsidDel="00950829">
        <w:rPr>
          <w:sz w:val="20"/>
        </w:rPr>
        <w:t xml:space="preserve">. </w:t>
      </w:r>
      <w:r w:rsidR="00CC1B14">
        <w:rPr>
          <w:sz w:val="20"/>
        </w:rPr>
        <w:t xml:space="preserve"> </w:t>
      </w:r>
      <w:r w:rsidRPr="00274094">
        <w:rPr>
          <w:b/>
          <w:sz w:val="20"/>
        </w:rPr>
        <w:t>(40 CFR 63.1961(g)</w:t>
      </w:r>
      <w:r w:rsidRPr="00274094">
        <w:rPr>
          <w:rFonts w:cs="Arial"/>
          <w:b/>
          <w:sz w:val="20"/>
        </w:rPr>
        <w:t>)</w:t>
      </w:r>
    </w:p>
    <w:p w14:paraId="29704C7C" w14:textId="77777777" w:rsidR="007704AC" w:rsidRPr="00274094" w:rsidRDefault="007704AC" w:rsidP="007704AC">
      <w:pPr>
        <w:pStyle w:val="ListParagraph"/>
        <w:ind w:left="0"/>
        <w:jc w:val="both"/>
        <w:rPr>
          <w:sz w:val="20"/>
        </w:rPr>
      </w:pPr>
    </w:p>
    <w:p w14:paraId="5432E772" w14:textId="77777777" w:rsidR="007704AC" w:rsidRPr="00274094" w:rsidRDefault="007704AC" w:rsidP="007704AC">
      <w:pPr>
        <w:jc w:val="both"/>
        <w:rPr>
          <w:b/>
          <w:u w:val="single"/>
        </w:rPr>
      </w:pPr>
      <w:r w:rsidRPr="00274094">
        <w:rPr>
          <w:b/>
        </w:rPr>
        <w:t xml:space="preserve">V.  </w:t>
      </w:r>
      <w:r w:rsidRPr="00274094">
        <w:rPr>
          <w:b/>
          <w:u w:val="single"/>
        </w:rPr>
        <w:t>TESTING/SAMPLING</w:t>
      </w:r>
    </w:p>
    <w:p w14:paraId="3FE5D54F" w14:textId="77777777" w:rsidR="007704AC" w:rsidRPr="00274094" w:rsidRDefault="007704AC" w:rsidP="007704AC">
      <w:pPr>
        <w:jc w:val="both"/>
        <w:rPr>
          <w:b/>
          <w:sz w:val="20"/>
        </w:rPr>
      </w:pPr>
      <w:r w:rsidRPr="00274094">
        <w:rPr>
          <w:sz w:val="20"/>
        </w:rPr>
        <w:t xml:space="preserve">Records must be maintained on file for a period of five years.  </w:t>
      </w:r>
      <w:r w:rsidRPr="00274094">
        <w:rPr>
          <w:b/>
          <w:sz w:val="20"/>
        </w:rPr>
        <w:t>(R 336.1213(3)(b)(ii))</w:t>
      </w:r>
    </w:p>
    <w:p w14:paraId="6F3509D1" w14:textId="77777777" w:rsidR="007704AC" w:rsidRPr="00274094" w:rsidRDefault="007704AC" w:rsidP="007704AC">
      <w:pPr>
        <w:jc w:val="both"/>
        <w:rPr>
          <w:sz w:val="20"/>
        </w:rPr>
      </w:pPr>
    </w:p>
    <w:p w14:paraId="60C69A20" w14:textId="77777777" w:rsidR="007704AC" w:rsidRPr="00274094" w:rsidRDefault="007704AC" w:rsidP="007704AC">
      <w:pPr>
        <w:jc w:val="both"/>
        <w:rPr>
          <w:sz w:val="20"/>
        </w:rPr>
      </w:pPr>
      <w:r w:rsidRPr="00274094">
        <w:rPr>
          <w:sz w:val="20"/>
        </w:rPr>
        <w:t>NA</w:t>
      </w:r>
    </w:p>
    <w:p w14:paraId="3E139990" w14:textId="77777777" w:rsidR="007704AC" w:rsidRPr="00274094" w:rsidRDefault="007704AC" w:rsidP="007704AC">
      <w:pPr>
        <w:jc w:val="both"/>
        <w:rPr>
          <w:sz w:val="20"/>
        </w:rPr>
      </w:pPr>
    </w:p>
    <w:p w14:paraId="10F6FE49" w14:textId="77777777" w:rsidR="007704AC" w:rsidRPr="00274094" w:rsidRDefault="007704AC" w:rsidP="007704AC">
      <w:pPr>
        <w:tabs>
          <w:tab w:val="left" w:pos="374"/>
        </w:tabs>
        <w:jc w:val="both"/>
      </w:pPr>
      <w:r w:rsidRPr="00274094">
        <w:rPr>
          <w:b/>
        </w:rPr>
        <w:t xml:space="preserve">VI.  </w:t>
      </w:r>
      <w:r w:rsidRPr="00274094">
        <w:rPr>
          <w:b/>
          <w:u w:val="single"/>
        </w:rPr>
        <w:t>MONITORING/RECORDKEEPING</w:t>
      </w:r>
    </w:p>
    <w:p w14:paraId="6E85E93E" w14:textId="77777777" w:rsidR="007704AC" w:rsidRPr="00274094" w:rsidRDefault="007704AC" w:rsidP="007704AC">
      <w:pPr>
        <w:jc w:val="both"/>
        <w:rPr>
          <w:sz w:val="20"/>
        </w:rPr>
      </w:pPr>
      <w:r w:rsidRPr="00274094">
        <w:rPr>
          <w:sz w:val="20"/>
        </w:rPr>
        <w:t xml:space="preserve">Records must be maintained on file for a period of five years.  </w:t>
      </w:r>
      <w:r w:rsidRPr="00274094">
        <w:rPr>
          <w:b/>
          <w:sz w:val="20"/>
        </w:rPr>
        <w:t>(R 336.1213(3)(b)(ii))</w:t>
      </w:r>
    </w:p>
    <w:p w14:paraId="2251EE9B" w14:textId="77777777" w:rsidR="007704AC" w:rsidRPr="00274094" w:rsidRDefault="007704AC" w:rsidP="007704AC">
      <w:pPr>
        <w:jc w:val="both"/>
        <w:rPr>
          <w:sz w:val="20"/>
        </w:rPr>
      </w:pPr>
    </w:p>
    <w:p w14:paraId="3C3B662F" w14:textId="77777777" w:rsidR="007704AC" w:rsidRPr="00274094" w:rsidRDefault="007704AC" w:rsidP="00FF680A">
      <w:pPr>
        <w:numPr>
          <w:ilvl w:val="0"/>
          <w:numId w:val="124"/>
        </w:numPr>
        <w:spacing w:after="120"/>
        <w:ind w:left="360" w:hanging="360"/>
        <w:jc w:val="both"/>
        <w:rPr>
          <w:sz w:val="20"/>
        </w:rPr>
      </w:pPr>
      <w:r w:rsidRPr="00274094">
        <w:rPr>
          <w:sz w:val="20"/>
        </w:rPr>
        <w:t>The permittee must keep monthly records of all treatment system operating parameters specified to be monitored according to 40 CFR 63.1961.  The records must include:</w:t>
      </w:r>
    </w:p>
    <w:p w14:paraId="4DCBE38D" w14:textId="77777777" w:rsidR="007704AC" w:rsidRPr="00274094" w:rsidRDefault="007704AC" w:rsidP="00FF680A">
      <w:pPr>
        <w:pStyle w:val="ListParagraph"/>
        <w:numPr>
          <w:ilvl w:val="1"/>
          <w:numId w:val="124"/>
        </w:numPr>
        <w:spacing w:after="120"/>
        <w:ind w:hanging="360"/>
        <w:jc w:val="both"/>
        <w:rPr>
          <w:sz w:val="20"/>
        </w:rPr>
      </w:pPr>
      <w:r w:rsidRPr="00274094">
        <w:rPr>
          <w:sz w:val="20"/>
        </w:rPr>
        <w:t xml:space="preserve">Continuous records of the indication of flow </w:t>
      </w:r>
      <w:r w:rsidRPr="00274094">
        <w:rPr>
          <w:rFonts w:cs="Arial"/>
          <w:sz w:val="20"/>
        </w:rPr>
        <w:t xml:space="preserve">and gas flow rate </w:t>
      </w:r>
      <w:r w:rsidRPr="00274094">
        <w:rPr>
          <w:sz w:val="20"/>
        </w:rPr>
        <w:t xml:space="preserve">to the treatment system.  </w:t>
      </w:r>
      <w:r w:rsidRPr="00274094">
        <w:rPr>
          <w:b/>
          <w:sz w:val="20"/>
        </w:rPr>
        <w:t>(40 CFR 63.1983(c)(2))</w:t>
      </w:r>
    </w:p>
    <w:p w14:paraId="21E58732" w14:textId="77777777" w:rsidR="007704AC" w:rsidRPr="00274094" w:rsidRDefault="007704AC" w:rsidP="00FF680A">
      <w:pPr>
        <w:pStyle w:val="ListParagraph"/>
        <w:numPr>
          <w:ilvl w:val="1"/>
          <w:numId w:val="124"/>
        </w:numPr>
        <w:spacing w:after="120"/>
        <w:ind w:hanging="360"/>
        <w:jc w:val="both"/>
        <w:rPr>
          <w:sz w:val="20"/>
        </w:rPr>
      </w:pPr>
      <w:r w:rsidRPr="00274094">
        <w:rPr>
          <w:sz w:val="20"/>
        </w:rPr>
        <w:t xml:space="preserve">The indication of bypass flow or records of monthly inspections of car-seals or lock-and-key configurations used to seal bypass lines. </w:t>
      </w:r>
      <w:r w:rsidRPr="00274094">
        <w:rPr>
          <w:b/>
          <w:sz w:val="20"/>
        </w:rPr>
        <w:t xml:space="preserve"> (40 CFR 63.1983(c)(2))</w:t>
      </w:r>
    </w:p>
    <w:p w14:paraId="7D803D03" w14:textId="77777777" w:rsidR="007704AC" w:rsidRPr="00274094" w:rsidRDefault="007704AC" w:rsidP="00FF680A">
      <w:pPr>
        <w:pStyle w:val="ListParagraph"/>
        <w:numPr>
          <w:ilvl w:val="1"/>
          <w:numId w:val="124"/>
        </w:numPr>
        <w:ind w:hanging="360"/>
        <w:jc w:val="both"/>
        <w:rPr>
          <w:sz w:val="20"/>
        </w:rPr>
      </w:pPr>
      <w:r w:rsidRPr="00274094">
        <w:rPr>
          <w:sz w:val="20"/>
        </w:rPr>
        <w:t xml:space="preserve">Maintenance and repair of the monitoring system.  </w:t>
      </w:r>
      <w:r w:rsidRPr="00274094">
        <w:rPr>
          <w:b/>
          <w:sz w:val="20"/>
        </w:rPr>
        <w:t>(40 CFR 63.1961(h))</w:t>
      </w:r>
    </w:p>
    <w:p w14:paraId="3BB1909B" w14:textId="77777777" w:rsidR="007704AC" w:rsidRPr="00274094" w:rsidRDefault="007704AC" w:rsidP="007704AC">
      <w:pPr>
        <w:jc w:val="both"/>
        <w:rPr>
          <w:sz w:val="20"/>
        </w:rPr>
      </w:pPr>
    </w:p>
    <w:p w14:paraId="26054F2B" w14:textId="77777777" w:rsidR="007704AC" w:rsidRPr="00274094" w:rsidRDefault="007704AC" w:rsidP="007704AC">
      <w:pPr>
        <w:tabs>
          <w:tab w:val="left" w:pos="374"/>
        </w:tabs>
        <w:jc w:val="both"/>
        <w:rPr>
          <w:b/>
          <w:u w:val="single"/>
        </w:rPr>
      </w:pPr>
      <w:r w:rsidRPr="00274094">
        <w:rPr>
          <w:b/>
        </w:rPr>
        <w:t xml:space="preserve">VII.  </w:t>
      </w:r>
      <w:r w:rsidRPr="00274094">
        <w:rPr>
          <w:b/>
          <w:u w:val="single"/>
        </w:rPr>
        <w:t>REPORTING</w:t>
      </w:r>
    </w:p>
    <w:p w14:paraId="34BAFBB0" w14:textId="77777777" w:rsidR="007704AC" w:rsidRPr="00274094" w:rsidRDefault="007704AC" w:rsidP="007704AC">
      <w:pPr>
        <w:jc w:val="both"/>
        <w:rPr>
          <w:sz w:val="20"/>
        </w:rPr>
      </w:pPr>
    </w:p>
    <w:p w14:paraId="04566B54" w14:textId="77777777" w:rsidR="007704AC" w:rsidRPr="00274094" w:rsidRDefault="007704AC" w:rsidP="007704AC">
      <w:pPr>
        <w:ind w:left="360" w:hanging="360"/>
        <w:jc w:val="both"/>
        <w:rPr>
          <w:b/>
          <w:sz w:val="20"/>
        </w:rPr>
      </w:pPr>
      <w:r w:rsidRPr="00274094">
        <w:rPr>
          <w:sz w:val="20"/>
        </w:rPr>
        <w:t>1.</w:t>
      </w:r>
      <w:r w:rsidRPr="00274094">
        <w:rPr>
          <w:sz w:val="20"/>
        </w:rPr>
        <w:tab/>
        <w:t xml:space="preserve">Prompt reporting of deviations pursuant to General Conditions 21 and 22 of Part A.  </w:t>
      </w:r>
      <w:r w:rsidRPr="00274094">
        <w:rPr>
          <w:b/>
          <w:sz w:val="20"/>
        </w:rPr>
        <w:t>(R 336.1213(3)(c)(ii))</w:t>
      </w:r>
    </w:p>
    <w:p w14:paraId="02602792" w14:textId="77777777" w:rsidR="007704AC" w:rsidRPr="00274094" w:rsidRDefault="007704AC" w:rsidP="007704AC">
      <w:pPr>
        <w:ind w:left="360" w:hanging="360"/>
        <w:jc w:val="both"/>
        <w:rPr>
          <w:bCs/>
          <w:sz w:val="20"/>
        </w:rPr>
      </w:pPr>
    </w:p>
    <w:p w14:paraId="3DDACC67" w14:textId="77777777" w:rsidR="007704AC" w:rsidRPr="00274094" w:rsidRDefault="007704AC" w:rsidP="007704AC">
      <w:pPr>
        <w:ind w:left="360" w:hanging="360"/>
        <w:jc w:val="both"/>
        <w:rPr>
          <w:sz w:val="20"/>
        </w:rPr>
      </w:pPr>
      <w:r w:rsidRPr="00274094">
        <w:rPr>
          <w:sz w:val="20"/>
        </w:rPr>
        <w:t>2.</w:t>
      </w:r>
      <w:r w:rsidRPr="00274094">
        <w:rPr>
          <w:sz w:val="20"/>
        </w:rPr>
        <w:tab/>
        <w:t xml:space="preserve">Semiannual reporting of monitoring and deviations pursuant to General Condition 23 of Part A.  The report must be postmarked or received by the appropriate AQD District Office by March 15 for reporting period July 1 to December 31 and September 15 for reporting period January 1 to June 30.  </w:t>
      </w:r>
      <w:r w:rsidRPr="00274094">
        <w:rPr>
          <w:b/>
          <w:sz w:val="20"/>
        </w:rPr>
        <w:t>(R 336.1213(3)(c)(i))</w:t>
      </w:r>
    </w:p>
    <w:p w14:paraId="0DE06663" w14:textId="77777777" w:rsidR="007704AC" w:rsidRPr="00274094" w:rsidRDefault="007704AC" w:rsidP="007704AC">
      <w:pPr>
        <w:ind w:left="360" w:hanging="360"/>
        <w:jc w:val="both"/>
        <w:rPr>
          <w:sz w:val="20"/>
        </w:rPr>
      </w:pPr>
    </w:p>
    <w:p w14:paraId="74C49BB5" w14:textId="77777777" w:rsidR="007704AC" w:rsidRPr="00274094" w:rsidRDefault="007704AC" w:rsidP="00FF680A">
      <w:pPr>
        <w:numPr>
          <w:ilvl w:val="0"/>
          <w:numId w:val="125"/>
        </w:numPr>
        <w:jc w:val="both"/>
        <w:rPr>
          <w:sz w:val="20"/>
        </w:rPr>
      </w:pPr>
      <w:r w:rsidRPr="00274094">
        <w:rPr>
          <w:sz w:val="20"/>
        </w:rPr>
        <w:t xml:space="preserve">Annual certification of compliance pursuant to General Conditions 19 and 20 of Part A.  The report must be postmarked or received by the appropriate AQD District Office by March 15 for the previous calendar year.  </w:t>
      </w:r>
      <w:r w:rsidRPr="00274094">
        <w:rPr>
          <w:b/>
          <w:sz w:val="20"/>
        </w:rPr>
        <w:t>(R 336.1213(4)(c))</w:t>
      </w:r>
    </w:p>
    <w:p w14:paraId="3596745A" w14:textId="77777777" w:rsidR="007704AC" w:rsidRPr="00274094" w:rsidRDefault="007704AC" w:rsidP="007704AC">
      <w:pPr>
        <w:jc w:val="both"/>
        <w:rPr>
          <w:sz w:val="20"/>
        </w:rPr>
      </w:pPr>
    </w:p>
    <w:p w14:paraId="67FA7570" w14:textId="77777777" w:rsidR="007704AC" w:rsidRPr="00274094" w:rsidRDefault="007704AC" w:rsidP="00FF680A">
      <w:pPr>
        <w:pStyle w:val="ListParagraph"/>
        <w:numPr>
          <w:ilvl w:val="0"/>
          <w:numId w:val="125"/>
        </w:numPr>
        <w:spacing w:after="120"/>
        <w:jc w:val="both"/>
        <w:rPr>
          <w:sz w:val="20"/>
        </w:rPr>
      </w:pPr>
      <w:r w:rsidRPr="00274094">
        <w:rPr>
          <w:sz w:val="20"/>
        </w:rPr>
        <w:t>The permittee must submit to the appropriate AQD District Office semiannual reports for the landfill gas treatment system.  The reports must be received by the appropriate AQD District Office by March 15 for reporting period July 1 to December 31 and September 15 for reporting period January 1 to June 30.  The reports must include the following:</w:t>
      </w:r>
    </w:p>
    <w:p w14:paraId="0E78343D" w14:textId="77777777" w:rsidR="007704AC" w:rsidRPr="00274094" w:rsidRDefault="007704AC" w:rsidP="00FF680A">
      <w:pPr>
        <w:pStyle w:val="ListParagraph"/>
        <w:numPr>
          <w:ilvl w:val="0"/>
          <w:numId w:val="127"/>
        </w:numPr>
        <w:spacing w:before="120" w:after="120"/>
        <w:ind w:hanging="360"/>
        <w:jc w:val="both"/>
        <w:rPr>
          <w:sz w:val="20"/>
        </w:rPr>
      </w:pPr>
      <w:r w:rsidRPr="00274094">
        <w:rPr>
          <w:sz w:val="20"/>
        </w:rPr>
        <w:t xml:space="preserve">The number of times the parameters for the treatment system under 40 CFR 63.1961(g) were exceeded.  </w:t>
      </w:r>
      <w:r w:rsidRPr="00274094">
        <w:rPr>
          <w:b/>
          <w:sz w:val="20"/>
        </w:rPr>
        <w:t>(40 CFR 63.1981(h)(1)(iii)</w:t>
      </w:r>
    </w:p>
    <w:p w14:paraId="3478C6E0" w14:textId="77777777" w:rsidR="007704AC" w:rsidRPr="00274094" w:rsidRDefault="007704AC" w:rsidP="00FF680A">
      <w:pPr>
        <w:pStyle w:val="ListParagraph"/>
        <w:numPr>
          <w:ilvl w:val="0"/>
          <w:numId w:val="127"/>
        </w:numPr>
        <w:tabs>
          <w:tab w:val="num" w:pos="360"/>
        </w:tabs>
        <w:spacing w:before="120" w:after="120"/>
        <w:ind w:hanging="360"/>
        <w:jc w:val="both"/>
        <w:rPr>
          <w:b/>
          <w:sz w:val="20"/>
        </w:rPr>
      </w:pPr>
      <w:r w:rsidRPr="00274094">
        <w:rPr>
          <w:sz w:val="20"/>
        </w:rPr>
        <w:lastRenderedPageBreak/>
        <w:t xml:space="preserve">Description and duration of all periods when the gas stream is diverted from the treatment system through a bypass line or the indication of bypass flow.  </w:t>
      </w:r>
      <w:r w:rsidRPr="00274094">
        <w:rPr>
          <w:b/>
          <w:sz w:val="20"/>
        </w:rPr>
        <w:t>(40 CFR 63.1981(h)(2))</w:t>
      </w:r>
    </w:p>
    <w:p w14:paraId="18725A7E" w14:textId="77777777" w:rsidR="007704AC" w:rsidRPr="00274094" w:rsidRDefault="007704AC" w:rsidP="00FF680A">
      <w:pPr>
        <w:pStyle w:val="ListParagraph"/>
        <w:numPr>
          <w:ilvl w:val="0"/>
          <w:numId w:val="127"/>
        </w:numPr>
        <w:tabs>
          <w:tab w:val="num" w:pos="360"/>
        </w:tabs>
        <w:spacing w:before="120"/>
        <w:ind w:hanging="360"/>
        <w:jc w:val="both"/>
        <w:rPr>
          <w:sz w:val="20"/>
        </w:rPr>
      </w:pPr>
      <w:r w:rsidRPr="00274094">
        <w:rPr>
          <w:sz w:val="20"/>
        </w:rPr>
        <w:t xml:space="preserve">Description and duration of all periods when the treatment system was not operating and length of time the treatment system was not operating.  </w:t>
      </w:r>
      <w:r w:rsidRPr="00274094">
        <w:rPr>
          <w:b/>
          <w:sz w:val="20"/>
        </w:rPr>
        <w:t>(40 CFR 63.1981(h)(3))</w:t>
      </w:r>
    </w:p>
    <w:p w14:paraId="76064273" w14:textId="77777777" w:rsidR="007704AC" w:rsidRPr="00274094" w:rsidRDefault="007704AC" w:rsidP="007704AC">
      <w:pPr>
        <w:jc w:val="both"/>
        <w:rPr>
          <w:rFonts w:cs="Arial"/>
          <w:sz w:val="20"/>
        </w:rPr>
      </w:pPr>
    </w:p>
    <w:p w14:paraId="69303C32" w14:textId="77777777" w:rsidR="007704AC" w:rsidRPr="00274094" w:rsidRDefault="007704AC" w:rsidP="00FF680A">
      <w:pPr>
        <w:pStyle w:val="ListParagraph"/>
        <w:numPr>
          <w:ilvl w:val="0"/>
          <w:numId w:val="126"/>
        </w:numPr>
        <w:jc w:val="both"/>
        <w:rPr>
          <w:sz w:val="20"/>
        </w:rPr>
      </w:pPr>
      <w:r w:rsidRPr="00274094">
        <w:rPr>
          <w:sz w:val="20"/>
        </w:rPr>
        <w:t>The permittee must submit reports electronically according to the following:</w:t>
      </w:r>
    </w:p>
    <w:p w14:paraId="7A824545" w14:textId="15C2B78F" w:rsidR="007704AC" w:rsidRPr="00274094" w:rsidRDefault="007704AC" w:rsidP="00FF680A">
      <w:pPr>
        <w:pStyle w:val="ListParagraph"/>
        <w:numPr>
          <w:ilvl w:val="0"/>
          <w:numId w:val="128"/>
        </w:numPr>
        <w:spacing w:before="120" w:after="120"/>
        <w:jc w:val="both"/>
        <w:rPr>
          <w:sz w:val="20"/>
        </w:rPr>
      </w:pPr>
      <w:r w:rsidRPr="00274094">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46" w:tgtFrame="_blank" w:history="1">
        <w:r w:rsidR="00AB0D60" w:rsidRPr="009869CD">
          <w:rPr>
            <w:rStyle w:val="Hyperlink"/>
            <w:rFonts w:cs="Arial"/>
            <w:sz w:val="20"/>
          </w:rPr>
          <w:t>https://www.epa.gov/electronic-reporting-air-emissions/electronic-reporting-tool-ert</w:t>
        </w:r>
      </w:hyperlink>
      <w:r w:rsidRPr="00274094">
        <w:rPr>
          <w:i/>
          <w:iCs/>
          <w:sz w:val="20"/>
        </w:rPr>
        <w:t>)</w:t>
      </w:r>
      <w:r w:rsidRPr="00274094">
        <w:rPr>
          <w:sz w:val="20"/>
        </w:rPr>
        <w:t>.  Submit the results of the performance test to the USEPA via the Compliance and Emissions Data Reporting Interface (CEDRI), which can be accessed through the USEPA's CDX (</w:t>
      </w:r>
      <w:hyperlink r:id="rId47" w:history="1">
        <w:r w:rsidRPr="009869CD">
          <w:rPr>
            <w:rStyle w:val="Hyperlink"/>
            <w:sz w:val="20"/>
          </w:rPr>
          <w:t>https://cdx.epa.gov/</w:t>
        </w:r>
      </w:hyperlink>
      <w:r w:rsidRPr="00274094">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274094">
        <w:rPr>
          <w:b/>
          <w:bCs/>
          <w:sz w:val="20"/>
        </w:rPr>
        <w:t>(40 CFR 63.1981(l)(1)(i)</w:t>
      </w:r>
    </w:p>
    <w:p w14:paraId="72A8529D" w14:textId="77777777" w:rsidR="007704AC" w:rsidRPr="00274094" w:rsidRDefault="007704AC" w:rsidP="00FF680A">
      <w:pPr>
        <w:pStyle w:val="ListParagraph"/>
        <w:numPr>
          <w:ilvl w:val="0"/>
          <w:numId w:val="128"/>
        </w:numPr>
        <w:spacing w:before="120" w:after="120"/>
        <w:jc w:val="both"/>
        <w:rPr>
          <w:sz w:val="20"/>
        </w:rPr>
      </w:pPr>
      <w:r w:rsidRPr="00274094">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274094">
        <w:rPr>
          <w:b/>
          <w:bCs/>
          <w:sz w:val="20"/>
        </w:rPr>
        <w:t>(40 CFR 63.1981(l)(1)(ii)</w:t>
      </w:r>
    </w:p>
    <w:p w14:paraId="3E763644" w14:textId="07025064" w:rsidR="007704AC" w:rsidRPr="00274094" w:rsidRDefault="007704AC" w:rsidP="00FF680A">
      <w:pPr>
        <w:pStyle w:val="ListParagraph"/>
        <w:numPr>
          <w:ilvl w:val="0"/>
          <w:numId w:val="128"/>
        </w:numPr>
        <w:spacing w:before="120"/>
        <w:jc w:val="both"/>
        <w:rPr>
          <w:sz w:val="20"/>
        </w:rPr>
      </w:pPr>
      <w:r w:rsidRPr="0027409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48" w:history="1">
        <w:r w:rsidRPr="009869CD">
          <w:rPr>
            <w:rStyle w:val="Hyperlink"/>
            <w:sz w:val="20"/>
          </w:rPr>
          <w:t>https://www.epa.gov/chief</w:t>
        </w:r>
      </w:hyperlink>
      <w:r w:rsidRPr="00274094">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274094">
        <w:rPr>
          <w:b/>
          <w:bCs/>
          <w:sz w:val="20"/>
        </w:rPr>
        <w:t>(40 CFR 63.1981(l)(2))</w:t>
      </w:r>
    </w:p>
    <w:p w14:paraId="580C9177" w14:textId="77777777" w:rsidR="007704AC" w:rsidRPr="00274094" w:rsidRDefault="007704AC" w:rsidP="007704AC">
      <w:pPr>
        <w:rPr>
          <w:sz w:val="20"/>
        </w:rPr>
      </w:pPr>
    </w:p>
    <w:p w14:paraId="753555FF" w14:textId="77777777" w:rsidR="007704AC" w:rsidRPr="00274094" w:rsidRDefault="007704AC" w:rsidP="00FF680A">
      <w:pPr>
        <w:pStyle w:val="ListParagraph"/>
        <w:numPr>
          <w:ilvl w:val="0"/>
          <w:numId w:val="126"/>
        </w:numPr>
        <w:jc w:val="both"/>
        <w:rPr>
          <w:sz w:val="20"/>
        </w:rPr>
      </w:pPr>
      <w:r w:rsidRPr="00274094">
        <w:rPr>
          <w:rFonts w:cs="Arial"/>
          <w:sz w:val="20"/>
        </w:rPr>
        <w:t xml:space="preserve">The permittee shall submit any performance test reports and all other reports required by 40 CFR Part 63, Subpart AAAA to the appropriate AQD District Office, in a format approved by the appropriate AQD District Supervisor.  </w:t>
      </w:r>
      <w:r w:rsidRPr="00274094">
        <w:rPr>
          <w:rFonts w:cs="Arial"/>
          <w:b/>
          <w:sz w:val="20"/>
        </w:rPr>
        <w:t>(R 336.1213(3)(c), R 336.2001(5))</w:t>
      </w:r>
    </w:p>
    <w:p w14:paraId="1A311AB0" w14:textId="77777777" w:rsidR="007704AC" w:rsidRPr="00274094" w:rsidRDefault="007704AC" w:rsidP="007704AC">
      <w:pPr>
        <w:jc w:val="both"/>
        <w:rPr>
          <w:rFonts w:cs="Arial"/>
          <w:sz w:val="20"/>
        </w:rPr>
      </w:pPr>
    </w:p>
    <w:p w14:paraId="68D99FF0" w14:textId="2D01DC55" w:rsidR="007704AC" w:rsidRPr="00274094" w:rsidRDefault="007704AC" w:rsidP="007704AC">
      <w:pPr>
        <w:jc w:val="both"/>
        <w:rPr>
          <w:rFonts w:cs="Arial"/>
          <w:b/>
          <w:sz w:val="20"/>
        </w:rPr>
      </w:pPr>
      <w:r w:rsidRPr="00274094">
        <w:rPr>
          <w:rFonts w:cs="Arial"/>
          <w:b/>
          <w:sz w:val="20"/>
        </w:rPr>
        <w:t>See Appendix 8</w:t>
      </w:r>
      <w:r w:rsidR="00A46611" w:rsidRPr="00274094">
        <w:rPr>
          <w:rFonts w:cs="Arial"/>
          <w:b/>
          <w:sz w:val="20"/>
        </w:rPr>
        <w:t>-2</w:t>
      </w:r>
    </w:p>
    <w:p w14:paraId="7FD99765" w14:textId="77777777" w:rsidR="007704AC" w:rsidRPr="00274094" w:rsidRDefault="007704AC" w:rsidP="007704AC">
      <w:pPr>
        <w:jc w:val="both"/>
        <w:rPr>
          <w:rFonts w:cs="Arial"/>
          <w:sz w:val="20"/>
        </w:rPr>
      </w:pPr>
    </w:p>
    <w:p w14:paraId="5991FC65" w14:textId="77777777" w:rsidR="007704AC" w:rsidRPr="00274094" w:rsidRDefault="007704AC" w:rsidP="007704AC">
      <w:pPr>
        <w:tabs>
          <w:tab w:val="left" w:pos="561"/>
        </w:tabs>
        <w:jc w:val="both"/>
      </w:pPr>
      <w:r w:rsidRPr="00274094">
        <w:rPr>
          <w:b/>
        </w:rPr>
        <w:t xml:space="preserve">VIII.  </w:t>
      </w:r>
      <w:r w:rsidRPr="00274094">
        <w:rPr>
          <w:b/>
          <w:u w:val="single"/>
        </w:rPr>
        <w:t>STACK/VENT RESTRICTION(S)</w:t>
      </w:r>
    </w:p>
    <w:p w14:paraId="508C8E86" w14:textId="77777777" w:rsidR="007704AC" w:rsidRPr="00274094" w:rsidRDefault="007704AC" w:rsidP="007704AC">
      <w:pPr>
        <w:jc w:val="both"/>
        <w:rPr>
          <w:sz w:val="20"/>
        </w:rPr>
      </w:pPr>
    </w:p>
    <w:p w14:paraId="3B4490BC" w14:textId="77777777" w:rsidR="007704AC" w:rsidRPr="00274094" w:rsidRDefault="007704AC" w:rsidP="007704AC">
      <w:pPr>
        <w:jc w:val="both"/>
        <w:rPr>
          <w:sz w:val="20"/>
        </w:rPr>
      </w:pPr>
      <w:r w:rsidRPr="00274094">
        <w:rPr>
          <w:sz w:val="20"/>
        </w:rPr>
        <w:t>NA</w:t>
      </w:r>
    </w:p>
    <w:p w14:paraId="50713EE8" w14:textId="77777777" w:rsidR="007704AC" w:rsidRPr="00274094" w:rsidRDefault="007704AC" w:rsidP="007704AC">
      <w:pPr>
        <w:jc w:val="both"/>
        <w:rPr>
          <w:sz w:val="20"/>
        </w:rPr>
      </w:pPr>
    </w:p>
    <w:p w14:paraId="2387367B" w14:textId="77777777" w:rsidR="007704AC" w:rsidRPr="00274094" w:rsidRDefault="007704AC" w:rsidP="007704AC">
      <w:pPr>
        <w:tabs>
          <w:tab w:val="left" w:pos="374"/>
        </w:tabs>
        <w:jc w:val="both"/>
      </w:pPr>
      <w:r w:rsidRPr="00274094">
        <w:rPr>
          <w:b/>
        </w:rPr>
        <w:t xml:space="preserve">IX.  </w:t>
      </w:r>
      <w:r w:rsidRPr="00274094">
        <w:rPr>
          <w:b/>
          <w:u w:val="single"/>
        </w:rPr>
        <w:t>OTHER REQUIREMENT(S)</w:t>
      </w:r>
    </w:p>
    <w:p w14:paraId="1541CB40" w14:textId="77777777" w:rsidR="007704AC" w:rsidRPr="00274094" w:rsidRDefault="007704AC" w:rsidP="007704AC">
      <w:pPr>
        <w:jc w:val="both"/>
        <w:rPr>
          <w:sz w:val="20"/>
        </w:rPr>
      </w:pPr>
    </w:p>
    <w:p w14:paraId="181F236E" w14:textId="190E9ED1" w:rsidR="007704AC" w:rsidRPr="001052DD" w:rsidRDefault="007704AC" w:rsidP="00FF680A">
      <w:pPr>
        <w:pStyle w:val="ListParagraph"/>
        <w:numPr>
          <w:ilvl w:val="0"/>
          <w:numId w:val="159"/>
        </w:numPr>
        <w:autoSpaceDE w:val="0"/>
        <w:autoSpaceDN w:val="0"/>
        <w:adjustRightInd w:val="0"/>
        <w:jc w:val="both"/>
        <w:rPr>
          <w:sz w:val="20"/>
        </w:rPr>
      </w:pPr>
      <w:r w:rsidRPr="00274094">
        <w:rPr>
          <w:sz w:val="20"/>
        </w:rPr>
        <w:t xml:space="preserve">The permittee must comply with all applicable provisions of </w:t>
      </w:r>
      <w:r w:rsidRPr="00274094">
        <w:rPr>
          <w:rFonts w:cs="Arial"/>
          <w:sz w:val="20"/>
        </w:rPr>
        <w:t xml:space="preserve">the National Emissions Standards for Hazardous Air Pollutants: Municipal Solid Waste Landfills as specified in </w:t>
      </w:r>
      <w:r w:rsidRPr="00274094">
        <w:rPr>
          <w:sz w:val="20"/>
        </w:rPr>
        <w:t xml:space="preserve">40 CFR Part 63, Subparts A and AAAA.  </w:t>
      </w:r>
      <w:r w:rsidRPr="00274094">
        <w:rPr>
          <w:b/>
          <w:sz w:val="20"/>
        </w:rPr>
        <w:t>(40 CFR Part 63, Subparts A and AAAA)</w:t>
      </w:r>
    </w:p>
    <w:p w14:paraId="60EF7D4F" w14:textId="5EA7212E" w:rsidR="001052DD" w:rsidRDefault="001052DD" w:rsidP="001052DD">
      <w:pPr>
        <w:pStyle w:val="ListParagraph"/>
        <w:autoSpaceDE w:val="0"/>
        <w:autoSpaceDN w:val="0"/>
        <w:adjustRightInd w:val="0"/>
        <w:ind w:left="360"/>
        <w:jc w:val="both"/>
        <w:rPr>
          <w:b/>
          <w:sz w:val="20"/>
        </w:rPr>
      </w:pPr>
    </w:p>
    <w:p w14:paraId="4CB0C79D" w14:textId="34E6AD13" w:rsidR="001052DD" w:rsidRDefault="001052DD">
      <w:pPr>
        <w:rPr>
          <w:b/>
          <w:sz w:val="20"/>
        </w:rPr>
      </w:pPr>
      <w:r>
        <w:rPr>
          <w:b/>
          <w:sz w:val="20"/>
        </w:rPr>
        <w:br w:type="page"/>
      </w:r>
    </w:p>
    <w:p w14:paraId="108A7FFB" w14:textId="77777777" w:rsidR="001052DD" w:rsidRPr="00274094" w:rsidRDefault="001052DD" w:rsidP="001052DD">
      <w:pPr>
        <w:pStyle w:val="ListParagraph"/>
        <w:autoSpaceDE w:val="0"/>
        <w:autoSpaceDN w:val="0"/>
        <w:adjustRightInd w:val="0"/>
        <w:ind w:left="360"/>
        <w:jc w:val="both"/>
        <w:rPr>
          <w:sz w:val="20"/>
        </w:rPr>
      </w:pPr>
    </w:p>
    <w:p w14:paraId="3117F964" w14:textId="2C5C7E00" w:rsidR="00305D8F" w:rsidRPr="00274094" w:rsidRDefault="00305D8F" w:rsidP="00305D8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215" w:name="_Toc131413950"/>
      <w:r w:rsidRPr="00274094">
        <w:t>FGOPENFLARE-OOO</w:t>
      </w:r>
      <w:r w:rsidR="00AB0D60" w:rsidRPr="00274094">
        <w:t>-2</w:t>
      </w:r>
      <w:bookmarkEnd w:id="215"/>
    </w:p>
    <w:p w14:paraId="7FC74099" w14:textId="2B6A5BD7" w:rsidR="00305D8F" w:rsidRPr="00274094" w:rsidRDefault="00305D8F" w:rsidP="00305D8F">
      <w:pPr>
        <w:pBdr>
          <w:top w:val="single" w:sz="4" w:space="1" w:color="auto"/>
          <w:left w:val="single" w:sz="4" w:space="4" w:color="auto"/>
          <w:bottom w:val="single" w:sz="4" w:space="1" w:color="auto"/>
          <w:right w:val="single" w:sz="4" w:space="4" w:color="auto"/>
        </w:pBdr>
        <w:jc w:val="center"/>
        <w:rPr>
          <w:sz w:val="28"/>
          <w:szCs w:val="28"/>
        </w:rPr>
      </w:pPr>
      <w:r w:rsidRPr="00274094">
        <w:rPr>
          <w:b/>
          <w:sz w:val="28"/>
          <w:szCs w:val="28"/>
        </w:rPr>
        <w:t>FLEXIBLE GROUP</w:t>
      </w:r>
      <w:r w:rsidR="008D2CA9">
        <w:rPr>
          <w:b/>
          <w:sz w:val="28"/>
          <w:szCs w:val="28"/>
        </w:rPr>
        <w:t xml:space="preserve"> </w:t>
      </w:r>
      <w:r w:rsidRPr="00274094">
        <w:rPr>
          <w:b/>
          <w:sz w:val="28"/>
          <w:szCs w:val="28"/>
        </w:rPr>
        <w:t>CONDITIONS</w:t>
      </w:r>
    </w:p>
    <w:p w14:paraId="1A063488" w14:textId="77777777" w:rsidR="00305D8F" w:rsidRPr="00274094" w:rsidRDefault="00305D8F" w:rsidP="00305D8F">
      <w:pPr>
        <w:jc w:val="both"/>
        <w:rPr>
          <w:rFonts w:cs="Arial"/>
          <w:sz w:val="20"/>
        </w:rPr>
      </w:pPr>
    </w:p>
    <w:p w14:paraId="7B19FE20" w14:textId="77777777" w:rsidR="00305D8F" w:rsidRPr="00274094" w:rsidRDefault="00305D8F" w:rsidP="00305D8F">
      <w:pPr>
        <w:jc w:val="both"/>
        <w:rPr>
          <w:rFonts w:cs="Arial"/>
          <w:sz w:val="20"/>
        </w:rPr>
      </w:pPr>
    </w:p>
    <w:p w14:paraId="2F36FEB9" w14:textId="77777777" w:rsidR="00305D8F" w:rsidRPr="00274094" w:rsidRDefault="00305D8F" w:rsidP="00305D8F">
      <w:pPr>
        <w:jc w:val="both"/>
        <w:rPr>
          <w:b/>
          <w:u w:val="single"/>
        </w:rPr>
      </w:pPr>
      <w:r w:rsidRPr="00274094">
        <w:rPr>
          <w:b/>
          <w:u w:val="single"/>
        </w:rPr>
        <w:t>DESCRIPTION</w:t>
      </w:r>
    </w:p>
    <w:p w14:paraId="6BD6C4AA" w14:textId="77777777" w:rsidR="00305D8F" w:rsidRPr="00274094" w:rsidRDefault="00305D8F" w:rsidP="00305D8F">
      <w:pPr>
        <w:jc w:val="both"/>
      </w:pPr>
    </w:p>
    <w:p w14:paraId="29439636" w14:textId="77777777" w:rsidR="00305D8F" w:rsidRPr="00274094" w:rsidRDefault="00305D8F" w:rsidP="00305D8F">
      <w:pPr>
        <w:jc w:val="both"/>
        <w:rPr>
          <w:sz w:val="20"/>
        </w:rPr>
      </w:pPr>
      <w:r w:rsidRPr="00274094">
        <w:rPr>
          <w:rFonts w:cs="Arial"/>
          <w:sz w:val="20"/>
        </w:rPr>
        <w:t>Open (non-enclosed) flare is an open combustor without enclosure or shroud.  This flexible group contains 40 CFR Part 62, Subpart OOO requirements.</w:t>
      </w:r>
    </w:p>
    <w:p w14:paraId="20E65130" w14:textId="77777777" w:rsidR="00305D8F" w:rsidRPr="00274094" w:rsidRDefault="00305D8F" w:rsidP="00305D8F">
      <w:pPr>
        <w:jc w:val="both"/>
        <w:rPr>
          <w:sz w:val="20"/>
        </w:rPr>
      </w:pPr>
    </w:p>
    <w:p w14:paraId="3EC5616C" w14:textId="56EB80E9" w:rsidR="00305D8F" w:rsidRPr="00274094" w:rsidRDefault="00305D8F" w:rsidP="00305D8F">
      <w:pPr>
        <w:jc w:val="both"/>
        <w:rPr>
          <w:sz w:val="20"/>
        </w:rPr>
      </w:pPr>
      <w:r w:rsidRPr="00274094">
        <w:rPr>
          <w:b/>
          <w:sz w:val="20"/>
        </w:rPr>
        <w:t>Emission Unit:</w:t>
      </w:r>
      <w:r w:rsidRPr="00274094">
        <w:rPr>
          <w:sz w:val="20"/>
        </w:rPr>
        <w:t xml:space="preserve">  EUOPENFLARE</w:t>
      </w:r>
    </w:p>
    <w:p w14:paraId="353754E9" w14:textId="77777777" w:rsidR="00305D8F" w:rsidRPr="00274094" w:rsidRDefault="00305D8F" w:rsidP="00305D8F">
      <w:pPr>
        <w:jc w:val="both"/>
      </w:pPr>
    </w:p>
    <w:p w14:paraId="26C13EF8" w14:textId="77777777" w:rsidR="00305D8F" w:rsidRPr="00274094" w:rsidRDefault="00305D8F" w:rsidP="00305D8F">
      <w:pPr>
        <w:jc w:val="both"/>
      </w:pPr>
      <w:r w:rsidRPr="00274094">
        <w:rPr>
          <w:b/>
          <w:u w:val="single"/>
        </w:rPr>
        <w:t>POLLUTION CONTROL EQUIPMENT</w:t>
      </w:r>
    </w:p>
    <w:p w14:paraId="5E997F24" w14:textId="77777777" w:rsidR="00305D8F" w:rsidRPr="00274094" w:rsidRDefault="00305D8F" w:rsidP="00305D8F">
      <w:pPr>
        <w:jc w:val="both"/>
      </w:pPr>
    </w:p>
    <w:p w14:paraId="41AF7A1F" w14:textId="77777777" w:rsidR="00305D8F" w:rsidRPr="00274094" w:rsidRDefault="00305D8F" w:rsidP="00305D8F">
      <w:pPr>
        <w:jc w:val="both"/>
        <w:rPr>
          <w:sz w:val="20"/>
        </w:rPr>
      </w:pPr>
      <w:r w:rsidRPr="00274094">
        <w:rPr>
          <w:rFonts w:cs="Arial"/>
          <w:sz w:val="20"/>
        </w:rPr>
        <w:t>Open (non-enclosed) flare</w:t>
      </w:r>
    </w:p>
    <w:p w14:paraId="03ECBC46" w14:textId="77777777" w:rsidR="00305D8F" w:rsidRPr="00274094" w:rsidRDefault="00305D8F" w:rsidP="00305D8F">
      <w:pPr>
        <w:jc w:val="both"/>
        <w:rPr>
          <w:sz w:val="20"/>
        </w:rPr>
      </w:pPr>
    </w:p>
    <w:p w14:paraId="2BFF8812" w14:textId="77777777" w:rsidR="00305D8F" w:rsidRPr="00274094" w:rsidRDefault="00305D8F" w:rsidP="00305D8F">
      <w:pPr>
        <w:jc w:val="both"/>
        <w:rPr>
          <w:b/>
          <w:u w:val="single"/>
        </w:rPr>
      </w:pPr>
      <w:r w:rsidRPr="00274094">
        <w:rPr>
          <w:b/>
        </w:rPr>
        <w:t xml:space="preserve">I.  </w:t>
      </w:r>
      <w:r w:rsidRPr="00274094">
        <w:rPr>
          <w:b/>
          <w:u w:val="single"/>
        </w:rPr>
        <w:t>EMISSION LIMIT(S)</w:t>
      </w:r>
    </w:p>
    <w:p w14:paraId="0513EEB0" w14:textId="77777777" w:rsidR="00305D8F" w:rsidRPr="00274094" w:rsidRDefault="00305D8F" w:rsidP="00305D8F">
      <w:pPr>
        <w:jc w:val="both"/>
        <w:rPr>
          <w:sz w:val="20"/>
        </w:rPr>
      </w:pPr>
    </w:p>
    <w:p w14:paraId="68B888BD" w14:textId="1BBDAB22" w:rsidR="00305D8F" w:rsidRPr="00274094" w:rsidRDefault="00305D8F" w:rsidP="00FF680A">
      <w:pPr>
        <w:pStyle w:val="ListParagraph"/>
        <w:numPr>
          <w:ilvl w:val="3"/>
          <w:numId w:val="175"/>
        </w:numPr>
        <w:tabs>
          <w:tab w:val="clear" w:pos="2880"/>
        </w:tabs>
        <w:ind w:left="360"/>
        <w:jc w:val="both"/>
        <w:rPr>
          <w:sz w:val="20"/>
        </w:rPr>
      </w:pPr>
      <w:r w:rsidRPr="00274094">
        <w:rPr>
          <w:rFonts w:cs="Arial"/>
          <w:sz w:val="20"/>
        </w:rPr>
        <w:t xml:space="preserve">There must be no visible emissions from EUOPENFLARE </w:t>
      </w:r>
      <w:r w:rsidRPr="00274094">
        <w:rPr>
          <w:sz w:val="20"/>
        </w:rPr>
        <w:t xml:space="preserve">except for periods not to exceed a total of 5 minutes during any 2 consecutive hours.  </w:t>
      </w:r>
      <w:r w:rsidRPr="00274094">
        <w:rPr>
          <w:b/>
          <w:sz w:val="20"/>
        </w:rPr>
        <w:t>(40 CFR 60.18(c)(1))</w:t>
      </w:r>
    </w:p>
    <w:p w14:paraId="0A629A59" w14:textId="77777777" w:rsidR="00305D8F" w:rsidRPr="00274094" w:rsidRDefault="00305D8F" w:rsidP="00305D8F">
      <w:pPr>
        <w:tabs>
          <w:tab w:val="left" w:pos="374"/>
        </w:tabs>
        <w:jc w:val="both"/>
        <w:rPr>
          <w:sz w:val="20"/>
        </w:rPr>
      </w:pPr>
    </w:p>
    <w:p w14:paraId="03C7FA17" w14:textId="77777777" w:rsidR="00305D8F" w:rsidRPr="00274094" w:rsidRDefault="00305D8F" w:rsidP="00305D8F">
      <w:pPr>
        <w:tabs>
          <w:tab w:val="left" w:pos="374"/>
        </w:tabs>
        <w:jc w:val="both"/>
        <w:rPr>
          <w:b/>
          <w:u w:val="single"/>
        </w:rPr>
      </w:pPr>
      <w:r w:rsidRPr="00274094">
        <w:rPr>
          <w:b/>
        </w:rPr>
        <w:t xml:space="preserve">II.  </w:t>
      </w:r>
      <w:r w:rsidRPr="00274094">
        <w:rPr>
          <w:b/>
          <w:u w:val="single"/>
        </w:rPr>
        <w:t>MATERIAL LIMIT(S)</w:t>
      </w:r>
    </w:p>
    <w:p w14:paraId="29D1E8D9" w14:textId="77777777" w:rsidR="00305D8F" w:rsidRPr="00274094" w:rsidRDefault="00305D8F" w:rsidP="00305D8F">
      <w:pPr>
        <w:jc w:val="both"/>
        <w:rPr>
          <w:sz w:val="20"/>
        </w:rPr>
      </w:pPr>
    </w:p>
    <w:p w14:paraId="74DE91EA" w14:textId="77777777" w:rsidR="00305D8F" w:rsidRPr="00274094" w:rsidRDefault="00305D8F" w:rsidP="00305D8F">
      <w:pPr>
        <w:jc w:val="both"/>
        <w:rPr>
          <w:sz w:val="20"/>
        </w:rPr>
      </w:pPr>
      <w:r w:rsidRPr="00274094">
        <w:rPr>
          <w:sz w:val="20"/>
        </w:rPr>
        <w:t>NA</w:t>
      </w:r>
    </w:p>
    <w:p w14:paraId="1990A9FB" w14:textId="77777777" w:rsidR="00305D8F" w:rsidRPr="00274094" w:rsidRDefault="00305D8F" w:rsidP="00305D8F">
      <w:pPr>
        <w:jc w:val="both"/>
        <w:rPr>
          <w:sz w:val="20"/>
        </w:rPr>
      </w:pPr>
    </w:p>
    <w:p w14:paraId="5DD5D248" w14:textId="77777777" w:rsidR="00305D8F" w:rsidRPr="00274094" w:rsidRDefault="00305D8F" w:rsidP="00305D8F">
      <w:pPr>
        <w:tabs>
          <w:tab w:val="left" w:pos="374"/>
        </w:tabs>
        <w:jc w:val="both"/>
        <w:rPr>
          <w:b/>
          <w:u w:val="single"/>
        </w:rPr>
      </w:pPr>
      <w:r w:rsidRPr="00274094">
        <w:rPr>
          <w:b/>
        </w:rPr>
        <w:t xml:space="preserve">III.  </w:t>
      </w:r>
      <w:r w:rsidRPr="00274094">
        <w:rPr>
          <w:b/>
          <w:u w:val="single"/>
        </w:rPr>
        <w:t>PROCESS/OPERATIONAL RESTRICTION(S)</w:t>
      </w:r>
      <w:r w:rsidRPr="00274094" w:rsidDel="001C614B">
        <w:rPr>
          <w:b/>
          <w:u w:val="single"/>
        </w:rPr>
        <w:t xml:space="preserve"> </w:t>
      </w:r>
    </w:p>
    <w:p w14:paraId="6EF0F4A9" w14:textId="77777777" w:rsidR="00305D8F" w:rsidRPr="00274094" w:rsidRDefault="00305D8F" w:rsidP="00305D8F">
      <w:pPr>
        <w:jc w:val="both"/>
      </w:pPr>
    </w:p>
    <w:p w14:paraId="2CE6F5CD" w14:textId="77777777" w:rsidR="00305D8F" w:rsidRPr="00274094" w:rsidRDefault="00305D8F" w:rsidP="00FF680A">
      <w:pPr>
        <w:numPr>
          <w:ilvl w:val="0"/>
          <w:numId w:val="174"/>
        </w:numPr>
        <w:jc w:val="both"/>
        <w:rPr>
          <w:rFonts w:cs="Arial"/>
          <w:b/>
          <w:sz w:val="20"/>
        </w:rPr>
      </w:pPr>
      <w:r w:rsidRPr="00274094">
        <w:rPr>
          <w:sz w:val="20"/>
        </w:rPr>
        <w:t xml:space="preserve">The permittee must operate the flare in accordance with </w:t>
      </w:r>
      <w:r w:rsidRPr="00274094">
        <w:rPr>
          <w:rFonts w:cs="Arial"/>
          <w:sz w:val="20"/>
        </w:rPr>
        <w:t xml:space="preserve">40 CFR </w:t>
      </w:r>
      <w:r w:rsidRPr="00274094">
        <w:rPr>
          <w:sz w:val="20"/>
        </w:rPr>
        <w:t xml:space="preserve">60.18.  </w:t>
      </w:r>
      <w:r w:rsidRPr="00274094">
        <w:rPr>
          <w:rFonts w:cs="Arial"/>
          <w:b/>
          <w:sz w:val="20"/>
        </w:rPr>
        <w:t>(</w:t>
      </w:r>
      <w:r w:rsidRPr="00274094">
        <w:rPr>
          <w:rFonts w:cs="Arial"/>
          <w:b/>
          <w:sz w:val="20"/>
          <w:shd w:val="clear" w:color="auto" w:fill="FFFFFF"/>
        </w:rPr>
        <w:t>40 CFR 62.16714(c)(1)</w:t>
      </w:r>
      <w:r w:rsidRPr="00274094">
        <w:rPr>
          <w:rFonts w:cs="Arial"/>
          <w:b/>
          <w:sz w:val="20"/>
        </w:rPr>
        <w:t>)</w:t>
      </w:r>
    </w:p>
    <w:p w14:paraId="33707D6F" w14:textId="77777777" w:rsidR="00305D8F" w:rsidRPr="00274094" w:rsidRDefault="00305D8F" w:rsidP="00305D8F">
      <w:pPr>
        <w:jc w:val="both"/>
        <w:rPr>
          <w:rFonts w:cs="Arial"/>
          <w:bCs/>
          <w:sz w:val="20"/>
        </w:rPr>
      </w:pPr>
    </w:p>
    <w:p w14:paraId="7D88DB7E" w14:textId="77777777" w:rsidR="00305D8F" w:rsidRPr="00274094" w:rsidRDefault="00305D8F" w:rsidP="00FF680A">
      <w:pPr>
        <w:numPr>
          <w:ilvl w:val="0"/>
          <w:numId w:val="174"/>
        </w:numPr>
        <w:jc w:val="both"/>
        <w:rPr>
          <w:rFonts w:cs="Arial"/>
          <w:sz w:val="20"/>
        </w:rPr>
      </w:pPr>
      <w:r w:rsidRPr="00274094">
        <w:rPr>
          <w:rFonts w:cs="Arial"/>
          <w:sz w:val="20"/>
        </w:rPr>
        <w:t xml:space="preserve">The flare must be operated with a flame present at all times.  </w:t>
      </w:r>
      <w:r w:rsidRPr="00274094">
        <w:rPr>
          <w:rFonts w:cs="Arial"/>
          <w:b/>
          <w:sz w:val="20"/>
        </w:rPr>
        <w:t>(40 CFR 60.18(c)(2))</w:t>
      </w:r>
    </w:p>
    <w:p w14:paraId="06597E9E" w14:textId="77777777" w:rsidR="00305D8F" w:rsidRPr="00274094" w:rsidRDefault="00305D8F" w:rsidP="00305D8F">
      <w:pPr>
        <w:jc w:val="both"/>
        <w:rPr>
          <w:sz w:val="20"/>
        </w:rPr>
      </w:pPr>
    </w:p>
    <w:p w14:paraId="325B2108" w14:textId="77777777" w:rsidR="00305D8F" w:rsidRPr="00274094" w:rsidRDefault="00305D8F" w:rsidP="00305D8F">
      <w:pPr>
        <w:tabs>
          <w:tab w:val="left" w:pos="374"/>
        </w:tabs>
        <w:jc w:val="both"/>
        <w:rPr>
          <w:b/>
          <w:u w:val="single"/>
        </w:rPr>
      </w:pPr>
      <w:r w:rsidRPr="00274094">
        <w:rPr>
          <w:b/>
        </w:rPr>
        <w:t xml:space="preserve">IV.  </w:t>
      </w:r>
      <w:r w:rsidRPr="00274094">
        <w:rPr>
          <w:b/>
          <w:u w:val="single"/>
        </w:rPr>
        <w:t>DESIGN/EQUIPMENT PARAMETER(S)</w:t>
      </w:r>
    </w:p>
    <w:p w14:paraId="6D0EFB22" w14:textId="77777777" w:rsidR="00305D8F" w:rsidRPr="00274094" w:rsidRDefault="00305D8F" w:rsidP="00305D8F">
      <w:pPr>
        <w:jc w:val="both"/>
        <w:rPr>
          <w:sz w:val="20"/>
        </w:rPr>
      </w:pPr>
    </w:p>
    <w:p w14:paraId="72C52F46" w14:textId="77777777" w:rsidR="00305D8F" w:rsidRPr="00274094" w:rsidRDefault="00305D8F" w:rsidP="00305D8F">
      <w:pPr>
        <w:pStyle w:val="ListParagraph"/>
        <w:ind w:left="0"/>
        <w:jc w:val="both"/>
        <w:rPr>
          <w:bCs/>
          <w:sz w:val="20"/>
        </w:rPr>
      </w:pPr>
      <w:r w:rsidRPr="00274094">
        <w:rPr>
          <w:rFonts w:cs="Arial"/>
          <w:bCs/>
          <w:sz w:val="20"/>
        </w:rPr>
        <w:t>NA</w:t>
      </w:r>
    </w:p>
    <w:p w14:paraId="11B38E3D" w14:textId="77777777" w:rsidR="00305D8F" w:rsidRPr="00274094" w:rsidRDefault="00305D8F" w:rsidP="00305D8F">
      <w:pPr>
        <w:tabs>
          <w:tab w:val="left" w:pos="374"/>
        </w:tabs>
        <w:jc w:val="both"/>
        <w:rPr>
          <w:rFonts w:cs="Arial"/>
          <w:sz w:val="20"/>
        </w:rPr>
      </w:pPr>
    </w:p>
    <w:p w14:paraId="30646CBD" w14:textId="77777777" w:rsidR="00305D8F" w:rsidRPr="00274094" w:rsidRDefault="00305D8F" w:rsidP="00305D8F">
      <w:pPr>
        <w:tabs>
          <w:tab w:val="left" w:pos="374"/>
        </w:tabs>
        <w:jc w:val="both"/>
        <w:rPr>
          <w:rFonts w:cs="Arial"/>
          <w:b/>
          <w:sz w:val="20"/>
          <w:u w:val="single"/>
        </w:rPr>
      </w:pPr>
      <w:r w:rsidRPr="00274094">
        <w:rPr>
          <w:rFonts w:cs="Arial"/>
          <w:b/>
          <w:sz w:val="20"/>
        </w:rPr>
        <w:t xml:space="preserve">V.  </w:t>
      </w:r>
      <w:r w:rsidRPr="00274094">
        <w:rPr>
          <w:rFonts w:cs="Arial"/>
          <w:b/>
          <w:sz w:val="20"/>
          <w:u w:val="single"/>
        </w:rPr>
        <w:t>TESTING/SAMPLING</w:t>
      </w:r>
    </w:p>
    <w:p w14:paraId="17AC5971" w14:textId="77777777" w:rsidR="00305D8F" w:rsidRPr="00274094" w:rsidRDefault="00305D8F" w:rsidP="00305D8F">
      <w:pPr>
        <w:jc w:val="both"/>
        <w:rPr>
          <w:b/>
          <w:sz w:val="20"/>
        </w:rPr>
      </w:pPr>
      <w:r w:rsidRPr="00274094">
        <w:rPr>
          <w:sz w:val="20"/>
        </w:rPr>
        <w:t xml:space="preserve">Records shall be maintained on file for a period of five years.  </w:t>
      </w:r>
      <w:r w:rsidRPr="00274094">
        <w:rPr>
          <w:b/>
          <w:sz w:val="20"/>
        </w:rPr>
        <w:t>(R 336.1213(3)(b)(ii))</w:t>
      </w:r>
    </w:p>
    <w:p w14:paraId="49F0022B" w14:textId="77777777" w:rsidR="00305D8F" w:rsidRPr="00274094" w:rsidRDefault="00305D8F" w:rsidP="00305D8F">
      <w:pPr>
        <w:jc w:val="both"/>
        <w:rPr>
          <w:sz w:val="20"/>
        </w:rPr>
      </w:pPr>
    </w:p>
    <w:p w14:paraId="178FF55A" w14:textId="542080B0" w:rsidR="00305D8F" w:rsidRPr="00274094" w:rsidRDefault="00305D8F" w:rsidP="00305D8F">
      <w:pPr>
        <w:tabs>
          <w:tab w:val="left" w:pos="7470"/>
        </w:tabs>
        <w:ind w:left="374" w:hanging="374"/>
        <w:jc w:val="both"/>
        <w:rPr>
          <w:b/>
          <w:sz w:val="20"/>
        </w:rPr>
      </w:pPr>
      <w:r w:rsidRPr="00274094">
        <w:rPr>
          <w:sz w:val="20"/>
        </w:rPr>
        <w:t>1.</w:t>
      </w:r>
      <w:r w:rsidRPr="00274094">
        <w:rPr>
          <w:sz w:val="20"/>
        </w:rPr>
        <w:tab/>
        <w:t xml:space="preserve">The permittee must verify visible emissions from EUOPENFLARE, by testing at owner's expense, in accordance with Department requirements.  Testing must be performed using an approved USEPA Method 22 listed in 40 CFR Part 60, Appendix A.  No less than 30 days prior to testing, the permittee must submit a complete test plan to the AQD Technical Programs Unit and the appropriate District Office.  The AQD must approve the final plan prior to testing.  The permittee must submit a complete report of the test results to the AQD Technical Programs Unit and the appropriate District Office within 60 days following the last date of the test. </w:t>
      </w:r>
      <w:r w:rsidRPr="00274094">
        <w:rPr>
          <w:b/>
          <w:sz w:val="20"/>
        </w:rPr>
        <w:t xml:space="preserve"> (R 336.1213(3), R 336.2001, R 336.2003, R 336.2004, 40 CFR 60.18(f))</w:t>
      </w:r>
    </w:p>
    <w:p w14:paraId="08C44D59" w14:textId="77777777" w:rsidR="00305D8F" w:rsidRPr="00274094" w:rsidRDefault="00305D8F" w:rsidP="00305D8F">
      <w:pPr>
        <w:ind w:left="374" w:hanging="374"/>
        <w:jc w:val="both"/>
        <w:rPr>
          <w:sz w:val="20"/>
        </w:rPr>
      </w:pPr>
    </w:p>
    <w:p w14:paraId="6DD80607" w14:textId="77777777" w:rsidR="00305D8F" w:rsidRPr="00274094" w:rsidRDefault="00305D8F" w:rsidP="00FF680A">
      <w:pPr>
        <w:numPr>
          <w:ilvl w:val="0"/>
          <w:numId w:val="172"/>
        </w:numPr>
        <w:spacing w:after="120"/>
        <w:jc w:val="both"/>
        <w:rPr>
          <w:sz w:val="20"/>
        </w:rPr>
      </w:pPr>
      <w:r w:rsidRPr="00274094">
        <w:rPr>
          <w:sz w:val="20"/>
        </w:rPr>
        <w:t xml:space="preserve">The permittee must verify </w:t>
      </w:r>
      <w:r w:rsidRPr="00274094">
        <w:rPr>
          <w:rFonts w:cs="Arial"/>
          <w:sz w:val="20"/>
        </w:rPr>
        <w:t xml:space="preserve">the following: </w:t>
      </w:r>
    </w:p>
    <w:p w14:paraId="136C2B50" w14:textId="2EA19BE1" w:rsidR="00305D8F" w:rsidRPr="00274094" w:rsidRDefault="00305D8F" w:rsidP="00FF680A">
      <w:pPr>
        <w:numPr>
          <w:ilvl w:val="1"/>
          <w:numId w:val="172"/>
        </w:numPr>
        <w:spacing w:after="120"/>
        <w:jc w:val="both"/>
        <w:rPr>
          <w:sz w:val="20"/>
        </w:rPr>
      </w:pPr>
      <w:r w:rsidRPr="00274094">
        <w:rPr>
          <w:sz w:val="20"/>
        </w:rPr>
        <w:t>The net heating value of the gas being combusted in the flare must be calculated and recorded using the equation provided in Appendix 7-</w:t>
      </w:r>
      <w:r w:rsidR="002D39D5" w:rsidRPr="00274094">
        <w:rPr>
          <w:sz w:val="20"/>
        </w:rPr>
        <w:t>2</w:t>
      </w:r>
      <w:r w:rsidRPr="00274094">
        <w:rPr>
          <w:sz w:val="20"/>
        </w:rPr>
        <w:t xml:space="preserve">.  </w:t>
      </w:r>
      <w:r w:rsidRPr="00274094">
        <w:rPr>
          <w:b/>
          <w:sz w:val="20"/>
        </w:rPr>
        <w:t>(40 CFR 60.18(f)(3))</w:t>
      </w:r>
    </w:p>
    <w:p w14:paraId="37C65DC7" w14:textId="31E9096B" w:rsidR="00305D8F" w:rsidRPr="00274094" w:rsidRDefault="00305D8F" w:rsidP="00FF680A">
      <w:pPr>
        <w:numPr>
          <w:ilvl w:val="1"/>
          <w:numId w:val="172"/>
        </w:numPr>
        <w:jc w:val="both"/>
        <w:rPr>
          <w:sz w:val="20"/>
        </w:rPr>
      </w:pPr>
      <w:r w:rsidRPr="00274094">
        <w:rPr>
          <w:sz w:val="20"/>
        </w:rPr>
        <w:t>The exit velocity for steam-assisted, air-assisted, or non-assisted</w:t>
      </w:r>
      <w:r w:rsidRPr="00274094" w:rsidDel="00552622">
        <w:rPr>
          <w:sz w:val="20"/>
        </w:rPr>
        <w:t xml:space="preserve"> </w:t>
      </w:r>
      <w:r w:rsidRPr="00274094">
        <w:rPr>
          <w:sz w:val="20"/>
        </w:rPr>
        <w:t>flares as determined by the methods provided in Appendix 7-</w:t>
      </w:r>
      <w:r w:rsidR="002D39D5" w:rsidRPr="00274094">
        <w:rPr>
          <w:sz w:val="20"/>
        </w:rPr>
        <w:t>2</w:t>
      </w:r>
      <w:r w:rsidRPr="00274094">
        <w:rPr>
          <w:sz w:val="20"/>
        </w:rPr>
        <w:t xml:space="preserve">.  </w:t>
      </w:r>
      <w:r w:rsidRPr="00274094">
        <w:rPr>
          <w:b/>
          <w:sz w:val="20"/>
        </w:rPr>
        <w:t>(40 CFR 60.18(f)(5) and (6))</w:t>
      </w:r>
    </w:p>
    <w:p w14:paraId="50085A3B" w14:textId="77777777" w:rsidR="00305D8F" w:rsidRPr="00274094" w:rsidRDefault="00305D8F" w:rsidP="00305D8F">
      <w:pPr>
        <w:jc w:val="both"/>
        <w:rPr>
          <w:sz w:val="20"/>
          <w:highlight w:val="yellow"/>
        </w:rPr>
      </w:pPr>
    </w:p>
    <w:p w14:paraId="6B7A7973" w14:textId="292DA29A" w:rsidR="00305D8F" w:rsidRPr="00274094" w:rsidRDefault="00305D8F" w:rsidP="00FF680A">
      <w:pPr>
        <w:pStyle w:val="ListParagraph"/>
        <w:numPr>
          <w:ilvl w:val="0"/>
          <w:numId w:val="173"/>
        </w:numPr>
        <w:jc w:val="both"/>
        <w:rPr>
          <w:b/>
          <w:sz w:val="20"/>
        </w:rPr>
      </w:pPr>
      <w:r w:rsidRPr="00274094">
        <w:rPr>
          <w:sz w:val="20"/>
        </w:rPr>
        <w:lastRenderedPageBreak/>
        <w:t xml:space="preserve">Within 180 days of permit issuance, the permittee must verify visible emissions, the net heating value, and exit velocity from EUOPENFLARE and at a minimum, every five years from the date of the last test, thereafter. </w:t>
      </w:r>
      <w:r w:rsidRPr="00274094">
        <w:rPr>
          <w:bCs/>
          <w:sz w:val="20"/>
        </w:rPr>
        <w:t xml:space="preserve"> </w:t>
      </w:r>
      <w:r w:rsidRPr="00274094">
        <w:rPr>
          <w:b/>
          <w:sz w:val="20"/>
        </w:rPr>
        <w:t>(R 336.1213(3), R 336.2001, R 336.2003, R 336.2004, 40 CFR 60.18(f))</w:t>
      </w:r>
    </w:p>
    <w:p w14:paraId="54921FD2" w14:textId="77777777" w:rsidR="00305D8F" w:rsidRPr="00274094" w:rsidRDefault="00305D8F" w:rsidP="00305D8F">
      <w:pPr>
        <w:jc w:val="both"/>
        <w:rPr>
          <w:sz w:val="20"/>
        </w:rPr>
      </w:pPr>
    </w:p>
    <w:p w14:paraId="04DB9CA0" w14:textId="03293651" w:rsidR="00305D8F" w:rsidRPr="00274094" w:rsidRDefault="00305D8F" w:rsidP="00FF680A">
      <w:pPr>
        <w:numPr>
          <w:ilvl w:val="0"/>
          <w:numId w:val="173"/>
        </w:numPr>
        <w:jc w:val="both"/>
        <w:rPr>
          <w:rFonts w:cs="Arial"/>
          <w:b/>
          <w:sz w:val="20"/>
        </w:rPr>
      </w:pPr>
      <w:r w:rsidRPr="00274094">
        <w:rPr>
          <w:rFonts w:cs="Arial"/>
          <w:sz w:val="20"/>
        </w:rPr>
        <w:t xml:space="preserve">The permittee must notify the </w:t>
      </w:r>
      <w:r w:rsidR="00496567" w:rsidRPr="00274094">
        <w:rPr>
          <w:rFonts w:cs="Arial"/>
          <w:sz w:val="20"/>
        </w:rPr>
        <w:t xml:space="preserve">AQD Technical Programs Unit Supervisor and the appropriate </w:t>
      </w:r>
      <w:r w:rsidRPr="00274094">
        <w:rPr>
          <w:rFonts w:cs="Arial"/>
          <w:sz w:val="20"/>
        </w:rPr>
        <w:t xml:space="preserve">AQD District Supervisor not less than 30 days of the time and place before performance tests are conducted.  </w:t>
      </w:r>
      <w:r w:rsidRPr="00274094">
        <w:rPr>
          <w:rFonts w:cs="Arial"/>
          <w:b/>
          <w:sz w:val="20"/>
        </w:rPr>
        <w:t>(R 336.1213(3))</w:t>
      </w:r>
    </w:p>
    <w:p w14:paraId="781457B9" w14:textId="77777777" w:rsidR="00305D8F" w:rsidRPr="00274094" w:rsidRDefault="00305D8F" w:rsidP="00305D8F">
      <w:pPr>
        <w:pStyle w:val="ListParagraph"/>
        <w:ind w:left="0"/>
        <w:jc w:val="both"/>
        <w:rPr>
          <w:sz w:val="20"/>
        </w:rPr>
      </w:pPr>
    </w:p>
    <w:p w14:paraId="3F765DDA" w14:textId="77777777" w:rsidR="00305D8F" w:rsidRPr="00274094" w:rsidRDefault="00305D8F" w:rsidP="00305D8F">
      <w:pPr>
        <w:tabs>
          <w:tab w:val="left" w:pos="374"/>
        </w:tabs>
        <w:jc w:val="both"/>
      </w:pPr>
      <w:r w:rsidRPr="00274094">
        <w:rPr>
          <w:b/>
        </w:rPr>
        <w:t xml:space="preserve">VI.  </w:t>
      </w:r>
      <w:r w:rsidRPr="00274094">
        <w:rPr>
          <w:b/>
          <w:u w:val="single"/>
        </w:rPr>
        <w:t>MONITORING/RECORDKEEPING</w:t>
      </w:r>
    </w:p>
    <w:p w14:paraId="3AFB4199" w14:textId="77777777" w:rsidR="00305D8F" w:rsidRPr="00274094" w:rsidRDefault="00305D8F" w:rsidP="00305D8F">
      <w:pPr>
        <w:jc w:val="both"/>
        <w:rPr>
          <w:b/>
          <w:sz w:val="20"/>
        </w:rPr>
      </w:pPr>
      <w:r w:rsidRPr="00274094">
        <w:rPr>
          <w:sz w:val="20"/>
        </w:rPr>
        <w:t xml:space="preserve">Records shall be maintained on file for a period of five years.  </w:t>
      </w:r>
      <w:r w:rsidRPr="00274094">
        <w:rPr>
          <w:b/>
          <w:sz w:val="20"/>
        </w:rPr>
        <w:t>(R 336.1213(3)(b)(ii))</w:t>
      </w:r>
    </w:p>
    <w:p w14:paraId="54105669" w14:textId="77777777" w:rsidR="00305D8F" w:rsidRPr="00274094" w:rsidRDefault="00305D8F" w:rsidP="00305D8F">
      <w:pPr>
        <w:pStyle w:val="NormalWeb"/>
        <w:spacing w:before="0" w:beforeAutospacing="0" w:after="0" w:afterAutospacing="0"/>
        <w:jc w:val="both"/>
        <w:rPr>
          <w:rFonts w:ascii="Arial" w:hAnsi="Arial" w:cs="Arial"/>
          <w:sz w:val="20"/>
          <w:szCs w:val="20"/>
        </w:rPr>
      </w:pPr>
    </w:p>
    <w:p w14:paraId="11CFCD18" w14:textId="77777777" w:rsidR="00305D8F" w:rsidRPr="00274094" w:rsidRDefault="00305D8F" w:rsidP="00FF680A">
      <w:pPr>
        <w:numPr>
          <w:ilvl w:val="0"/>
          <w:numId w:val="171"/>
        </w:numPr>
        <w:jc w:val="both"/>
        <w:rPr>
          <w:rFonts w:cs="Arial"/>
          <w:b/>
          <w:sz w:val="20"/>
        </w:rPr>
      </w:pPr>
      <w:r w:rsidRPr="00274094">
        <w:rPr>
          <w:sz w:val="20"/>
        </w:rPr>
        <w:t>The permittee must keep up-to-date, readily accessible records for the life of the control equipment of the data as measured during the initial performance test or compliance determination.  Records of subsequent tests or monitoring must be maintained for a minimum of 5 years.  Records of the control device vendor specifications must be maintained until removal.</w:t>
      </w:r>
      <w:r w:rsidRPr="00274094" w:rsidDel="006D5F27">
        <w:rPr>
          <w:sz w:val="20"/>
        </w:rPr>
        <w:t xml:space="preserve"> </w:t>
      </w:r>
      <w:r w:rsidRPr="00274094">
        <w:rPr>
          <w:sz w:val="20"/>
        </w:rPr>
        <w:t xml:space="preserve"> </w:t>
      </w:r>
      <w:r w:rsidRPr="00274094">
        <w:rPr>
          <w:rFonts w:cs="Arial"/>
          <w:b/>
          <w:sz w:val="20"/>
        </w:rPr>
        <w:t>(</w:t>
      </w:r>
      <w:r w:rsidRPr="00274094">
        <w:rPr>
          <w:rFonts w:cs="Arial"/>
          <w:b/>
          <w:sz w:val="20"/>
          <w:shd w:val="clear" w:color="auto" w:fill="FFFFFF"/>
        </w:rPr>
        <w:t>40 CFR 62.16726(b)</w:t>
      </w:r>
      <w:r w:rsidRPr="00274094">
        <w:rPr>
          <w:rFonts w:cs="Arial"/>
          <w:b/>
          <w:sz w:val="20"/>
        </w:rPr>
        <w:t>)</w:t>
      </w:r>
    </w:p>
    <w:p w14:paraId="6BFBC81D" w14:textId="77777777" w:rsidR="00305D8F" w:rsidRPr="00274094" w:rsidRDefault="00305D8F" w:rsidP="00305D8F">
      <w:pPr>
        <w:pStyle w:val="NormalWeb"/>
        <w:spacing w:before="0" w:beforeAutospacing="0" w:after="0" w:afterAutospacing="0"/>
        <w:jc w:val="both"/>
        <w:rPr>
          <w:rFonts w:ascii="Arial" w:hAnsi="Arial" w:cs="Arial"/>
          <w:sz w:val="20"/>
          <w:szCs w:val="20"/>
        </w:rPr>
      </w:pPr>
    </w:p>
    <w:p w14:paraId="3538FBCB" w14:textId="77777777" w:rsidR="00305D8F" w:rsidRPr="00274094" w:rsidRDefault="00305D8F" w:rsidP="00FF680A">
      <w:pPr>
        <w:numPr>
          <w:ilvl w:val="0"/>
          <w:numId w:val="171"/>
        </w:numPr>
        <w:jc w:val="both"/>
        <w:rPr>
          <w:rFonts w:cs="Arial"/>
          <w:b/>
          <w:sz w:val="20"/>
        </w:rPr>
      </w:pPr>
      <w:r w:rsidRPr="00274094">
        <w:rPr>
          <w:sz w:val="20"/>
        </w:rPr>
        <w:t>Where the permittee seeks to demonstrate compliance with 40 CFR 62.16714(c)(1) through use of a non-enclosed flare, the flare type (</w:t>
      </w:r>
      <w:r w:rsidRPr="00274094">
        <w:rPr>
          <w:i/>
          <w:iCs/>
          <w:sz w:val="20"/>
        </w:rPr>
        <w:t>i.e.,</w:t>
      </w:r>
      <w:r w:rsidRPr="00274094">
        <w:rPr>
          <w:sz w:val="20"/>
        </w:rPr>
        <w:t xml:space="preserve"> steam-assisted, air-assisted, or non-assisted), all visible emission readings, heat content determination, flow rate or bypass flow rate measurements, and exit velocity determinations made during the performance test as specified in 40 CFR 60.18; and continuous records of the flare pilot flame or flare flame monitoring and records of all periods of operations during which the pilot flame or the flare flame is absent.  </w:t>
      </w:r>
      <w:r w:rsidRPr="00274094">
        <w:rPr>
          <w:rFonts w:cs="Arial"/>
          <w:b/>
          <w:sz w:val="20"/>
        </w:rPr>
        <w:t>(</w:t>
      </w:r>
      <w:r w:rsidRPr="00274094">
        <w:rPr>
          <w:rFonts w:cs="Arial"/>
          <w:b/>
          <w:sz w:val="20"/>
          <w:shd w:val="clear" w:color="auto" w:fill="FFFFFF"/>
        </w:rPr>
        <w:t>40 CFR 62.16726(b)(4)</w:t>
      </w:r>
      <w:r w:rsidRPr="00274094">
        <w:rPr>
          <w:rFonts w:cs="Arial"/>
          <w:b/>
          <w:sz w:val="20"/>
        </w:rPr>
        <w:t>)</w:t>
      </w:r>
    </w:p>
    <w:p w14:paraId="66206CF1" w14:textId="77777777" w:rsidR="00305D8F" w:rsidRPr="00274094" w:rsidRDefault="00305D8F" w:rsidP="00305D8F">
      <w:pPr>
        <w:jc w:val="both"/>
        <w:rPr>
          <w:rFonts w:cs="Arial"/>
          <w:sz w:val="20"/>
        </w:rPr>
      </w:pPr>
    </w:p>
    <w:p w14:paraId="05003D5C" w14:textId="77777777" w:rsidR="00305D8F" w:rsidRPr="00274094" w:rsidRDefault="00305D8F" w:rsidP="00FF680A">
      <w:pPr>
        <w:numPr>
          <w:ilvl w:val="0"/>
          <w:numId w:val="171"/>
        </w:numPr>
        <w:spacing w:after="120"/>
        <w:jc w:val="both"/>
        <w:rPr>
          <w:sz w:val="20"/>
        </w:rPr>
      </w:pPr>
      <w:r w:rsidRPr="00274094">
        <w:rPr>
          <w:rFonts w:cs="Arial"/>
          <w:sz w:val="20"/>
        </w:rPr>
        <w:t xml:space="preserve">The following records for the flare must be maintained onsite: </w:t>
      </w:r>
    </w:p>
    <w:p w14:paraId="753EA3CC" w14:textId="0930D876" w:rsidR="00305D8F" w:rsidRPr="00274094" w:rsidRDefault="00305D8F" w:rsidP="00FF680A">
      <w:pPr>
        <w:numPr>
          <w:ilvl w:val="1"/>
          <w:numId w:val="171"/>
        </w:numPr>
        <w:spacing w:after="120"/>
        <w:jc w:val="both"/>
        <w:rPr>
          <w:sz w:val="20"/>
        </w:rPr>
      </w:pPr>
      <w:r w:rsidRPr="00274094">
        <w:rPr>
          <w:sz w:val="20"/>
        </w:rPr>
        <w:t>The net heating value of the gas being combusted in the flare must be calculated and recorded using the equation provided in Appendix 7-</w:t>
      </w:r>
      <w:r w:rsidR="002D39D5" w:rsidRPr="00274094">
        <w:rPr>
          <w:sz w:val="20"/>
        </w:rPr>
        <w:t>2</w:t>
      </w:r>
      <w:r w:rsidRPr="00274094">
        <w:rPr>
          <w:sz w:val="20"/>
        </w:rPr>
        <w:t xml:space="preserve">.  </w:t>
      </w:r>
      <w:r w:rsidRPr="00274094">
        <w:rPr>
          <w:b/>
          <w:sz w:val="20"/>
        </w:rPr>
        <w:t>(40 CFR 60.18(f)(3))</w:t>
      </w:r>
    </w:p>
    <w:p w14:paraId="7F1EBDD8" w14:textId="103510EF" w:rsidR="00305D8F" w:rsidRPr="00274094" w:rsidRDefault="00305D8F" w:rsidP="00FF680A">
      <w:pPr>
        <w:numPr>
          <w:ilvl w:val="1"/>
          <w:numId w:val="171"/>
        </w:numPr>
        <w:jc w:val="both"/>
        <w:rPr>
          <w:sz w:val="20"/>
        </w:rPr>
      </w:pPr>
      <w:r w:rsidRPr="00274094">
        <w:rPr>
          <w:sz w:val="20"/>
        </w:rPr>
        <w:t>The exit velocity for steam-assisted, air-assisted, or non-assisted</w:t>
      </w:r>
      <w:r w:rsidRPr="00274094" w:rsidDel="00552622">
        <w:rPr>
          <w:sz w:val="20"/>
        </w:rPr>
        <w:t xml:space="preserve"> </w:t>
      </w:r>
      <w:r w:rsidRPr="00274094">
        <w:rPr>
          <w:sz w:val="20"/>
        </w:rPr>
        <w:t>flares as determined by the methods specified in 40 CFR 60.18(f)(4) provided in Appendix 7-</w:t>
      </w:r>
      <w:r w:rsidR="002D39D5" w:rsidRPr="00274094">
        <w:rPr>
          <w:sz w:val="20"/>
        </w:rPr>
        <w:t>2</w:t>
      </w:r>
      <w:r w:rsidRPr="00274094">
        <w:rPr>
          <w:sz w:val="20"/>
        </w:rPr>
        <w:t xml:space="preserve">.  </w:t>
      </w:r>
      <w:r w:rsidRPr="00274094">
        <w:rPr>
          <w:b/>
          <w:sz w:val="20"/>
        </w:rPr>
        <w:t>(40 CFR 60.18(f)(4))</w:t>
      </w:r>
    </w:p>
    <w:p w14:paraId="596607AB" w14:textId="77777777" w:rsidR="00305D8F" w:rsidRPr="00274094" w:rsidRDefault="00305D8F" w:rsidP="00305D8F">
      <w:pPr>
        <w:jc w:val="both"/>
        <w:rPr>
          <w:rFonts w:cs="Arial"/>
          <w:bCs/>
          <w:sz w:val="20"/>
        </w:rPr>
      </w:pPr>
    </w:p>
    <w:p w14:paraId="3A41233B" w14:textId="77777777" w:rsidR="00305D8F" w:rsidRPr="00274094" w:rsidRDefault="00305D8F" w:rsidP="00305D8F">
      <w:pPr>
        <w:ind w:left="360" w:hanging="360"/>
        <w:jc w:val="both"/>
        <w:rPr>
          <w:rFonts w:cs="Arial"/>
          <w:bCs/>
          <w:sz w:val="20"/>
        </w:rPr>
      </w:pPr>
      <w:r w:rsidRPr="00274094">
        <w:rPr>
          <w:rFonts w:cs="Arial"/>
          <w:bCs/>
          <w:sz w:val="20"/>
        </w:rPr>
        <w:t>4.</w:t>
      </w:r>
      <w:r w:rsidRPr="00274094">
        <w:t xml:space="preserve"> </w:t>
      </w:r>
      <w:r w:rsidRPr="00274094">
        <w:tab/>
      </w:r>
      <w:r w:rsidRPr="00274094">
        <w:rPr>
          <w:rFonts w:cs="Arial"/>
          <w:bCs/>
          <w:sz w:val="20"/>
        </w:rPr>
        <w:t xml:space="preserve">Each permittee that chooses to comply with the provisions in 40 CFR 63.1958, 40 CFR 63.1960, and 40 CFR 63.1961, as allowed in 40 CFR 62.16716, 40 CFR 62.16720, and 40 CFR 62.16722, must keep records of the date upon which the permittee started complying with the provisions in 40 CFR 63.1958, 40 CFR 63.1960, and 40 CFR 63.1961.  </w:t>
      </w:r>
      <w:r w:rsidRPr="00274094">
        <w:rPr>
          <w:rFonts w:cs="Arial"/>
          <w:b/>
          <w:sz w:val="20"/>
        </w:rPr>
        <w:t>(</w:t>
      </w:r>
      <w:r w:rsidRPr="00274094">
        <w:rPr>
          <w:rFonts w:cs="Arial"/>
          <w:b/>
          <w:sz w:val="20"/>
          <w:shd w:val="clear" w:color="auto" w:fill="FFFFFF"/>
        </w:rPr>
        <w:t>40 CFR 62.16726(e)</w:t>
      </w:r>
      <w:r w:rsidRPr="00274094">
        <w:rPr>
          <w:rFonts w:cs="Arial"/>
          <w:b/>
          <w:sz w:val="20"/>
        </w:rPr>
        <w:t>)</w:t>
      </w:r>
    </w:p>
    <w:p w14:paraId="6FF16ECA" w14:textId="77777777" w:rsidR="00305D8F" w:rsidRPr="00274094" w:rsidRDefault="00305D8F" w:rsidP="00305D8F">
      <w:pPr>
        <w:jc w:val="both"/>
        <w:rPr>
          <w:rFonts w:cs="Arial"/>
          <w:sz w:val="20"/>
        </w:rPr>
      </w:pPr>
    </w:p>
    <w:p w14:paraId="1C342BDA" w14:textId="7EE26825" w:rsidR="00305D8F" w:rsidRPr="00274094" w:rsidRDefault="00305D8F" w:rsidP="00305D8F">
      <w:pPr>
        <w:jc w:val="both"/>
        <w:rPr>
          <w:bCs/>
          <w:sz w:val="20"/>
        </w:rPr>
      </w:pPr>
      <w:r w:rsidRPr="00274094">
        <w:rPr>
          <w:b/>
          <w:sz w:val="20"/>
        </w:rPr>
        <w:t>See Appendix 7-</w:t>
      </w:r>
      <w:r w:rsidR="002D39D5" w:rsidRPr="00274094">
        <w:rPr>
          <w:b/>
          <w:sz w:val="20"/>
        </w:rPr>
        <w:t>2</w:t>
      </w:r>
    </w:p>
    <w:p w14:paraId="18831666" w14:textId="77777777" w:rsidR="00305D8F" w:rsidRPr="00274094" w:rsidRDefault="00305D8F" w:rsidP="00305D8F">
      <w:pPr>
        <w:jc w:val="both"/>
        <w:rPr>
          <w:sz w:val="20"/>
        </w:rPr>
      </w:pPr>
    </w:p>
    <w:p w14:paraId="77FF167A" w14:textId="77777777" w:rsidR="00305D8F" w:rsidRPr="00274094" w:rsidRDefault="00305D8F" w:rsidP="00305D8F">
      <w:pPr>
        <w:tabs>
          <w:tab w:val="left" w:pos="374"/>
        </w:tabs>
        <w:jc w:val="both"/>
        <w:rPr>
          <w:b/>
          <w:u w:val="single"/>
        </w:rPr>
      </w:pPr>
      <w:r w:rsidRPr="00274094">
        <w:rPr>
          <w:b/>
        </w:rPr>
        <w:t xml:space="preserve">VII.  </w:t>
      </w:r>
      <w:r w:rsidRPr="00274094">
        <w:rPr>
          <w:b/>
          <w:u w:val="single"/>
        </w:rPr>
        <w:t>REPORTING</w:t>
      </w:r>
    </w:p>
    <w:p w14:paraId="100E34D8" w14:textId="77777777" w:rsidR="00305D8F" w:rsidRPr="00274094" w:rsidRDefault="00305D8F" w:rsidP="00305D8F">
      <w:pPr>
        <w:jc w:val="both"/>
        <w:rPr>
          <w:sz w:val="20"/>
        </w:rPr>
      </w:pPr>
    </w:p>
    <w:p w14:paraId="0C0DF2F3" w14:textId="77777777" w:rsidR="00305D8F" w:rsidRPr="00274094" w:rsidRDefault="00305D8F" w:rsidP="00FF680A">
      <w:pPr>
        <w:numPr>
          <w:ilvl w:val="0"/>
          <w:numId w:val="168"/>
        </w:numPr>
        <w:jc w:val="both"/>
        <w:rPr>
          <w:sz w:val="20"/>
        </w:rPr>
      </w:pPr>
      <w:r w:rsidRPr="00274094">
        <w:rPr>
          <w:sz w:val="20"/>
        </w:rPr>
        <w:t xml:space="preserve">Prompt reporting of deviations pursuant to General Conditions 21 and 22 of Part A.  </w:t>
      </w:r>
      <w:r w:rsidRPr="00274094">
        <w:rPr>
          <w:b/>
          <w:sz w:val="20"/>
        </w:rPr>
        <w:t>(R 336.1213(3)(c)(ii))</w:t>
      </w:r>
    </w:p>
    <w:p w14:paraId="0E2E1BC3" w14:textId="77777777" w:rsidR="00305D8F" w:rsidRPr="00274094" w:rsidRDefault="00305D8F" w:rsidP="00305D8F">
      <w:pPr>
        <w:jc w:val="both"/>
        <w:rPr>
          <w:sz w:val="20"/>
        </w:rPr>
      </w:pPr>
    </w:p>
    <w:p w14:paraId="19EBC642" w14:textId="77777777" w:rsidR="00305D8F" w:rsidRPr="00274094" w:rsidRDefault="00305D8F" w:rsidP="00FF680A">
      <w:pPr>
        <w:numPr>
          <w:ilvl w:val="0"/>
          <w:numId w:val="168"/>
        </w:numPr>
        <w:jc w:val="both"/>
        <w:rPr>
          <w:sz w:val="20"/>
        </w:rPr>
      </w:pPr>
      <w:r w:rsidRPr="00274094">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274094">
        <w:rPr>
          <w:b/>
          <w:sz w:val="20"/>
        </w:rPr>
        <w:t>(R 336.1213(3)(c)(i))</w:t>
      </w:r>
    </w:p>
    <w:p w14:paraId="05219138" w14:textId="77777777" w:rsidR="00305D8F" w:rsidRPr="00274094" w:rsidRDefault="00305D8F" w:rsidP="00305D8F">
      <w:pPr>
        <w:jc w:val="both"/>
        <w:rPr>
          <w:sz w:val="20"/>
        </w:rPr>
      </w:pPr>
    </w:p>
    <w:p w14:paraId="73CCD081" w14:textId="77777777" w:rsidR="00305D8F" w:rsidRPr="00274094" w:rsidRDefault="00305D8F" w:rsidP="00FF680A">
      <w:pPr>
        <w:numPr>
          <w:ilvl w:val="0"/>
          <w:numId w:val="168"/>
        </w:numPr>
        <w:jc w:val="both"/>
        <w:rPr>
          <w:sz w:val="20"/>
        </w:rPr>
      </w:pPr>
      <w:r w:rsidRPr="00274094">
        <w:rPr>
          <w:sz w:val="20"/>
        </w:rPr>
        <w:t xml:space="preserve">Annual certification of compliance pursuant to General Conditions 19 and 20 of Part A.  The report shall be postmarked or received by the appropriate AQD District Office by March 15 for the previous calendar year.  </w:t>
      </w:r>
      <w:r w:rsidRPr="00274094">
        <w:rPr>
          <w:b/>
          <w:sz w:val="20"/>
        </w:rPr>
        <w:t>(R 336.1213(4)(c))</w:t>
      </w:r>
    </w:p>
    <w:p w14:paraId="1367E9CA" w14:textId="77777777" w:rsidR="00305D8F" w:rsidRPr="00274094" w:rsidRDefault="00305D8F" w:rsidP="00305D8F">
      <w:pPr>
        <w:pStyle w:val="ListParagraph"/>
        <w:ind w:left="0"/>
        <w:jc w:val="both"/>
        <w:rPr>
          <w:rFonts w:cs="Arial"/>
          <w:sz w:val="20"/>
        </w:rPr>
      </w:pPr>
    </w:p>
    <w:p w14:paraId="1480A6DA" w14:textId="77777777" w:rsidR="00305D8F" w:rsidRPr="00274094" w:rsidRDefault="00305D8F" w:rsidP="00305D8F">
      <w:pPr>
        <w:ind w:left="360" w:hanging="360"/>
        <w:jc w:val="both"/>
        <w:rPr>
          <w:rFonts w:cs="Arial"/>
          <w:sz w:val="20"/>
        </w:rPr>
      </w:pPr>
      <w:r w:rsidRPr="00274094">
        <w:rPr>
          <w:sz w:val="20"/>
        </w:rPr>
        <w:t>4.</w:t>
      </w:r>
      <w:r w:rsidRPr="00274094">
        <w:rPr>
          <w:sz w:val="20"/>
        </w:rPr>
        <w:tab/>
        <w:t xml:space="preserve">If complying with the operational provisions of 40 CFR 63.1958, 40 CFR 63.1960, and 40 CFR 63.1961, as allowed at </w:t>
      </w:r>
      <w:r w:rsidRPr="00274094">
        <w:rPr>
          <w:rFonts w:cs="Arial"/>
          <w:sz w:val="20"/>
        </w:rPr>
        <w:t>40 CFR 62.16716, 40 CFR 62.16720, and 40 CFR 62.16722</w:t>
      </w:r>
      <w:r w:rsidRPr="00274094">
        <w:rPr>
          <w:sz w:val="20"/>
        </w:rPr>
        <w:t xml:space="preserve">, the permittee must follow the semi-annual reporting requirements in 40 CFR 63.1981(h) in lieu of </w:t>
      </w:r>
      <w:r w:rsidRPr="00274094">
        <w:rPr>
          <w:rFonts w:cs="Arial"/>
          <w:sz w:val="20"/>
          <w:shd w:val="clear" w:color="auto" w:fill="FFFFFF"/>
        </w:rPr>
        <w:t>40 CFR 62.16724(h)</w:t>
      </w:r>
      <w:r w:rsidRPr="00274094">
        <w:rPr>
          <w:sz w:val="20"/>
        </w:rPr>
        <w:t>.</w:t>
      </w:r>
      <w:r w:rsidRPr="00274094">
        <w:t xml:space="preserve">  </w:t>
      </w:r>
      <w:r w:rsidRPr="00274094">
        <w:rPr>
          <w:b/>
          <w:bCs/>
        </w:rPr>
        <w:t>(</w:t>
      </w:r>
      <w:r w:rsidRPr="00274094">
        <w:rPr>
          <w:rFonts w:cs="Arial"/>
          <w:b/>
          <w:bCs/>
          <w:sz w:val="20"/>
          <w:shd w:val="clear" w:color="auto" w:fill="FFFFFF"/>
        </w:rPr>
        <w:t>40 CFR 62.16724(h))</w:t>
      </w:r>
    </w:p>
    <w:p w14:paraId="268DC314" w14:textId="735A9A37" w:rsidR="001052DD" w:rsidRDefault="001052DD">
      <w:pPr>
        <w:rPr>
          <w:rFonts w:cs="Arial"/>
          <w:bCs/>
          <w:sz w:val="20"/>
        </w:rPr>
      </w:pPr>
      <w:r>
        <w:rPr>
          <w:rFonts w:cs="Arial"/>
          <w:bCs/>
          <w:sz w:val="20"/>
        </w:rPr>
        <w:br w:type="page"/>
      </w:r>
    </w:p>
    <w:p w14:paraId="75DB3679" w14:textId="77777777" w:rsidR="00305D8F" w:rsidRPr="00274094" w:rsidRDefault="00305D8F" w:rsidP="00305D8F">
      <w:pPr>
        <w:pStyle w:val="NormalWeb"/>
        <w:spacing w:before="0" w:beforeAutospacing="0" w:after="0" w:afterAutospacing="0"/>
        <w:jc w:val="both"/>
        <w:rPr>
          <w:rFonts w:ascii="Arial" w:hAnsi="Arial" w:cs="Arial"/>
          <w:bCs/>
          <w:sz w:val="20"/>
          <w:szCs w:val="20"/>
        </w:rPr>
      </w:pPr>
    </w:p>
    <w:p w14:paraId="27818D7D" w14:textId="77777777" w:rsidR="00305D8F" w:rsidRPr="00274094" w:rsidRDefault="00305D8F" w:rsidP="00FF680A">
      <w:pPr>
        <w:pStyle w:val="ListParagraph"/>
        <w:numPr>
          <w:ilvl w:val="0"/>
          <w:numId w:val="169"/>
        </w:numPr>
        <w:tabs>
          <w:tab w:val="clear" w:pos="1440"/>
        </w:tabs>
        <w:ind w:left="360"/>
        <w:jc w:val="both"/>
        <w:rPr>
          <w:sz w:val="20"/>
        </w:rPr>
      </w:pPr>
      <w:r w:rsidRPr="00274094">
        <w:rPr>
          <w:sz w:val="20"/>
        </w:rPr>
        <w:t>The permittee must submit reports electronically according to the following:</w:t>
      </w:r>
    </w:p>
    <w:p w14:paraId="301DC93B" w14:textId="764E867D" w:rsidR="00305D8F" w:rsidRPr="00274094" w:rsidRDefault="00305D8F" w:rsidP="00FF680A">
      <w:pPr>
        <w:pStyle w:val="ListParagraph"/>
        <w:numPr>
          <w:ilvl w:val="1"/>
          <w:numId w:val="170"/>
        </w:numPr>
        <w:spacing w:before="120" w:after="120"/>
        <w:jc w:val="both"/>
        <w:rPr>
          <w:sz w:val="20"/>
        </w:rPr>
      </w:pPr>
      <w:r w:rsidRPr="00274094">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49" w:tgtFrame="_blank" w:history="1">
        <w:r w:rsidR="00AB0D60" w:rsidRPr="00662A0D">
          <w:rPr>
            <w:rStyle w:val="Hyperlink"/>
            <w:rFonts w:cs="Arial"/>
            <w:sz w:val="20"/>
          </w:rPr>
          <w:t>https://www.epa.gov/electronic-reporting-air-emissions/electronic-reporting-tool-ert</w:t>
        </w:r>
      </w:hyperlink>
      <w:r w:rsidRPr="00274094">
        <w:rPr>
          <w:sz w:val="20"/>
        </w:rPr>
        <w:t>), submit the results of the performance test to the USEPA via the Compliance and Emissions Data Reporting Interface (CEDRI).  The CEDRI can be accessed through the USEPA's CDX (</w:t>
      </w:r>
      <w:hyperlink r:id="rId50" w:history="1">
        <w:r w:rsidRPr="00662A0D">
          <w:rPr>
            <w:rStyle w:val="Hyperlink"/>
            <w:sz w:val="20"/>
          </w:rPr>
          <w:t>https://cdx.epa.gov/</w:t>
        </w:r>
      </w:hyperlink>
      <w:r w:rsidRPr="00274094">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274094">
        <w:rPr>
          <w:b/>
          <w:bCs/>
          <w:sz w:val="20"/>
        </w:rPr>
        <w:t xml:space="preserve">(40 CFR </w:t>
      </w:r>
      <w:r w:rsidRPr="00274094">
        <w:rPr>
          <w:rFonts w:cs="Arial"/>
          <w:b/>
          <w:bCs/>
          <w:sz w:val="20"/>
          <w:shd w:val="clear" w:color="auto" w:fill="FFFFFF"/>
        </w:rPr>
        <w:t>62.16724</w:t>
      </w:r>
      <w:r w:rsidRPr="00274094">
        <w:rPr>
          <w:b/>
          <w:bCs/>
          <w:sz w:val="20"/>
        </w:rPr>
        <w:t>(j)(1)(i))</w:t>
      </w:r>
    </w:p>
    <w:p w14:paraId="01BDA797" w14:textId="77777777" w:rsidR="00305D8F" w:rsidRPr="00274094" w:rsidRDefault="00305D8F" w:rsidP="00FF680A">
      <w:pPr>
        <w:pStyle w:val="ListParagraph"/>
        <w:numPr>
          <w:ilvl w:val="1"/>
          <w:numId w:val="170"/>
        </w:numPr>
        <w:spacing w:before="120" w:after="120"/>
        <w:jc w:val="both"/>
        <w:rPr>
          <w:sz w:val="20"/>
        </w:rPr>
      </w:pPr>
      <w:r w:rsidRPr="00274094">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274094">
        <w:rPr>
          <w:b/>
          <w:bCs/>
          <w:sz w:val="20"/>
        </w:rPr>
        <w:t xml:space="preserve">(40 CFR </w:t>
      </w:r>
      <w:r w:rsidRPr="00274094">
        <w:rPr>
          <w:rFonts w:cs="Arial"/>
          <w:b/>
          <w:bCs/>
          <w:sz w:val="20"/>
          <w:shd w:val="clear" w:color="auto" w:fill="FFFFFF"/>
        </w:rPr>
        <w:t>62.16724</w:t>
      </w:r>
      <w:r w:rsidRPr="00274094">
        <w:rPr>
          <w:b/>
          <w:bCs/>
          <w:sz w:val="20"/>
        </w:rPr>
        <w:t>(j)(1)(ii))</w:t>
      </w:r>
    </w:p>
    <w:p w14:paraId="63D30673" w14:textId="7B448E96" w:rsidR="00305D8F" w:rsidRPr="00274094" w:rsidRDefault="00305D8F" w:rsidP="00FF680A">
      <w:pPr>
        <w:pStyle w:val="ListParagraph"/>
        <w:numPr>
          <w:ilvl w:val="1"/>
          <w:numId w:val="170"/>
        </w:numPr>
        <w:spacing w:before="120"/>
        <w:jc w:val="both"/>
        <w:rPr>
          <w:sz w:val="20"/>
        </w:rPr>
      </w:pPr>
      <w:r w:rsidRPr="0027409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51" w:history="1">
        <w:r w:rsidRPr="00662A0D">
          <w:rPr>
            <w:rStyle w:val="Hyperlink"/>
            <w:sz w:val="20"/>
          </w:rPr>
          <w:t>https://www.epa.gov/chief</w:t>
        </w:r>
      </w:hyperlink>
      <w:r w:rsidRPr="00274094">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274094">
        <w:rPr>
          <w:b/>
          <w:bCs/>
          <w:sz w:val="20"/>
        </w:rPr>
        <w:t xml:space="preserve">(40 CFR </w:t>
      </w:r>
      <w:r w:rsidRPr="00274094">
        <w:rPr>
          <w:rFonts w:cs="Arial"/>
          <w:b/>
          <w:bCs/>
          <w:sz w:val="20"/>
          <w:shd w:val="clear" w:color="auto" w:fill="FFFFFF"/>
        </w:rPr>
        <w:t>62.16724</w:t>
      </w:r>
      <w:r w:rsidRPr="00274094">
        <w:rPr>
          <w:b/>
          <w:bCs/>
          <w:sz w:val="20"/>
        </w:rPr>
        <w:t>(j)(2))</w:t>
      </w:r>
    </w:p>
    <w:p w14:paraId="31AB4545" w14:textId="77777777" w:rsidR="00305D8F" w:rsidRPr="00274094" w:rsidRDefault="00305D8F" w:rsidP="00305D8F">
      <w:pPr>
        <w:rPr>
          <w:sz w:val="20"/>
        </w:rPr>
      </w:pPr>
    </w:p>
    <w:p w14:paraId="128D2A3B" w14:textId="77777777" w:rsidR="00305D8F" w:rsidRPr="00274094" w:rsidRDefault="00305D8F" w:rsidP="00FF680A">
      <w:pPr>
        <w:pStyle w:val="ListParagraph"/>
        <w:numPr>
          <w:ilvl w:val="0"/>
          <w:numId w:val="169"/>
        </w:numPr>
        <w:tabs>
          <w:tab w:val="clear" w:pos="1440"/>
        </w:tabs>
        <w:ind w:left="360"/>
        <w:jc w:val="both"/>
        <w:rPr>
          <w:sz w:val="20"/>
        </w:rPr>
      </w:pPr>
      <w:r w:rsidRPr="00274094">
        <w:rPr>
          <w:rFonts w:cs="Arial"/>
          <w:sz w:val="20"/>
        </w:rPr>
        <w:t xml:space="preserve">The permittee shall submit any performance test reports and all other reports required by 40 CFR Part 62, Subpart OOO to the appropriate AQD District Office, in a format approved by the appropriate AQD District Supervisor.  </w:t>
      </w:r>
      <w:r w:rsidRPr="00274094">
        <w:rPr>
          <w:rFonts w:cs="Arial"/>
          <w:b/>
          <w:sz w:val="20"/>
        </w:rPr>
        <w:t>(R 336.1213(3)(c), R 336.2001(5))</w:t>
      </w:r>
    </w:p>
    <w:p w14:paraId="4C99DBD2" w14:textId="77777777" w:rsidR="00305D8F" w:rsidRPr="00274094" w:rsidRDefault="00305D8F" w:rsidP="00305D8F">
      <w:pPr>
        <w:rPr>
          <w:sz w:val="20"/>
        </w:rPr>
      </w:pPr>
    </w:p>
    <w:p w14:paraId="4592DE95" w14:textId="5EC644B8" w:rsidR="00305D8F" w:rsidRPr="00274094" w:rsidRDefault="00305D8F" w:rsidP="00305D8F">
      <w:pPr>
        <w:rPr>
          <w:bCs/>
          <w:sz w:val="20"/>
        </w:rPr>
      </w:pPr>
      <w:r w:rsidRPr="00274094">
        <w:rPr>
          <w:b/>
          <w:sz w:val="20"/>
        </w:rPr>
        <w:t>See Appendix 8-</w:t>
      </w:r>
      <w:r w:rsidR="00894D34" w:rsidRPr="00274094">
        <w:rPr>
          <w:b/>
          <w:sz w:val="20"/>
        </w:rPr>
        <w:t>2</w:t>
      </w:r>
    </w:p>
    <w:p w14:paraId="2E71C50F" w14:textId="77777777" w:rsidR="00305D8F" w:rsidRPr="00274094" w:rsidRDefault="00305D8F" w:rsidP="00305D8F">
      <w:pPr>
        <w:jc w:val="both"/>
        <w:rPr>
          <w:rFonts w:cs="Arial"/>
          <w:sz w:val="20"/>
        </w:rPr>
      </w:pPr>
    </w:p>
    <w:p w14:paraId="5DA19C80" w14:textId="77777777" w:rsidR="00305D8F" w:rsidRPr="00274094" w:rsidRDefault="00305D8F" w:rsidP="00305D8F">
      <w:pPr>
        <w:tabs>
          <w:tab w:val="left" w:pos="374"/>
        </w:tabs>
        <w:jc w:val="both"/>
      </w:pPr>
      <w:r w:rsidRPr="00274094">
        <w:rPr>
          <w:b/>
        </w:rPr>
        <w:t xml:space="preserve">VIII.  </w:t>
      </w:r>
      <w:r w:rsidRPr="00274094">
        <w:rPr>
          <w:b/>
          <w:u w:val="single"/>
        </w:rPr>
        <w:t>STACK/VENT RESTRICTION(S)</w:t>
      </w:r>
    </w:p>
    <w:p w14:paraId="1BFDC25A" w14:textId="77777777" w:rsidR="00305D8F" w:rsidRPr="00274094" w:rsidRDefault="00305D8F" w:rsidP="00305D8F">
      <w:pPr>
        <w:jc w:val="both"/>
        <w:rPr>
          <w:sz w:val="20"/>
        </w:rPr>
      </w:pPr>
    </w:p>
    <w:p w14:paraId="7115C717" w14:textId="77777777" w:rsidR="00305D8F" w:rsidRPr="00274094" w:rsidRDefault="00305D8F" w:rsidP="00305D8F">
      <w:pPr>
        <w:jc w:val="both"/>
        <w:rPr>
          <w:sz w:val="20"/>
        </w:rPr>
      </w:pPr>
      <w:r w:rsidRPr="00274094">
        <w:rPr>
          <w:sz w:val="20"/>
        </w:rPr>
        <w:t>NA</w:t>
      </w:r>
    </w:p>
    <w:p w14:paraId="6B83B9BC" w14:textId="77777777" w:rsidR="00305D8F" w:rsidRPr="00274094" w:rsidRDefault="00305D8F" w:rsidP="00305D8F">
      <w:pPr>
        <w:jc w:val="both"/>
        <w:rPr>
          <w:sz w:val="20"/>
        </w:rPr>
      </w:pPr>
    </w:p>
    <w:p w14:paraId="37794F38" w14:textId="77777777" w:rsidR="00305D8F" w:rsidRPr="00274094" w:rsidRDefault="00305D8F" w:rsidP="00305D8F">
      <w:pPr>
        <w:tabs>
          <w:tab w:val="left" w:pos="374"/>
        </w:tabs>
        <w:jc w:val="both"/>
      </w:pPr>
      <w:r w:rsidRPr="00274094">
        <w:rPr>
          <w:b/>
        </w:rPr>
        <w:t xml:space="preserve">IX.  </w:t>
      </w:r>
      <w:r w:rsidRPr="00274094">
        <w:rPr>
          <w:b/>
          <w:u w:val="single"/>
        </w:rPr>
        <w:t>OTHER REQUIREMENT(S)</w:t>
      </w:r>
    </w:p>
    <w:p w14:paraId="43E0DCCD" w14:textId="77777777" w:rsidR="00305D8F" w:rsidRPr="00274094" w:rsidRDefault="00305D8F" w:rsidP="00305D8F">
      <w:pPr>
        <w:jc w:val="both"/>
        <w:rPr>
          <w:sz w:val="20"/>
        </w:rPr>
      </w:pPr>
    </w:p>
    <w:p w14:paraId="3232C1FD" w14:textId="37F27D80" w:rsidR="00AB0D60" w:rsidRPr="00826FF1" w:rsidRDefault="00AB0D60" w:rsidP="00AB0D60">
      <w:pPr>
        <w:numPr>
          <w:ilvl w:val="0"/>
          <w:numId w:val="200"/>
        </w:numPr>
        <w:jc w:val="both"/>
        <w:rPr>
          <w:sz w:val="20"/>
        </w:rPr>
      </w:pPr>
      <w:r w:rsidRPr="00826FF1">
        <w:rPr>
          <w:rFonts w:cs="Arial"/>
          <w:sz w:val="20"/>
        </w:rPr>
        <w:t xml:space="preserve">The permittee must comply with all applicable provisions of the Federal Plan Requirements for Municipal Solid Waste Landfills that commenced construction on or before July 17, 2014 and have not been modified or reconstructed since July 17, 2014, as specified in 40 CFR Part 62, Subpart OOO.  Each permittee must comply with the provisions for the operational standards in 40 CFR 62.16716 (as well as the provisions in 40 CFR 62.16720 and 40 CFR 62.16722), or the operational standards in 40 CFR 63.1958 (as well as the provisions in 40 CFR 63.1960 and 40 CFR 63.1961), or both as alternative means of compliance, for an MSW landfill with a gas collection and control system used to comply with the provisions of 40 CFR 62.16714(b) and (c).  Once the permittee begins to comply with the provisions of 40 CFR 63.1958, 40 CFR 63.1960 and 40 CFR 63.1961, the permittee must continue to operate the collection and control device according to those provisions and cannot return to the provisions of 40 CFR 62.16716, 40 CFR 62.16720 and 40 CFR 62.16722.  </w:t>
      </w:r>
      <w:r w:rsidRPr="00826FF1">
        <w:rPr>
          <w:rFonts w:cs="Arial"/>
          <w:b/>
          <w:bCs/>
          <w:sz w:val="20"/>
        </w:rPr>
        <w:t>(40 CFR 62.16716, 40 CFR 62.16720, 40 CFR 62.16722, 40 CFR Part 62, Subpart OOO)</w:t>
      </w:r>
    </w:p>
    <w:p w14:paraId="6048E82A" w14:textId="77777777" w:rsidR="00AB0D60" w:rsidRPr="00274094" w:rsidRDefault="00AB0D60" w:rsidP="00AB0D60">
      <w:pPr>
        <w:jc w:val="both"/>
        <w:rPr>
          <w:sz w:val="20"/>
        </w:rPr>
      </w:pPr>
    </w:p>
    <w:p w14:paraId="0C1F9BD4" w14:textId="4F2A7F63" w:rsidR="00305D8F" w:rsidRDefault="00305D8F" w:rsidP="00305D8F">
      <w:pPr>
        <w:jc w:val="both"/>
        <w:rPr>
          <w:szCs w:val="28"/>
        </w:rPr>
      </w:pPr>
      <w:r w:rsidRPr="00274094">
        <w:rPr>
          <w:szCs w:val="28"/>
        </w:rPr>
        <w:br w:type="page"/>
      </w:r>
    </w:p>
    <w:p w14:paraId="2C65D308" w14:textId="77777777" w:rsidR="001052DD" w:rsidRPr="00274094" w:rsidRDefault="001052DD" w:rsidP="00305D8F">
      <w:pPr>
        <w:jc w:val="both"/>
        <w:rPr>
          <w:sz w:val="20"/>
        </w:rPr>
      </w:pPr>
    </w:p>
    <w:p w14:paraId="33A9BC2E" w14:textId="1C2E47B6" w:rsidR="00305D8F" w:rsidRPr="00274094" w:rsidRDefault="00305D8F" w:rsidP="00305D8F">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216" w:name="_Toc131413951"/>
      <w:r w:rsidRPr="00274094">
        <w:t>FGOPENFLARE-AAAA</w:t>
      </w:r>
      <w:r w:rsidR="00AB0D60" w:rsidRPr="00274094">
        <w:t>-2</w:t>
      </w:r>
      <w:bookmarkEnd w:id="216"/>
    </w:p>
    <w:p w14:paraId="11A4F1FA" w14:textId="77777777" w:rsidR="00305D8F" w:rsidRPr="00274094" w:rsidRDefault="00305D8F" w:rsidP="00305D8F">
      <w:pPr>
        <w:pBdr>
          <w:top w:val="single" w:sz="4" w:space="1" w:color="auto"/>
          <w:left w:val="single" w:sz="4" w:space="4" w:color="auto"/>
          <w:bottom w:val="single" w:sz="4" w:space="1" w:color="auto"/>
          <w:right w:val="single" w:sz="4" w:space="4" w:color="auto"/>
        </w:pBdr>
        <w:jc w:val="center"/>
        <w:rPr>
          <w:sz w:val="28"/>
          <w:szCs w:val="28"/>
        </w:rPr>
      </w:pPr>
      <w:r w:rsidRPr="00274094">
        <w:rPr>
          <w:b/>
          <w:sz w:val="28"/>
          <w:szCs w:val="28"/>
        </w:rPr>
        <w:t>FLEXIBLE GROUP CONDITIONS</w:t>
      </w:r>
    </w:p>
    <w:p w14:paraId="7FE3BF4F" w14:textId="77777777" w:rsidR="00305D8F" w:rsidRPr="00274094" w:rsidRDefault="00305D8F" w:rsidP="00305D8F">
      <w:pPr>
        <w:jc w:val="both"/>
      </w:pPr>
    </w:p>
    <w:p w14:paraId="5F2F4271" w14:textId="77777777" w:rsidR="00305D8F" w:rsidRPr="00274094" w:rsidRDefault="00305D8F" w:rsidP="00305D8F">
      <w:pPr>
        <w:jc w:val="both"/>
        <w:rPr>
          <w:b/>
          <w:u w:val="single"/>
        </w:rPr>
      </w:pPr>
      <w:r w:rsidRPr="00274094">
        <w:rPr>
          <w:b/>
          <w:u w:val="single"/>
        </w:rPr>
        <w:t>DESCRIPTION</w:t>
      </w:r>
    </w:p>
    <w:p w14:paraId="3314D5EC" w14:textId="77777777" w:rsidR="00305D8F" w:rsidRPr="00274094" w:rsidRDefault="00305D8F" w:rsidP="00305D8F">
      <w:pPr>
        <w:jc w:val="both"/>
      </w:pPr>
    </w:p>
    <w:p w14:paraId="415F95A7" w14:textId="77777777" w:rsidR="00305D8F" w:rsidRPr="00274094" w:rsidRDefault="00305D8F" w:rsidP="00305D8F">
      <w:pPr>
        <w:jc w:val="both"/>
        <w:rPr>
          <w:sz w:val="20"/>
        </w:rPr>
      </w:pPr>
      <w:r w:rsidRPr="00274094">
        <w:rPr>
          <w:rFonts w:cs="Arial"/>
          <w:sz w:val="20"/>
        </w:rPr>
        <w:t>Open (non-enclosed) flare is an open combustor without enclosure or shroud.  This flexible group contains 40 CFR Part 63, Subpart AAAA requirements.</w:t>
      </w:r>
    </w:p>
    <w:p w14:paraId="0AFCF61F" w14:textId="77777777" w:rsidR="00305D8F" w:rsidRPr="00274094" w:rsidRDefault="00305D8F" w:rsidP="00305D8F">
      <w:pPr>
        <w:jc w:val="both"/>
        <w:rPr>
          <w:sz w:val="20"/>
        </w:rPr>
      </w:pPr>
    </w:p>
    <w:p w14:paraId="257ABD8F" w14:textId="042F5A52" w:rsidR="00305D8F" w:rsidRPr="00274094" w:rsidRDefault="00305D8F" w:rsidP="00305D8F">
      <w:pPr>
        <w:jc w:val="both"/>
        <w:rPr>
          <w:sz w:val="20"/>
        </w:rPr>
      </w:pPr>
      <w:r w:rsidRPr="00274094">
        <w:rPr>
          <w:b/>
          <w:sz w:val="20"/>
        </w:rPr>
        <w:t>Emission Unit:</w:t>
      </w:r>
      <w:r w:rsidRPr="00274094">
        <w:rPr>
          <w:sz w:val="20"/>
        </w:rPr>
        <w:t xml:space="preserve">  EUOPENFLARE</w:t>
      </w:r>
    </w:p>
    <w:p w14:paraId="70C6D690" w14:textId="77777777" w:rsidR="00305D8F" w:rsidRPr="00274094" w:rsidRDefault="00305D8F" w:rsidP="00305D8F">
      <w:pPr>
        <w:jc w:val="both"/>
      </w:pPr>
    </w:p>
    <w:p w14:paraId="17223452" w14:textId="77777777" w:rsidR="00305D8F" w:rsidRPr="00274094" w:rsidRDefault="00305D8F" w:rsidP="00305D8F">
      <w:pPr>
        <w:jc w:val="both"/>
      </w:pPr>
      <w:r w:rsidRPr="00274094">
        <w:rPr>
          <w:b/>
          <w:u w:val="single"/>
        </w:rPr>
        <w:t>POLLUTION CONTROL EQUIPMENT</w:t>
      </w:r>
    </w:p>
    <w:p w14:paraId="163DF7BF" w14:textId="77777777" w:rsidR="00305D8F" w:rsidRPr="00274094" w:rsidRDefault="00305D8F" w:rsidP="00305D8F">
      <w:pPr>
        <w:jc w:val="both"/>
      </w:pPr>
    </w:p>
    <w:p w14:paraId="62561893" w14:textId="77777777" w:rsidR="00305D8F" w:rsidRPr="00274094" w:rsidRDefault="00305D8F" w:rsidP="00305D8F">
      <w:pPr>
        <w:jc w:val="both"/>
        <w:rPr>
          <w:rFonts w:cs="Arial"/>
          <w:sz w:val="20"/>
        </w:rPr>
      </w:pPr>
      <w:r w:rsidRPr="00274094">
        <w:rPr>
          <w:rFonts w:cs="Arial"/>
          <w:sz w:val="20"/>
        </w:rPr>
        <w:t xml:space="preserve">Open (non-enclosed) flare </w:t>
      </w:r>
    </w:p>
    <w:p w14:paraId="1BF9B677" w14:textId="77777777" w:rsidR="00305D8F" w:rsidRPr="00274094" w:rsidRDefault="00305D8F" w:rsidP="00305D8F">
      <w:pPr>
        <w:jc w:val="both"/>
        <w:rPr>
          <w:sz w:val="20"/>
        </w:rPr>
      </w:pPr>
    </w:p>
    <w:p w14:paraId="55D9BEC2" w14:textId="77777777" w:rsidR="00305D8F" w:rsidRPr="00274094" w:rsidRDefault="00305D8F" w:rsidP="00305D8F">
      <w:pPr>
        <w:jc w:val="both"/>
        <w:rPr>
          <w:b/>
          <w:u w:val="single"/>
        </w:rPr>
      </w:pPr>
      <w:r w:rsidRPr="00274094">
        <w:rPr>
          <w:b/>
        </w:rPr>
        <w:t xml:space="preserve">I.  </w:t>
      </w:r>
      <w:r w:rsidRPr="00274094">
        <w:rPr>
          <w:b/>
          <w:u w:val="single"/>
        </w:rPr>
        <w:t>EMISSION LIMIT(S)</w:t>
      </w:r>
    </w:p>
    <w:p w14:paraId="1D77F5EA" w14:textId="77777777" w:rsidR="00305D8F" w:rsidRPr="00274094" w:rsidRDefault="00305D8F" w:rsidP="00305D8F">
      <w:pPr>
        <w:jc w:val="both"/>
        <w:rPr>
          <w:sz w:val="20"/>
        </w:rPr>
      </w:pPr>
    </w:p>
    <w:p w14:paraId="1E21D8E4" w14:textId="5F48BE83" w:rsidR="00305D8F" w:rsidRPr="00274094" w:rsidRDefault="00305D8F" w:rsidP="00FF680A">
      <w:pPr>
        <w:pStyle w:val="ListParagraph"/>
        <w:numPr>
          <w:ilvl w:val="3"/>
          <w:numId w:val="157"/>
        </w:numPr>
        <w:tabs>
          <w:tab w:val="clear" w:pos="2880"/>
        </w:tabs>
        <w:ind w:left="360"/>
        <w:jc w:val="both"/>
        <w:rPr>
          <w:sz w:val="20"/>
        </w:rPr>
      </w:pPr>
      <w:r w:rsidRPr="00274094">
        <w:rPr>
          <w:rFonts w:cs="Arial"/>
          <w:sz w:val="20"/>
        </w:rPr>
        <w:t xml:space="preserve">There must be no visible emissions from EUOPENFLARE </w:t>
      </w:r>
      <w:r w:rsidRPr="00274094">
        <w:rPr>
          <w:sz w:val="20"/>
        </w:rPr>
        <w:t xml:space="preserve">except for periods not to exceed a total of 5 minutes during any 2 consecutive hours.  </w:t>
      </w:r>
      <w:r w:rsidRPr="00274094">
        <w:rPr>
          <w:b/>
          <w:sz w:val="20"/>
        </w:rPr>
        <w:t>(40 CFR 63.11(b)(4))</w:t>
      </w:r>
    </w:p>
    <w:p w14:paraId="138A763A" w14:textId="77777777" w:rsidR="00305D8F" w:rsidRPr="00274094" w:rsidRDefault="00305D8F" w:rsidP="00305D8F">
      <w:pPr>
        <w:tabs>
          <w:tab w:val="left" w:pos="374"/>
        </w:tabs>
        <w:jc w:val="both"/>
        <w:rPr>
          <w:sz w:val="20"/>
        </w:rPr>
      </w:pPr>
    </w:p>
    <w:p w14:paraId="41E648EA" w14:textId="77777777" w:rsidR="00305D8F" w:rsidRPr="00274094" w:rsidRDefault="00305D8F" w:rsidP="00305D8F">
      <w:pPr>
        <w:tabs>
          <w:tab w:val="left" w:pos="374"/>
        </w:tabs>
        <w:jc w:val="both"/>
        <w:rPr>
          <w:b/>
          <w:u w:val="single"/>
        </w:rPr>
      </w:pPr>
      <w:r w:rsidRPr="00274094">
        <w:rPr>
          <w:b/>
        </w:rPr>
        <w:t xml:space="preserve">II.  </w:t>
      </w:r>
      <w:r w:rsidRPr="00274094">
        <w:rPr>
          <w:b/>
          <w:u w:val="single"/>
        </w:rPr>
        <w:t>MATERIAL LIMIT(S)</w:t>
      </w:r>
    </w:p>
    <w:p w14:paraId="3A881B8A" w14:textId="77777777" w:rsidR="00305D8F" w:rsidRPr="00274094" w:rsidRDefault="00305D8F" w:rsidP="00305D8F">
      <w:pPr>
        <w:jc w:val="both"/>
        <w:rPr>
          <w:sz w:val="20"/>
        </w:rPr>
      </w:pPr>
    </w:p>
    <w:p w14:paraId="12955181" w14:textId="77777777" w:rsidR="00305D8F" w:rsidRPr="00274094" w:rsidRDefault="00305D8F" w:rsidP="00305D8F">
      <w:pPr>
        <w:jc w:val="both"/>
        <w:rPr>
          <w:sz w:val="20"/>
        </w:rPr>
      </w:pPr>
      <w:r w:rsidRPr="00274094">
        <w:rPr>
          <w:sz w:val="20"/>
        </w:rPr>
        <w:t>NA</w:t>
      </w:r>
    </w:p>
    <w:p w14:paraId="05648993" w14:textId="77777777" w:rsidR="00305D8F" w:rsidRPr="00274094" w:rsidRDefault="00305D8F" w:rsidP="00305D8F">
      <w:pPr>
        <w:jc w:val="both"/>
        <w:rPr>
          <w:sz w:val="20"/>
        </w:rPr>
      </w:pPr>
    </w:p>
    <w:p w14:paraId="7CFE795B" w14:textId="77777777" w:rsidR="00305D8F" w:rsidRPr="00274094" w:rsidRDefault="00305D8F" w:rsidP="00305D8F">
      <w:pPr>
        <w:tabs>
          <w:tab w:val="left" w:pos="374"/>
        </w:tabs>
        <w:jc w:val="both"/>
        <w:rPr>
          <w:b/>
          <w:u w:val="single"/>
        </w:rPr>
      </w:pPr>
      <w:r w:rsidRPr="00274094">
        <w:rPr>
          <w:b/>
        </w:rPr>
        <w:t xml:space="preserve">III.  </w:t>
      </w:r>
      <w:r w:rsidRPr="00274094">
        <w:rPr>
          <w:b/>
          <w:u w:val="single"/>
        </w:rPr>
        <w:t>PROCESS/OPERATIONAL RESTRICTION(S)</w:t>
      </w:r>
      <w:r w:rsidRPr="00274094" w:rsidDel="001C614B">
        <w:rPr>
          <w:b/>
          <w:u w:val="single"/>
        </w:rPr>
        <w:t xml:space="preserve"> </w:t>
      </w:r>
    </w:p>
    <w:p w14:paraId="498297A9" w14:textId="77777777" w:rsidR="00305D8F" w:rsidRPr="00274094" w:rsidRDefault="00305D8F" w:rsidP="00305D8F">
      <w:pPr>
        <w:jc w:val="both"/>
        <w:rPr>
          <w:sz w:val="20"/>
        </w:rPr>
      </w:pPr>
    </w:p>
    <w:p w14:paraId="3201151F" w14:textId="675D7D3A" w:rsidR="00305D8F" w:rsidRPr="00274094" w:rsidRDefault="00305D8F" w:rsidP="00FF680A">
      <w:pPr>
        <w:numPr>
          <w:ilvl w:val="0"/>
          <w:numId w:val="167"/>
        </w:numPr>
        <w:jc w:val="both"/>
        <w:rPr>
          <w:sz w:val="20"/>
        </w:rPr>
      </w:pPr>
      <w:r w:rsidRPr="00274094">
        <w:rPr>
          <w:sz w:val="20"/>
        </w:rPr>
        <w:t xml:space="preserve">The permittee must operate </w:t>
      </w:r>
      <w:r w:rsidRPr="00274094">
        <w:rPr>
          <w:rFonts w:cs="Arial"/>
          <w:sz w:val="20"/>
        </w:rPr>
        <w:t>EUOPENFLARE</w:t>
      </w:r>
      <w:r w:rsidRPr="00274094" w:rsidDel="00483B69">
        <w:rPr>
          <w:sz w:val="20"/>
        </w:rPr>
        <w:t xml:space="preserve"> </w:t>
      </w:r>
      <w:r w:rsidRPr="00274094">
        <w:rPr>
          <w:sz w:val="20"/>
        </w:rPr>
        <w:t xml:space="preserve">at all times when the collected gas is routed to it.  </w:t>
      </w:r>
      <w:r w:rsidRPr="00274094">
        <w:rPr>
          <w:b/>
          <w:sz w:val="20"/>
        </w:rPr>
        <w:t>(40 CFR 63.11(b)(3), 40 CFR 63.1958(f))</w:t>
      </w:r>
    </w:p>
    <w:p w14:paraId="6E942139" w14:textId="77777777" w:rsidR="00305D8F" w:rsidRPr="00274094" w:rsidRDefault="00305D8F" w:rsidP="00305D8F">
      <w:pPr>
        <w:jc w:val="both"/>
        <w:rPr>
          <w:rFonts w:cs="Arial"/>
          <w:sz w:val="20"/>
        </w:rPr>
      </w:pPr>
    </w:p>
    <w:p w14:paraId="43CB752D" w14:textId="77777777" w:rsidR="00305D8F" w:rsidRPr="00274094" w:rsidRDefault="00305D8F" w:rsidP="00FF680A">
      <w:pPr>
        <w:numPr>
          <w:ilvl w:val="0"/>
          <w:numId w:val="167"/>
        </w:numPr>
        <w:jc w:val="both"/>
        <w:rPr>
          <w:rFonts w:cs="Arial"/>
          <w:sz w:val="20"/>
        </w:rPr>
      </w:pPr>
      <w:r w:rsidRPr="00274094">
        <w:rPr>
          <w:rFonts w:cs="Arial"/>
          <w:sz w:val="20"/>
        </w:rPr>
        <w:t xml:space="preserve">The flare must be operated with a flame present at all times.  </w:t>
      </w:r>
      <w:r w:rsidRPr="00274094">
        <w:rPr>
          <w:rFonts w:cs="Arial"/>
          <w:b/>
          <w:sz w:val="20"/>
        </w:rPr>
        <w:t>(40 CFR 63.11(b)(5))</w:t>
      </w:r>
    </w:p>
    <w:p w14:paraId="6F5B27B8" w14:textId="77777777" w:rsidR="00305D8F" w:rsidRPr="00274094" w:rsidRDefault="00305D8F" w:rsidP="00305D8F">
      <w:pPr>
        <w:jc w:val="both"/>
        <w:rPr>
          <w:rFonts w:cs="Arial"/>
          <w:sz w:val="20"/>
        </w:rPr>
      </w:pPr>
    </w:p>
    <w:p w14:paraId="170FBF06" w14:textId="77777777" w:rsidR="00305D8F" w:rsidRPr="00274094" w:rsidRDefault="00305D8F" w:rsidP="00FF680A">
      <w:pPr>
        <w:pStyle w:val="ListParagraph"/>
        <w:numPr>
          <w:ilvl w:val="0"/>
          <w:numId w:val="167"/>
        </w:numPr>
        <w:jc w:val="both"/>
        <w:rPr>
          <w:b/>
          <w:sz w:val="20"/>
        </w:rPr>
      </w:pPr>
      <w:r w:rsidRPr="00274094">
        <w:rPr>
          <w:sz w:val="20"/>
        </w:rPr>
        <w:t xml:space="preserve">In the event the control system is inoperable, the gas mover system must be shut down and all valves in the collection and control system contributing to venting of the gas to the atmosphere must be closed within one hour.  </w:t>
      </w:r>
      <w:r w:rsidRPr="00274094">
        <w:rPr>
          <w:b/>
          <w:sz w:val="20"/>
        </w:rPr>
        <w:t>(40 CFR 63.1958(e)(1)(i))</w:t>
      </w:r>
    </w:p>
    <w:p w14:paraId="52200259" w14:textId="77777777" w:rsidR="00305D8F" w:rsidRPr="00274094" w:rsidRDefault="00305D8F" w:rsidP="00305D8F">
      <w:pPr>
        <w:jc w:val="both"/>
        <w:rPr>
          <w:bCs/>
          <w:sz w:val="20"/>
        </w:rPr>
      </w:pPr>
    </w:p>
    <w:p w14:paraId="310700E0" w14:textId="77777777" w:rsidR="00305D8F" w:rsidRPr="00274094" w:rsidRDefault="00305D8F" w:rsidP="00FF680A">
      <w:pPr>
        <w:pStyle w:val="ListParagraph"/>
        <w:numPr>
          <w:ilvl w:val="0"/>
          <w:numId w:val="167"/>
        </w:numPr>
        <w:jc w:val="both"/>
        <w:rPr>
          <w:b/>
          <w:sz w:val="20"/>
        </w:rPr>
      </w:pPr>
      <w:r w:rsidRPr="00274094">
        <w:rPr>
          <w:sz w:val="20"/>
        </w:rPr>
        <w:t xml:space="preserve">In the event the control system is inoperable, efforts to repair the collection system must be initiated and completed in a manner such that downtime is kept to a minimum, and the collection and control system must be returned to operation.  </w:t>
      </w:r>
      <w:r w:rsidRPr="00274094">
        <w:rPr>
          <w:b/>
          <w:bCs/>
          <w:sz w:val="20"/>
        </w:rPr>
        <w:t>(</w:t>
      </w:r>
      <w:r w:rsidRPr="00274094">
        <w:rPr>
          <w:b/>
          <w:sz w:val="20"/>
        </w:rPr>
        <w:t>40 CFR 63.1958(e)(1)(ii))</w:t>
      </w:r>
    </w:p>
    <w:p w14:paraId="74B96478" w14:textId="77777777" w:rsidR="00305D8F" w:rsidRPr="00274094" w:rsidRDefault="00305D8F" w:rsidP="00305D8F">
      <w:pPr>
        <w:rPr>
          <w:bCs/>
          <w:sz w:val="20"/>
        </w:rPr>
      </w:pPr>
    </w:p>
    <w:p w14:paraId="07503A4C" w14:textId="77777777" w:rsidR="00305D8F" w:rsidRPr="00274094" w:rsidRDefault="00305D8F" w:rsidP="00FF680A">
      <w:pPr>
        <w:numPr>
          <w:ilvl w:val="0"/>
          <w:numId w:val="167"/>
        </w:numPr>
        <w:jc w:val="both"/>
        <w:rPr>
          <w:b/>
          <w:sz w:val="20"/>
        </w:rPr>
      </w:pPr>
      <w:r w:rsidRPr="00274094">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274094">
        <w:rPr>
          <w:b/>
          <w:sz w:val="20"/>
        </w:rPr>
        <w:t xml:space="preserve">  (40 CFR 63.1955(c))</w:t>
      </w:r>
    </w:p>
    <w:p w14:paraId="2BD91BE6" w14:textId="77777777" w:rsidR="00305D8F" w:rsidRPr="00274094" w:rsidRDefault="00305D8F" w:rsidP="00305D8F">
      <w:pPr>
        <w:pStyle w:val="NormalWeb"/>
        <w:spacing w:before="0" w:beforeAutospacing="0" w:after="0" w:afterAutospacing="0"/>
        <w:jc w:val="both"/>
        <w:rPr>
          <w:rFonts w:ascii="Arial" w:hAnsi="Arial" w:cs="Arial"/>
          <w:sz w:val="20"/>
          <w:szCs w:val="20"/>
        </w:rPr>
      </w:pPr>
    </w:p>
    <w:p w14:paraId="4310196D" w14:textId="77777777" w:rsidR="00305D8F" w:rsidRPr="00274094" w:rsidRDefault="00305D8F" w:rsidP="00305D8F">
      <w:pPr>
        <w:tabs>
          <w:tab w:val="left" w:pos="374"/>
        </w:tabs>
        <w:jc w:val="both"/>
        <w:rPr>
          <w:b/>
          <w:u w:val="single"/>
        </w:rPr>
      </w:pPr>
      <w:r w:rsidRPr="00274094">
        <w:rPr>
          <w:b/>
        </w:rPr>
        <w:t xml:space="preserve">IV.  </w:t>
      </w:r>
      <w:r w:rsidRPr="00274094">
        <w:rPr>
          <w:b/>
          <w:u w:val="single"/>
        </w:rPr>
        <w:t>DESIGN/EQUIPMENT PARAMETER(S)</w:t>
      </w:r>
    </w:p>
    <w:p w14:paraId="5BAC4064" w14:textId="77777777" w:rsidR="00305D8F" w:rsidRPr="00274094" w:rsidRDefault="00305D8F" w:rsidP="00305D8F">
      <w:pPr>
        <w:jc w:val="both"/>
        <w:rPr>
          <w:sz w:val="20"/>
        </w:rPr>
      </w:pPr>
    </w:p>
    <w:p w14:paraId="7A2F1557" w14:textId="6B95F0C3" w:rsidR="00305D8F" w:rsidRPr="00274094" w:rsidRDefault="00305D8F" w:rsidP="00FF680A">
      <w:pPr>
        <w:pStyle w:val="ListParagraph"/>
        <w:numPr>
          <w:ilvl w:val="6"/>
          <w:numId w:val="174"/>
        </w:numPr>
        <w:tabs>
          <w:tab w:val="clear" w:pos="2520"/>
        </w:tabs>
        <w:ind w:left="360"/>
        <w:jc w:val="both"/>
        <w:rPr>
          <w:rFonts w:cs="Arial"/>
          <w:sz w:val="20"/>
        </w:rPr>
      </w:pPr>
      <w:r w:rsidRPr="00274094">
        <w:rPr>
          <w:rFonts w:cs="Arial"/>
          <w:sz w:val="20"/>
        </w:rPr>
        <w:t xml:space="preserve">The permittee must design and operate EUOPENFLARE in accordance with the parameters established in 40 CFR 63.11(b).  </w:t>
      </w:r>
      <w:r w:rsidRPr="00274094">
        <w:rPr>
          <w:b/>
          <w:sz w:val="20"/>
        </w:rPr>
        <w:t>(40 CFR 63.1959(b)(2)(iii)(A))</w:t>
      </w:r>
    </w:p>
    <w:p w14:paraId="7B52A2B6" w14:textId="77777777" w:rsidR="00305D8F" w:rsidRPr="00274094" w:rsidRDefault="00305D8F" w:rsidP="00305D8F">
      <w:pPr>
        <w:jc w:val="both"/>
        <w:rPr>
          <w:rFonts w:cs="Arial"/>
          <w:sz w:val="20"/>
        </w:rPr>
      </w:pPr>
    </w:p>
    <w:p w14:paraId="2C3926EA" w14:textId="77777777" w:rsidR="00305D8F" w:rsidRPr="00274094" w:rsidRDefault="00305D8F" w:rsidP="00FF680A">
      <w:pPr>
        <w:pStyle w:val="ListParagraph"/>
        <w:numPr>
          <w:ilvl w:val="6"/>
          <w:numId w:val="174"/>
        </w:numPr>
        <w:tabs>
          <w:tab w:val="clear" w:pos="2520"/>
        </w:tabs>
        <w:ind w:left="360"/>
        <w:jc w:val="both"/>
        <w:rPr>
          <w:rFonts w:cs="Arial"/>
          <w:sz w:val="20"/>
        </w:rPr>
      </w:pPr>
      <w:r w:rsidRPr="00274094">
        <w:rPr>
          <w:rFonts w:cs="Arial"/>
          <w:sz w:val="20"/>
        </w:rPr>
        <w:t xml:space="preserve">The permittee must </w:t>
      </w:r>
      <w:r w:rsidRPr="00274094">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274094">
        <w:rPr>
          <w:rFonts w:cs="Arial"/>
          <w:sz w:val="20"/>
        </w:rPr>
        <w:t xml:space="preserve">  </w:t>
      </w:r>
      <w:r w:rsidRPr="00274094">
        <w:rPr>
          <w:rFonts w:cs="Arial"/>
          <w:b/>
          <w:sz w:val="20"/>
        </w:rPr>
        <w:t xml:space="preserve">(40 CFR 63.11(b)(5), </w:t>
      </w:r>
      <w:r w:rsidRPr="00274094">
        <w:rPr>
          <w:b/>
          <w:sz w:val="20"/>
        </w:rPr>
        <w:t>40 CFR 63.1961(c)(1)</w:t>
      </w:r>
      <w:r w:rsidRPr="00274094">
        <w:rPr>
          <w:rFonts w:cs="Arial"/>
          <w:b/>
          <w:sz w:val="20"/>
        </w:rPr>
        <w:t>)</w:t>
      </w:r>
    </w:p>
    <w:p w14:paraId="2796B028" w14:textId="77777777" w:rsidR="00305D8F" w:rsidRPr="00274094" w:rsidRDefault="00305D8F" w:rsidP="00305D8F">
      <w:pPr>
        <w:jc w:val="both"/>
        <w:rPr>
          <w:sz w:val="20"/>
        </w:rPr>
      </w:pPr>
    </w:p>
    <w:p w14:paraId="5AF0BD81" w14:textId="77777777" w:rsidR="00305D8F" w:rsidRPr="00274094" w:rsidRDefault="00305D8F" w:rsidP="00305D8F">
      <w:pPr>
        <w:ind w:left="360" w:hanging="360"/>
        <w:jc w:val="both"/>
        <w:rPr>
          <w:sz w:val="20"/>
        </w:rPr>
      </w:pPr>
      <w:r w:rsidRPr="00274094">
        <w:rPr>
          <w:sz w:val="20"/>
        </w:rPr>
        <w:lastRenderedPageBreak/>
        <w:t>3.</w:t>
      </w:r>
      <w:r w:rsidRPr="00274094">
        <w:rPr>
          <w:sz w:val="20"/>
        </w:rPr>
        <w:tab/>
      </w:r>
      <w:r w:rsidRPr="00274094">
        <w:rPr>
          <w:rFonts w:cs="Arial"/>
          <w:sz w:val="20"/>
        </w:rPr>
        <w:t xml:space="preserve">The permittee must </w:t>
      </w:r>
      <w:r w:rsidRPr="00274094">
        <w:rPr>
          <w:sz w:val="20"/>
        </w:rPr>
        <w:t xml:space="preserve">install, calibrate, maintain, and operate according to the manufacturer's specifications, a device that records flow to or bypass of the flare (if applicable) at least every 15 minutes.  </w:t>
      </w:r>
      <w:r w:rsidRPr="00274094">
        <w:rPr>
          <w:b/>
          <w:sz w:val="20"/>
        </w:rPr>
        <w:t>(40 CFR 63.1961(c)(2))</w:t>
      </w:r>
      <w:r w:rsidRPr="00274094">
        <w:rPr>
          <w:sz w:val="20"/>
        </w:rPr>
        <w:t xml:space="preserve">  </w:t>
      </w:r>
    </w:p>
    <w:p w14:paraId="60A2E8EF" w14:textId="77777777" w:rsidR="00305D8F" w:rsidRPr="00274094" w:rsidRDefault="00305D8F" w:rsidP="00305D8F">
      <w:pPr>
        <w:tabs>
          <w:tab w:val="left" w:pos="374"/>
        </w:tabs>
        <w:jc w:val="both"/>
      </w:pPr>
    </w:p>
    <w:p w14:paraId="64CF0851" w14:textId="77777777" w:rsidR="00305D8F" w:rsidRPr="00274094" w:rsidRDefault="00305D8F" w:rsidP="00305D8F">
      <w:pPr>
        <w:tabs>
          <w:tab w:val="left" w:pos="374"/>
        </w:tabs>
        <w:jc w:val="both"/>
        <w:rPr>
          <w:b/>
          <w:u w:val="single"/>
        </w:rPr>
      </w:pPr>
      <w:r w:rsidRPr="00274094">
        <w:rPr>
          <w:b/>
        </w:rPr>
        <w:t xml:space="preserve">V.  </w:t>
      </w:r>
      <w:r w:rsidRPr="00274094">
        <w:rPr>
          <w:b/>
          <w:u w:val="single"/>
        </w:rPr>
        <w:t>TESTING/SAMPLING</w:t>
      </w:r>
    </w:p>
    <w:p w14:paraId="757EF00D" w14:textId="77777777" w:rsidR="00305D8F" w:rsidRPr="00274094" w:rsidRDefault="00305D8F" w:rsidP="00305D8F">
      <w:pPr>
        <w:jc w:val="both"/>
        <w:rPr>
          <w:b/>
          <w:sz w:val="20"/>
        </w:rPr>
      </w:pPr>
      <w:r w:rsidRPr="00274094">
        <w:rPr>
          <w:sz w:val="20"/>
        </w:rPr>
        <w:t xml:space="preserve">Records must be maintained on file for a period of five years.  </w:t>
      </w:r>
      <w:r w:rsidRPr="00274094">
        <w:rPr>
          <w:b/>
          <w:sz w:val="20"/>
        </w:rPr>
        <w:t>(R 336.1213(3)(b)(ii))</w:t>
      </w:r>
    </w:p>
    <w:p w14:paraId="21CC20C1" w14:textId="77777777" w:rsidR="00305D8F" w:rsidRPr="00274094" w:rsidRDefault="00305D8F" w:rsidP="00305D8F">
      <w:pPr>
        <w:jc w:val="both"/>
        <w:rPr>
          <w:sz w:val="20"/>
        </w:rPr>
      </w:pPr>
    </w:p>
    <w:p w14:paraId="2F1153AC" w14:textId="4E322492" w:rsidR="00305D8F" w:rsidRPr="00274094" w:rsidRDefault="00305D8F" w:rsidP="00305D8F">
      <w:pPr>
        <w:tabs>
          <w:tab w:val="left" w:pos="7470"/>
        </w:tabs>
        <w:ind w:left="374" w:hanging="374"/>
        <w:jc w:val="both"/>
        <w:rPr>
          <w:b/>
          <w:sz w:val="20"/>
        </w:rPr>
      </w:pPr>
      <w:r w:rsidRPr="00274094">
        <w:rPr>
          <w:sz w:val="20"/>
        </w:rPr>
        <w:t>1.</w:t>
      </w:r>
      <w:r w:rsidRPr="00274094">
        <w:rPr>
          <w:sz w:val="20"/>
        </w:rPr>
        <w:tab/>
        <w:t xml:space="preserve">The permittee must verify visible emissions from EUOPENFLARE, by testing at owner's expense, in accordance with Department requirements.  Testing must be performed using approved USEPA Method 22 listed in 40 CFR 60, Appendix A.  No less than 30 days prior to testing, the permittee must submit a complete test plan to the appropriate AQD District Office.  The AQD must approve the final plan prior to testing.  The permittee must submit a complete report of the test results to the appropriate AQD District Office within 60 days following the last date of the test. </w:t>
      </w:r>
      <w:r w:rsidRPr="00274094">
        <w:rPr>
          <w:b/>
          <w:sz w:val="20"/>
        </w:rPr>
        <w:t xml:space="preserve"> (R 336.1213(3), R 336.2001, R 336.2003, R 336.2004, 40 CFR 63.11(b)(4))</w:t>
      </w:r>
    </w:p>
    <w:p w14:paraId="46C3B2DE" w14:textId="77777777" w:rsidR="00305D8F" w:rsidRPr="00274094" w:rsidRDefault="00305D8F" w:rsidP="00305D8F">
      <w:pPr>
        <w:ind w:left="374" w:hanging="374"/>
        <w:jc w:val="both"/>
        <w:rPr>
          <w:sz w:val="20"/>
        </w:rPr>
      </w:pPr>
    </w:p>
    <w:p w14:paraId="5CB1D021" w14:textId="77777777" w:rsidR="00305D8F" w:rsidRPr="00274094" w:rsidRDefault="00305D8F" w:rsidP="00FF680A">
      <w:pPr>
        <w:numPr>
          <w:ilvl w:val="0"/>
          <w:numId w:val="166"/>
        </w:numPr>
        <w:jc w:val="both"/>
        <w:rPr>
          <w:sz w:val="20"/>
        </w:rPr>
      </w:pPr>
      <w:r w:rsidRPr="00274094">
        <w:rPr>
          <w:sz w:val="20"/>
        </w:rPr>
        <w:t xml:space="preserve">The permittee must verify </w:t>
      </w:r>
      <w:r w:rsidRPr="00274094">
        <w:rPr>
          <w:rFonts w:cs="Arial"/>
          <w:sz w:val="20"/>
        </w:rPr>
        <w:t xml:space="preserve">the following: </w:t>
      </w:r>
    </w:p>
    <w:p w14:paraId="2C8A67E4" w14:textId="663A69D0" w:rsidR="00305D8F" w:rsidRPr="00274094" w:rsidRDefault="00305D8F" w:rsidP="00FF680A">
      <w:pPr>
        <w:numPr>
          <w:ilvl w:val="1"/>
          <w:numId w:val="166"/>
        </w:numPr>
        <w:spacing w:before="120" w:after="120"/>
        <w:jc w:val="both"/>
        <w:rPr>
          <w:sz w:val="20"/>
        </w:rPr>
      </w:pPr>
      <w:r w:rsidRPr="00274094">
        <w:rPr>
          <w:sz w:val="20"/>
        </w:rPr>
        <w:t>The net heating value of the gas being combusted in the flare must be calculated and recorded using the equation provided in Appendix 7-</w:t>
      </w:r>
      <w:r w:rsidR="009E0397" w:rsidRPr="00274094">
        <w:rPr>
          <w:sz w:val="20"/>
        </w:rPr>
        <w:t>2</w:t>
      </w:r>
      <w:r w:rsidRPr="00274094">
        <w:rPr>
          <w:sz w:val="20"/>
        </w:rPr>
        <w:t xml:space="preserve">.  </w:t>
      </w:r>
      <w:r w:rsidRPr="00274094">
        <w:rPr>
          <w:b/>
          <w:sz w:val="20"/>
        </w:rPr>
        <w:t>(40 CFR 63.11(b)(6))</w:t>
      </w:r>
    </w:p>
    <w:p w14:paraId="54C070DD" w14:textId="3D843FBA" w:rsidR="00305D8F" w:rsidRPr="00274094" w:rsidRDefault="00305D8F" w:rsidP="00FF680A">
      <w:pPr>
        <w:numPr>
          <w:ilvl w:val="1"/>
          <w:numId w:val="166"/>
        </w:numPr>
        <w:jc w:val="both"/>
        <w:rPr>
          <w:sz w:val="20"/>
        </w:rPr>
      </w:pPr>
      <w:r w:rsidRPr="00274094">
        <w:rPr>
          <w:sz w:val="20"/>
        </w:rPr>
        <w:t>The exit velocity for steam-assisted, air-assisted, or non-assisted</w:t>
      </w:r>
      <w:r w:rsidRPr="00274094" w:rsidDel="00552622">
        <w:rPr>
          <w:sz w:val="20"/>
        </w:rPr>
        <w:t xml:space="preserve"> </w:t>
      </w:r>
      <w:r w:rsidRPr="00274094">
        <w:rPr>
          <w:sz w:val="20"/>
        </w:rPr>
        <w:t>flares as determined by the methods provided in Appendix 7-</w:t>
      </w:r>
      <w:r w:rsidR="009E0397" w:rsidRPr="00274094">
        <w:rPr>
          <w:sz w:val="20"/>
        </w:rPr>
        <w:t>2</w:t>
      </w:r>
      <w:r w:rsidRPr="00274094">
        <w:rPr>
          <w:sz w:val="20"/>
        </w:rPr>
        <w:t xml:space="preserve">.  </w:t>
      </w:r>
      <w:r w:rsidRPr="00274094">
        <w:rPr>
          <w:b/>
          <w:sz w:val="20"/>
        </w:rPr>
        <w:t>(40 CFR 63.11(b)(7) and (8))</w:t>
      </w:r>
    </w:p>
    <w:p w14:paraId="75B6C2B9" w14:textId="77777777" w:rsidR="00305D8F" w:rsidRPr="00274094" w:rsidRDefault="00305D8F" w:rsidP="00305D8F">
      <w:pPr>
        <w:jc w:val="both"/>
        <w:rPr>
          <w:sz w:val="20"/>
        </w:rPr>
      </w:pPr>
    </w:p>
    <w:p w14:paraId="7F591762" w14:textId="68683848" w:rsidR="00305D8F" w:rsidRPr="00274094" w:rsidRDefault="00305D8F" w:rsidP="00FF680A">
      <w:pPr>
        <w:pStyle w:val="ListParagraph"/>
        <w:numPr>
          <w:ilvl w:val="0"/>
          <w:numId w:val="166"/>
        </w:numPr>
        <w:jc w:val="both"/>
        <w:rPr>
          <w:b/>
          <w:sz w:val="20"/>
        </w:rPr>
      </w:pPr>
      <w:r w:rsidRPr="00274094">
        <w:rPr>
          <w:sz w:val="20"/>
        </w:rPr>
        <w:t xml:space="preserve">Within 180 days of permit issuance, the permittee must verify visible emissions, the net heating value, and exit velocity from EUOPENFLARE and </w:t>
      </w:r>
      <w:r w:rsidRPr="00274094">
        <w:rPr>
          <w:rFonts w:cs="Arial"/>
          <w:sz w:val="20"/>
        </w:rPr>
        <w:t>at a minimum, every five years from the date of the last test, thereafter</w:t>
      </w:r>
      <w:r w:rsidRPr="00274094">
        <w:rPr>
          <w:sz w:val="20"/>
        </w:rPr>
        <w:t xml:space="preserve">. </w:t>
      </w:r>
      <w:r w:rsidRPr="00274094">
        <w:rPr>
          <w:b/>
          <w:sz w:val="20"/>
        </w:rPr>
        <w:t xml:space="preserve"> (R 336.1213(3), R 336.2001, R 336.2003, R 336.2004)</w:t>
      </w:r>
    </w:p>
    <w:p w14:paraId="17E30543" w14:textId="77777777" w:rsidR="00305D8F" w:rsidRPr="00274094" w:rsidRDefault="00305D8F" w:rsidP="00305D8F">
      <w:pPr>
        <w:jc w:val="both"/>
        <w:rPr>
          <w:sz w:val="20"/>
        </w:rPr>
      </w:pPr>
    </w:p>
    <w:p w14:paraId="7B4D9C26" w14:textId="72C83874" w:rsidR="00305D8F" w:rsidRPr="00274094" w:rsidRDefault="00305D8F" w:rsidP="00FF680A">
      <w:pPr>
        <w:numPr>
          <w:ilvl w:val="0"/>
          <w:numId w:val="166"/>
        </w:numPr>
        <w:jc w:val="both"/>
        <w:rPr>
          <w:rFonts w:cs="Arial"/>
          <w:b/>
          <w:sz w:val="20"/>
        </w:rPr>
      </w:pPr>
      <w:r w:rsidRPr="00274094">
        <w:rPr>
          <w:rFonts w:cs="Arial"/>
          <w:sz w:val="20"/>
        </w:rPr>
        <w:t xml:space="preserve">The permittee must notify the </w:t>
      </w:r>
      <w:r w:rsidR="00496567" w:rsidRPr="00274094">
        <w:rPr>
          <w:rFonts w:cs="Arial"/>
          <w:sz w:val="20"/>
        </w:rPr>
        <w:t xml:space="preserve">AQD Technical Programs Unit Supervisor and </w:t>
      </w:r>
      <w:r w:rsidRPr="00274094">
        <w:rPr>
          <w:rFonts w:cs="Arial"/>
          <w:sz w:val="20"/>
        </w:rPr>
        <w:t xml:space="preserve">appropriate AQD District Supervisor not less than 30 days before testing of the time and place performance tests will be conducted.  </w:t>
      </w:r>
      <w:r w:rsidRPr="00274094">
        <w:rPr>
          <w:rFonts w:cs="Arial"/>
          <w:b/>
          <w:sz w:val="20"/>
        </w:rPr>
        <w:t>(R 336.1213(3))</w:t>
      </w:r>
    </w:p>
    <w:p w14:paraId="6B6C6293" w14:textId="77777777" w:rsidR="00305D8F" w:rsidRPr="00274094" w:rsidRDefault="00305D8F" w:rsidP="00305D8F">
      <w:pPr>
        <w:pStyle w:val="ListParagraph"/>
        <w:ind w:left="0"/>
        <w:jc w:val="both"/>
        <w:rPr>
          <w:sz w:val="20"/>
        </w:rPr>
      </w:pPr>
    </w:p>
    <w:p w14:paraId="380E9C83" w14:textId="77777777" w:rsidR="00305D8F" w:rsidRPr="00274094" w:rsidRDefault="00305D8F" w:rsidP="00305D8F">
      <w:pPr>
        <w:tabs>
          <w:tab w:val="left" w:pos="374"/>
        </w:tabs>
        <w:jc w:val="both"/>
      </w:pPr>
      <w:r w:rsidRPr="00274094">
        <w:rPr>
          <w:b/>
        </w:rPr>
        <w:t xml:space="preserve">VI.  </w:t>
      </w:r>
      <w:r w:rsidRPr="00274094">
        <w:rPr>
          <w:b/>
          <w:u w:val="single"/>
        </w:rPr>
        <w:t>MONITORING/RECORDKEEPING</w:t>
      </w:r>
    </w:p>
    <w:p w14:paraId="239711DA" w14:textId="77777777" w:rsidR="00305D8F" w:rsidRPr="00274094" w:rsidRDefault="00305D8F" w:rsidP="00305D8F">
      <w:pPr>
        <w:jc w:val="both"/>
        <w:rPr>
          <w:b/>
          <w:sz w:val="20"/>
        </w:rPr>
      </w:pPr>
      <w:r w:rsidRPr="00274094">
        <w:rPr>
          <w:sz w:val="20"/>
        </w:rPr>
        <w:t xml:space="preserve">Records must be maintained on file for a period of five years.  </w:t>
      </w:r>
      <w:r w:rsidRPr="00274094">
        <w:rPr>
          <w:b/>
          <w:sz w:val="20"/>
        </w:rPr>
        <w:t>(R 336.1213(3)(b)(ii))</w:t>
      </w:r>
    </w:p>
    <w:p w14:paraId="75949DE0" w14:textId="77777777" w:rsidR="00305D8F" w:rsidRPr="00274094" w:rsidRDefault="00305D8F" w:rsidP="00305D8F">
      <w:pPr>
        <w:pStyle w:val="NormalWeb"/>
        <w:spacing w:before="0" w:beforeAutospacing="0" w:after="0" w:afterAutospacing="0"/>
        <w:jc w:val="both"/>
        <w:rPr>
          <w:rFonts w:ascii="Arial" w:hAnsi="Arial" w:cs="Arial"/>
          <w:sz w:val="20"/>
          <w:szCs w:val="20"/>
        </w:rPr>
      </w:pPr>
    </w:p>
    <w:p w14:paraId="617997BA" w14:textId="77777777" w:rsidR="00305D8F" w:rsidRPr="00274094" w:rsidRDefault="00305D8F" w:rsidP="00FF680A">
      <w:pPr>
        <w:numPr>
          <w:ilvl w:val="0"/>
          <w:numId w:val="165"/>
        </w:numPr>
        <w:jc w:val="both"/>
        <w:rPr>
          <w:sz w:val="20"/>
        </w:rPr>
      </w:pPr>
      <w:r w:rsidRPr="00274094">
        <w:rPr>
          <w:sz w:val="20"/>
        </w:rPr>
        <w:t xml:space="preserve">The permittee must maintain records regarding the flare type (i.e., steam-assisted, air-assisted, or non-assisted), all visible emission readings, heat content determination, flow rate or bypass flow rate measurements, and exit velocity determinations made during the performance test as specified in 40 CFR 63.11.  </w:t>
      </w:r>
      <w:r w:rsidRPr="00274094">
        <w:rPr>
          <w:b/>
          <w:sz w:val="20"/>
        </w:rPr>
        <w:t>(40 CFR 63.1983(b)(4))</w:t>
      </w:r>
    </w:p>
    <w:p w14:paraId="10BEB66E" w14:textId="77777777" w:rsidR="00305D8F" w:rsidRPr="00274094" w:rsidRDefault="00305D8F" w:rsidP="00305D8F">
      <w:pPr>
        <w:jc w:val="both"/>
        <w:rPr>
          <w:sz w:val="20"/>
        </w:rPr>
      </w:pPr>
    </w:p>
    <w:p w14:paraId="7F695719" w14:textId="77777777" w:rsidR="00305D8F" w:rsidRPr="00274094" w:rsidRDefault="00305D8F" w:rsidP="00FF680A">
      <w:pPr>
        <w:numPr>
          <w:ilvl w:val="0"/>
          <w:numId w:val="165"/>
        </w:numPr>
        <w:jc w:val="both"/>
        <w:rPr>
          <w:sz w:val="20"/>
        </w:rPr>
      </w:pPr>
      <w:r w:rsidRPr="00274094">
        <w:rPr>
          <w:sz w:val="20"/>
        </w:rPr>
        <w:t xml:space="preserve">The permittee must keep monthly records of the operating parameters specified to be monitored in 40 CFR 63.1961(c).  The records must include: </w:t>
      </w:r>
    </w:p>
    <w:p w14:paraId="073F62AE" w14:textId="77777777" w:rsidR="00305D8F" w:rsidRPr="00274094" w:rsidRDefault="00305D8F" w:rsidP="00FF680A">
      <w:pPr>
        <w:numPr>
          <w:ilvl w:val="0"/>
          <w:numId w:val="164"/>
        </w:numPr>
        <w:spacing w:before="120" w:after="120"/>
        <w:jc w:val="both"/>
        <w:rPr>
          <w:sz w:val="20"/>
        </w:rPr>
      </w:pPr>
      <w:r w:rsidRPr="00274094">
        <w:rPr>
          <w:rFonts w:cs="Arial"/>
          <w:sz w:val="20"/>
        </w:rPr>
        <w:t xml:space="preserve">Continuous records of the indication of flow and gas flow rate to the control device.  </w:t>
      </w:r>
      <w:r w:rsidRPr="00274094">
        <w:rPr>
          <w:b/>
          <w:sz w:val="20"/>
        </w:rPr>
        <w:t>(40 CFR 63.1983(b)(4))</w:t>
      </w:r>
    </w:p>
    <w:p w14:paraId="25B965C9" w14:textId="659C8BC5" w:rsidR="00305D8F" w:rsidRPr="00274094" w:rsidRDefault="00CC1B14" w:rsidP="00FF680A">
      <w:pPr>
        <w:pStyle w:val="NormalWeb"/>
        <w:numPr>
          <w:ilvl w:val="0"/>
          <w:numId w:val="164"/>
        </w:numPr>
        <w:spacing w:before="0" w:beforeAutospacing="0" w:after="120" w:afterAutospacing="0"/>
        <w:jc w:val="both"/>
        <w:rPr>
          <w:rFonts w:ascii="Arial" w:hAnsi="Arial" w:cs="Arial"/>
          <w:sz w:val="20"/>
          <w:szCs w:val="20"/>
        </w:rPr>
      </w:pPr>
      <w:r w:rsidRPr="00EC1C8F">
        <w:rPr>
          <w:rFonts w:ascii="Arial" w:hAnsi="Arial" w:cs="Arial"/>
          <w:sz w:val="20"/>
          <w:szCs w:val="20"/>
        </w:rPr>
        <w:t>Secure the bypass line valve in the closed position with a car-seal or a lock-and-key type configuration.</w:t>
      </w:r>
      <w:r w:rsidR="00B5575A">
        <w:rPr>
          <w:rFonts w:ascii="Arial" w:hAnsi="Arial" w:cs="Arial"/>
          <w:sz w:val="20"/>
          <w:szCs w:val="20"/>
        </w:rPr>
        <w:t xml:space="preserve"> </w:t>
      </w:r>
      <w:r w:rsidRPr="00EC1C8F">
        <w:rPr>
          <w:rFonts w:ascii="Arial" w:hAnsi="Arial" w:cs="Arial"/>
          <w:sz w:val="20"/>
          <w:szCs w:val="20"/>
        </w:rPr>
        <w:t xml:space="preserve"> A visual inspection of the seal or closure mechanism must be performed at least once every month to ensure that the valve is maintained in the closed position and that the gas flow is not diverted through the bypass line.</w:t>
      </w:r>
      <w:r w:rsidR="00305D8F" w:rsidRPr="00274094">
        <w:rPr>
          <w:rFonts w:ascii="Arial" w:hAnsi="Arial" w:cs="Arial"/>
          <w:sz w:val="20"/>
          <w:szCs w:val="20"/>
        </w:rPr>
        <w:t xml:space="preserve">  </w:t>
      </w:r>
      <w:r w:rsidR="00305D8F" w:rsidRPr="00274094">
        <w:rPr>
          <w:rFonts w:ascii="Arial" w:hAnsi="Arial" w:cs="Arial"/>
          <w:b/>
          <w:sz w:val="20"/>
          <w:szCs w:val="20"/>
        </w:rPr>
        <w:t>(40 CFR 63.1961(c)(2)(ii))</w:t>
      </w:r>
      <w:r w:rsidR="00305D8F" w:rsidRPr="00274094">
        <w:rPr>
          <w:rFonts w:ascii="Arial" w:hAnsi="Arial" w:cs="Arial"/>
          <w:sz w:val="20"/>
          <w:szCs w:val="20"/>
        </w:rPr>
        <w:t xml:space="preserve">  </w:t>
      </w:r>
    </w:p>
    <w:p w14:paraId="548288D0" w14:textId="77777777" w:rsidR="00305D8F" w:rsidRPr="00274094" w:rsidRDefault="00305D8F" w:rsidP="00FF680A">
      <w:pPr>
        <w:pStyle w:val="ListParagraph"/>
        <w:numPr>
          <w:ilvl w:val="0"/>
          <w:numId w:val="164"/>
        </w:numPr>
        <w:jc w:val="both"/>
        <w:rPr>
          <w:sz w:val="20"/>
        </w:rPr>
      </w:pPr>
      <w:r w:rsidRPr="00274094">
        <w:rPr>
          <w:sz w:val="20"/>
        </w:rPr>
        <w:t xml:space="preserve">Continuous records of the open flare pilot flame or open flare flame monitoring, and records of all periods of operations during which the pilot flame of the flare flame is absent.  </w:t>
      </w:r>
      <w:r w:rsidRPr="00274094">
        <w:rPr>
          <w:b/>
          <w:sz w:val="20"/>
        </w:rPr>
        <w:t>(40 CFR 63.1983(b)(4))</w:t>
      </w:r>
    </w:p>
    <w:p w14:paraId="2EC787A1" w14:textId="77777777" w:rsidR="00305D8F" w:rsidRPr="00274094" w:rsidRDefault="00305D8F" w:rsidP="00305D8F">
      <w:pPr>
        <w:pStyle w:val="NormalWeb"/>
        <w:spacing w:before="0" w:beforeAutospacing="0" w:after="0" w:afterAutospacing="0"/>
        <w:jc w:val="both"/>
        <w:rPr>
          <w:rFonts w:ascii="Arial" w:hAnsi="Arial" w:cs="Arial"/>
          <w:sz w:val="20"/>
          <w:szCs w:val="20"/>
        </w:rPr>
      </w:pPr>
    </w:p>
    <w:p w14:paraId="37AAECD4" w14:textId="7D7ECF49" w:rsidR="00305D8F" w:rsidRPr="00274094" w:rsidRDefault="00305D8F" w:rsidP="00305D8F">
      <w:pPr>
        <w:jc w:val="both"/>
        <w:rPr>
          <w:b/>
          <w:sz w:val="20"/>
        </w:rPr>
      </w:pPr>
      <w:r w:rsidRPr="00274094">
        <w:rPr>
          <w:b/>
          <w:sz w:val="20"/>
        </w:rPr>
        <w:t>See Appendix 7-2</w:t>
      </w:r>
    </w:p>
    <w:p w14:paraId="334C437A" w14:textId="77777777" w:rsidR="00305D8F" w:rsidRPr="00274094" w:rsidRDefault="00305D8F" w:rsidP="00305D8F">
      <w:pPr>
        <w:jc w:val="both"/>
      </w:pPr>
    </w:p>
    <w:p w14:paraId="0FC57D95" w14:textId="77777777" w:rsidR="00305D8F" w:rsidRPr="00274094" w:rsidRDefault="00305D8F" w:rsidP="00305D8F">
      <w:pPr>
        <w:tabs>
          <w:tab w:val="left" w:pos="374"/>
        </w:tabs>
        <w:jc w:val="both"/>
        <w:rPr>
          <w:b/>
          <w:u w:val="single"/>
        </w:rPr>
      </w:pPr>
      <w:r w:rsidRPr="00274094">
        <w:rPr>
          <w:b/>
        </w:rPr>
        <w:t xml:space="preserve">VII.  </w:t>
      </w:r>
      <w:r w:rsidRPr="00274094">
        <w:rPr>
          <w:b/>
          <w:u w:val="single"/>
        </w:rPr>
        <w:t>REPORTING</w:t>
      </w:r>
    </w:p>
    <w:p w14:paraId="266F83F0" w14:textId="77777777" w:rsidR="00305D8F" w:rsidRPr="00274094" w:rsidRDefault="00305D8F" w:rsidP="00305D8F">
      <w:pPr>
        <w:jc w:val="both"/>
        <w:rPr>
          <w:sz w:val="20"/>
        </w:rPr>
      </w:pPr>
    </w:p>
    <w:p w14:paraId="1F255A9E" w14:textId="77777777" w:rsidR="00305D8F" w:rsidRPr="00274094" w:rsidRDefault="00305D8F" w:rsidP="00FF680A">
      <w:pPr>
        <w:numPr>
          <w:ilvl w:val="0"/>
          <w:numId w:val="162"/>
        </w:numPr>
        <w:jc w:val="both"/>
        <w:rPr>
          <w:sz w:val="20"/>
        </w:rPr>
      </w:pPr>
      <w:r w:rsidRPr="00274094">
        <w:rPr>
          <w:sz w:val="20"/>
        </w:rPr>
        <w:t xml:space="preserve">Prompt reporting of deviations pursuant to General Conditions 21 and 22 of Part A.  </w:t>
      </w:r>
      <w:r w:rsidRPr="00274094">
        <w:rPr>
          <w:b/>
          <w:sz w:val="20"/>
        </w:rPr>
        <w:t>(R 336.1213(3)(c)(ii))</w:t>
      </w:r>
    </w:p>
    <w:p w14:paraId="77121D5C" w14:textId="77777777" w:rsidR="00305D8F" w:rsidRPr="00274094" w:rsidRDefault="00305D8F" w:rsidP="00305D8F">
      <w:pPr>
        <w:jc w:val="both"/>
        <w:rPr>
          <w:sz w:val="20"/>
        </w:rPr>
      </w:pPr>
    </w:p>
    <w:p w14:paraId="0CFD5AF2" w14:textId="77777777" w:rsidR="00305D8F" w:rsidRPr="00274094" w:rsidRDefault="00305D8F" w:rsidP="00FF680A">
      <w:pPr>
        <w:numPr>
          <w:ilvl w:val="0"/>
          <w:numId w:val="162"/>
        </w:numPr>
        <w:jc w:val="both"/>
        <w:rPr>
          <w:sz w:val="20"/>
        </w:rPr>
      </w:pPr>
      <w:r w:rsidRPr="00274094">
        <w:rPr>
          <w:sz w:val="20"/>
        </w:rPr>
        <w:t xml:space="preserve">Semiannual reporting of monitoring and deviations pursuant to General Condition 23 of Part A.  The report must be postmarked or received by the appropriate AQD District Office by March 15 for reporting period July 1 to December 31 and September 15 for reporting period January 1 to June 30.  </w:t>
      </w:r>
      <w:r w:rsidRPr="00274094">
        <w:rPr>
          <w:b/>
          <w:sz w:val="20"/>
        </w:rPr>
        <w:t>(R 336.1213(3)(c)(i))</w:t>
      </w:r>
    </w:p>
    <w:p w14:paraId="6E96A797" w14:textId="77777777" w:rsidR="00305D8F" w:rsidRPr="00274094" w:rsidRDefault="00305D8F" w:rsidP="00305D8F">
      <w:pPr>
        <w:jc w:val="both"/>
        <w:rPr>
          <w:sz w:val="20"/>
        </w:rPr>
      </w:pPr>
    </w:p>
    <w:p w14:paraId="24A8361B" w14:textId="77777777" w:rsidR="00305D8F" w:rsidRPr="00274094" w:rsidRDefault="00305D8F" w:rsidP="00FF680A">
      <w:pPr>
        <w:numPr>
          <w:ilvl w:val="0"/>
          <w:numId w:val="162"/>
        </w:numPr>
        <w:jc w:val="both"/>
        <w:rPr>
          <w:sz w:val="20"/>
        </w:rPr>
      </w:pPr>
      <w:r w:rsidRPr="00274094">
        <w:rPr>
          <w:sz w:val="20"/>
        </w:rPr>
        <w:lastRenderedPageBreak/>
        <w:t xml:space="preserve">Annual certification of compliance pursuant to General Conditions 19 and 20 of Part A.  The report must be postmarked or received by the appropriate AQD District Office by March 15 for the previous calendar year.  </w:t>
      </w:r>
      <w:r w:rsidRPr="00274094">
        <w:rPr>
          <w:b/>
          <w:sz w:val="20"/>
        </w:rPr>
        <w:t>(R 336.1213(4)(c))</w:t>
      </w:r>
    </w:p>
    <w:p w14:paraId="64307329" w14:textId="77777777" w:rsidR="00305D8F" w:rsidRPr="00274094" w:rsidRDefault="00305D8F" w:rsidP="00305D8F">
      <w:pPr>
        <w:ind w:left="360"/>
        <w:jc w:val="both"/>
        <w:rPr>
          <w:sz w:val="20"/>
        </w:rPr>
      </w:pPr>
    </w:p>
    <w:p w14:paraId="31BEE56E" w14:textId="77777777" w:rsidR="00305D8F" w:rsidRPr="00274094" w:rsidRDefault="00305D8F" w:rsidP="00FF680A">
      <w:pPr>
        <w:numPr>
          <w:ilvl w:val="0"/>
          <w:numId w:val="162"/>
        </w:numPr>
        <w:spacing w:after="120"/>
        <w:jc w:val="both"/>
        <w:rPr>
          <w:sz w:val="20"/>
        </w:rPr>
      </w:pPr>
      <w:r w:rsidRPr="00274094">
        <w:rPr>
          <w:sz w:val="20"/>
        </w:rPr>
        <w:t>The permittee must submit to the appropriate AQD District Office semiannual reports for the control system.  Reports must be received by the appropriate AQD District Office by March 15 for reporting period July 1 to December 31 and September 15 for reporting period January 1 to June 30.  For flares, reportable exceedances are defined under 40 CFR 63.1961(c).  The reports must include the following:</w:t>
      </w:r>
    </w:p>
    <w:p w14:paraId="03747845" w14:textId="77777777" w:rsidR="00305D8F" w:rsidRPr="00274094" w:rsidRDefault="00305D8F" w:rsidP="00FF680A">
      <w:pPr>
        <w:numPr>
          <w:ilvl w:val="2"/>
          <w:numId w:val="162"/>
        </w:numPr>
        <w:tabs>
          <w:tab w:val="left" w:pos="748"/>
        </w:tabs>
        <w:spacing w:after="120"/>
        <w:ind w:left="748" w:hanging="388"/>
        <w:jc w:val="both"/>
        <w:rPr>
          <w:sz w:val="20"/>
        </w:rPr>
      </w:pPr>
      <w:r w:rsidRPr="00274094">
        <w:rPr>
          <w:sz w:val="20"/>
        </w:rPr>
        <w:t xml:space="preserve">Description and duration of all periods when the gas stream is diverted from the control device through a bypass line or the indication of bypass flow.  </w:t>
      </w:r>
      <w:r w:rsidRPr="00274094">
        <w:rPr>
          <w:b/>
          <w:sz w:val="20"/>
        </w:rPr>
        <w:t>(40 CFR 63.1981(h)(2))</w:t>
      </w:r>
    </w:p>
    <w:p w14:paraId="2636913C" w14:textId="77777777" w:rsidR="00305D8F" w:rsidRPr="00274094" w:rsidRDefault="00305D8F" w:rsidP="00FF680A">
      <w:pPr>
        <w:numPr>
          <w:ilvl w:val="2"/>
          <w:numId w:val="162"/>
        </w:numPr>
        <w:tabs>
          <w:tab w:val="left" w:pos="748"/>
        </w:tabs>
        <w:ind w:left="748" w:hanging="388"/>
        <w:jc w:val="both"/>
        <w:rPr>
          <w:sz w:val="20"/>
        </w:rPr>
      </w:pPr>
      <w:r w:rsidRPr="00274094">
        <w:rPr>
          <w:sz w:val="20"/>
        </w:rPr>
        <w:t xml:space="preserve">Description and duration of all periods when the control device was not operating and length of time the control device was not operating.  </w:t>
      </w:r>
      <w:r w:rsidRPr="00274094">
        <w:rPr>
          <w:b/>
          <w:sz w:val="20"/>
        </w:rPr>
        <w:t>(40 CFR 63.1981(h)(3))</w:t>
      </w:r>
    </w:p>
    <w:p w14:paraId="166E7E0C" w14:textId="77777777" w:rsidR="00305D8F" w:rsidRPr="00274094" w:rsidRDefault="00305D8F" w:rsidP="00305D8F">
      <w:pPr>
        <w:jc w:val="both"/>
        <w:rPr>
          <w:sz w:val="20"/>
        </w:rPr>
      </w:pPr>
    </w:p>
    <w:p w14:paraId="27E63E45" w14:textId="77777777" w:rsidR="00305D8F" w:rsidRPr="00274094" w:rsidRDefault="00305D8F" w:rsidP="00FF680A">
      <w:pPr>
        <w:pStyle w:val="ListParagraph"/>
        <w:numPr>
          <w:ilvl w:val="0"/>
          <w:numId w:val="163"/>
        </w:numPr>
        <w:tabs>
          <w:tab w:val="clear" w:pos="720"/>
        </w:tabs>
        <w:ind w:left="360"/>
        <w:jc w:val="both"/>
        <w:rPr>
          <w:sz w:val="20"/>
        </w:rPr>
      </w:pPr>
      <w:r w:rsidRPr="00274094">
        <w:rPr>
          <w:sz w:val="20"/>
        </w:rPr>
        <w:t>The permittee must submit reports electronically according to the following:</w:t>
      </w:r>
    </w:p>
    <w:p w14:paraId="46EFA17A" w14:textId="657118B0" w:rsidR="00305D8F" w:rsidRPr="00274094" w:rsidRDefault="00305D8F" w:rsidP="00FF680A">
      <w:pPr>
        <w:pStyle w:val="ListParagraph"/>
        <w:numPr>
          <w:ilvl w:val="1"/>
          <w:numId w:val="161"/>
        </w:numPr>
        <w:spacing w:before="120" w:after="120"/>
        <w:jc w:val="both"/>
        <w:rPr>
          <w:sz w:val="20"/>
        </w:rPr>
      </w:pPr>
      <w:r w:rsidRPr="00274094">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52" w:tgtFrame="_blank" w:history="1">
        <w:r w:rsidR="00D4453B" w:rsidRPr="00662A0D">
          <w:rPr>
            <w:rStyle w:val="Hyperlink"/>
            <w:rFonts w:cs="Arial"/>
            <w:sz w:val="20"/>
          </w:rPr>
          <w:t>https://www.epa.gov/electronic-reporting-air-emissions/electronic-reporting-tool-ert</w:t>
        </w:r>
      </w:hyperlink>
      <w:r w:rsidRPr="00274094">
        <w:rPr>
          <w:i/>
          <w:iCs/>
          <w:sz w:val="20"/>
        </w:rPr>
        <w:t>)</w:t>
      </w:r>
      <w:r w:rsidRPr="00274094">
        <w:rPr>
          <w:sz w:val="20"/>
        </w:rPr>
        <w:t>.  Submit the results of the performance test to the USEPA via the Compliance and Emissions Data Reporting Interface (CEDRI), which can be accessed through the USEPA's CDX (</w:t>
      </w:r>
      <w:hyperlink r:id="rId53" w:history="1">
        <w:r w:rsidRPr="00662A0D">
          <w:rPr>
            <w:rStyle w:val="Hyperlink"/>
            <w:sz w:val="20"/>
          </w:rPr>
          <w:t>https://cdx.epa.gov/</w:t>
        </w:r>
      </w:hyperlink>
      <w:r w:rsidRPr="00274094">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274094">
        <w:rPr>
          <w:b/>
          <w:bCs/>
          <w:sz w:val="20"/>
        </w:rPr>
        <w:t>(40 CFR 63.1981(l)(1)(i)</w:t>
      </w:r>
    </w:p>
    <w:p w14:paraId="721298F0" w14:textId="77777777" w:rsidR="00305D8F" w:rsidRPr="00274094" w:rsidRDefault="00305D8F" w:rsidP="00FF680A">
      <w:pPr>
        <w:pStyle w:val="ListParagraph"/>
        <w:numPr>
          <w:ilvl w:val="1"/>
          <w:numId w:val="161"/>
        </w:numPr>
        <w:spacing w:before="120" w:after="120"/>
        <w:jc w:val="both"/>
        <w:rPr>
          <w:sz w:val="20"/>
        </w:rPr>
      </w:pPr>
      <w:r w:rsidRPr="00274094">
        <w:rPr>
          <w:sz w:val="20"/>
        </w:rPr>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274094">
        <w:rPr>
          <w:b/>
          <w:bCs/>
          <w:sz w:val="20"/>
        </w:rPr>
        <w:t>(40 CFR 63.1981(l)(1)(ii)</w:t>
      </w:r>
    </w:p>
    <w:p w14:paraId="4E82244D" w14:textId="5BB82B26" w:rsidR="00305D8F" w:rsidRPr="00274094" w:rsidRDefault="00305D8F" w:rsidP="00FF680A">
      <w:pPr>
        <w:pStyle w:val="ListParagraph"/>
        <w:numPr>
          <w:ilvl w:val="1"/>
          <w:numId w:val="161"/>
        </w:numPr>
        <w:spacing w:before="120"/>
        <w:jc w:val="both"/>
        <w:rPr>
          <w:sz w:val="20"/>
        </w:rPr>
      </w:pPr>
      <w:r w:rsidRPr="00274094">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54" w:history="1">
        <w:r w:rsidRPr="00662A0D">
          <w:rPr>
            <w:rStyle w:val="Hyperlink"/>
            <w:sz w:val="20"/>
          </w:rPr>
          <w:t>https://www.epa.gov/chief</w:t>
        </w:r>
      </w:hyperlink>
      <w:r w:rsidRPr="00274094">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274094">
        <w:rPr>
          <w:b/>
          <w:bCs/>
          <w:sz w:val="20"/>
        </w:rPr>
        <w:t>(40 CFR 63.1981(l)(2))</w:t>
      </w:r>
    </w:p>
    <w:p w14:paraId="71B77436" w14:textId="77777777" w:rsidR="00305D8F" w:rsidRPr="00274094" w:rsidRDefault="00305D8F" w:rsidP="00305D8F">
      <w:pPr>
        <w:rPr>
          <w:sz w:val="20"/>
        </w:rPr>
      </w:pPr>
    </w:p>
    <w:p w14:paraId="25F23E72" w14:textId="77777777" w:rsidR="00305D8F" w:rsidRPr="00274094" w:rsidRDefault="00305D8F" w:rsidP="00FF680A">
      <w:pPr>
        <w:pStyle w:val="ListParagraph"/>
        <w:numPr>
          <w:ilvl w:val="0"/>
          <w:numId w:val="163"/>
        </w:numPr>
        <w:tabs>
          <w:tab w:val="clear" w:pos="720"/>
        </w:tabs>
        <w:ind w:left="360"/>
        <w:jc w:val="both"/>
        <w:rPr>
          <w:sz w:val="20"/>
        </w:rPr>
      </w:pPr>
      <w:r w:rsidRPr="00274094">
        <w:rPr>
          <w:rFonts w:cs="Arial"/>
          <w:sz w:val="20"/>
        </w:rPr>
        <w:t xml:space="preserve">The permittee shall submit any performance test reports and all other reports required by 40 CFR Part 63, Subpart AAAA to the appropriate AQD District Office, in a format approved by the appropriate AQD District Supervisor.  </w:t>
      </w:r>
      <w:r w:rsidRPr="00274094">
        <w:rPr>
          <w:rFonts w:cs="Arial"/>
          <w:b/>
          <w:sz w:val="20"/>
        </w:rPr>
        <w:t>(R 336.1213(3)(c), R 336.2001(5))</w:t>
      </w:r>
    </w:p>
    <w:p w14:paraId="59525495" w14:textId="77777777" w:rsidR="00305D8F" w:rsidRPr="00274094" w:rsidRDefault="00305D8F" w:rsidP="00305D8F">
      <w:pPr>
        <w:rPr>
          <w:sz w:val="20"/>
        </w:rPr>
      </w:pPr>
    </w:p>
    <w:p w14:paraId="4683C8AC" w14:textId="4CB20D47" w:rsidR="00305D8F" w:rsidRPr="00274094" w:rsidRDefault="00305D8F" w:rsidP="00305D8F">
      <w:pPr>
        <w:rPr>
          <w:b/>
          <w:sz w:val="20"/>
        </w:rPr>
      </w:pPr>
      <w:r w:rsidRPr="00274094">
        <w:rPr>
          <w:b/>
          <w:sz w:val="20"/>
        </w:rPr>
        <w:t>See Appendix 8-2</w:t>
      </w:r>
    </w:p>
    <w:p w14:paraId="48B64194" w14:textId="77777777" w:rsidR="00305D8F" w:rsidRPr="00274094" w:rsidRDefault="00305D8F" w:rsidP="00305D8F">
      <w:pPr>
        <w:jc w:val="both"/>
        <w:rPr>
          <w:rFonts w:cs="Arial"/>
          <w:sz w:val="20"/>
        </w:rPr>
      </w:pPr>
    </w:p>
    <w:p w14:paraId="12FEB577" w14:textId="77777777" w:rsidR="00305D8F" w:rsidRPr="00274094" w:rsidRDefault="00305D8F" w:rsidP="00305D8F">
      <w:pPr>
        <w:tabs>
          <w:tab w:val="left" w:pos="374"/>
        </w:tabs>
        <w:jc w:val="both"/>
      </w:pPr>
      <w:r w:rsidRPr="00274094">
        <w:rPr>
          <w:b/>
        </w:rPr>
        <w:t xml:space="preserve">VIII.  </w:t>
      </w:r>
      <w:r w:rsidRPr="00274094">
        <w:rPr>
          <w:b/>
          <w:u w:val="single"/>
        </w:rPr>
        <w:t>STACK/VENT RESTRICTION(S)</w:t>
      </w:r>
    </w:p>
    <w:p w14:paraId="508462E2" w14:textId="77777777" w:rsidR="00305D8F" w:rsidRPr="00274094" w:rsidRDefault="00305D8F" w:rsidP="00305D8F">
      <w:pPr>
        <w:jc w:val="both"/>
        <w:rPr>
          <w:sz w:val="20"/>
        </w:rPr>
      </w:pPr>
    </w:p>
    <w:p w14:paraId="01D24AFA" w14:textId="77777777" w:rsidR="00305D8F" w:rsidRPr="00274094" w:rsidRDefault="00305D8F" w:rsidP="00305D8F">
      <w:pPr>
        <w:jc w:val="both"/>
        <w:rPr>
          <w:sz w:val="20"/>
        </w:rPr>
      </w:pPr>
      <w:r w:rsidRPr="00274094">
        <w:rPr>
          <w:sz w:val="20"/>
        </w:rPr>
        <w:t>NA</w:t>
      </w:r>
    </w:p>
    <w:p w14:paraId="7B93083F" w14:textId="77777777" w:rsidR="00305D8F" w:rsidRPr="00274094" w:rsidRDefault="00305D8F" w:rsidP="00305D8F">
      <w:pPr>
        <w:jc w:val="both"/>
        <w:rPr>
          <w:sz w:val="20"/>
        </w:rPr>
      </w:pPr>
    </w:p>
    <w:p w14:paraId="52B05844" w14:textId="77777777" w:rsidR="00305D8F" w:rsidRPr="00274094" w:rsidRDefault="00305D8F" w:rsidP="00305D8F">
      <w:pPr>
        <w:tabs>
          <w:tab w:val="left" w:pos="374"/>
        </w:tabs>
        <w:jc w:val="both"/>
      </w:pPr>
      <w:r w:rsidRPr="00274094">
        <w:rPr>
          <w:b/>
        </w:rPr>
        <w:t xml:space="preserve">IX.  </w:t>
      </w:r>
      <w:r w:rsidRPr="00274094">
        <w:rPr>
          <w:b/>
          <w:u w:val="single"/>
        </w:rPr>
        <w:t>OTHER REQUIREMENT(S)</w:t>
      </w:r>
    </w:p>
    <w:p w14:paraId="52371187" w14:textId="77777777" w:rsidR="00305D8F" w:rsidRPr="00274094" w:rsidRDefault="00305D8F" w:rsidP="00305D8F">
      <w:pPr>
        <w:jc w:val="both"/>
        <w:rPr>
          <w:sz w:val="20"/>
        </w:rPr>
      </w:pPr>
    </w:p>
    <w:p w14:paraId="25A8464E" w14:textId="77777777" w:rsidR="00305D8F" w:rsidRPr="00274094" w:rsidRDefault="00305D8F" w:rsidP="00FF680A">
      <w:pPr>
        <w:pStyle w:val="ListParagraph"/>
        <w:numPr>
          <w:ilvl w:val="0"/>
          <w:numId w:val="160"/>
        </w:numPr>
        <w:autoSpaceDE w:val="0"/>
        <w:autoSpaceDN w:val="0"/>
        <w:adjustRightInd w:val="0"/>
        <w:jc w:val="both"/>
        <w:rPr>
          <w:sz w:val="20"/>
        </w:rPr>
      </w:pPr>
      <w:r w:rsidRPr="00274094">
        <w:rPr>
          <w:sz w:val="20"/>
        </w:rPr>
        <w:t xml:space="preserve">The permittee must comply with all applicable provisions of </w:t>
      </w:r>
      <w:r w:rsidRPr="00274094">
        <w:rPr>
          <w:rFonts w:cs="Arial"/>
          <w:sz w:val="20"/>
        </w:rPr>
        <w:t xml:space="preserve">the National Emissions Standards for Hazardous Air Pollutants: Municipal Solid Waste Landfills as specified in </w:t>
      </w:r>
      <w:r w:rsidRPr="00274094">
        <w:rPr>
          <w:sz w:val="20"/>
        </w:rPr>
        <w:t xml:space="preserve">40 CFR Part 63, Subparts A and AAAA.  </w:t>
      </w:r>
      <w:r w:rsidRPr="00274094">
        <w:rPr>
          <w:b/>
          <w:sz w:val="20"/>
        </w:rPr>
        <w:t>(40 CFR Part 63, Subparts A and AAAA)</w:t>
      </w:r>
    </w:p>
    <w:p w14:paraId="7FDF26F3" w14:textId="14766581" w:rsidR="008A3936" w:rsidRPr="00274094" w:rsidRDefault="007704AC" w:rsidP="008A3936">
      <w:pPr>
        <w:rPr>
          <w:sz w:val="20"/>
        </w:rPr>
      </w:pPr>
      <w:r w:rsidRPr="00274094">
        <w:rPr>
          <w:sz w:val="20"/>
        </w:rPr>
        <w:br w:type="page"/>
      </w:r>
    </w:p>
    <w:p w14:paraId="2EE63961" w14:textId="77777777" w:rsidR="008A3936" w:rsidRPr="00274094" w:rsidRDefault="008A3936" w:rsidP="008A3936">
      <w:pPr>
        <w:pStyle w:val="Heading1"/>
        <w:rPr>
          <w:sz w:val="20"/>
          <w:szCs w:val="20"/>
        </w:rPr>
      </w:pPr>
      <w:bookmarkStart w:id="217" w:name="_Toc522874201"/>
      <w:bookmarkStart w:id="218" w:name="_Toc131413952"/>
      <w:r w:rsidRPr="00274094">
        <w:lastRenderedPageBreak/>
        <w:t>E.  NON-APPLICABLE REQUIREMENTS</w:t>
      </w:r>
      <w:bookmarkEnd w:id="217"/>
      <w:bookmarkEnd w:id="218"/>
    </w:p>
    <w:p w14:paraId="513416E1" w14:textId="77777777" w:rsidR="008A3936" w:rsidRPr="00274094" w:rsidRDefault="008A3936" w:rsidP="008A3936">
      <w:pPr>
        <w:jc w:val="both"/>
        <w:rPr>
          <w:rFonts w:cs="Arial"/>
          <w:sz w:val="20"/>
        </w:rPr>
      </w:pPr>
    </w:p>
    <w:p w14:paraId="2C09C89D" w14:textId="13E733CD" w:rsidR="008A3936" w:rsidRPr="00274094" w:rsidRDefault="008A3936" w:rsidP="008A3936">
      <w:pPr>
        <w:jc w:val="both"/>
        <w:rPr>
          <w:sz w:val="20"/>
        </w:rPr>
      </w:pPr>
      <w:r w:rsidRPr="00274094">
        <w:rPr>
          <w:sz w:val="20"/>
        </w:rPr>
        <w:t>At the time of the ROP issuance, the AQD has determined that no non-applicable requirements have been identified for incorporation into the permit shield provision set forth in the General Conditions in Part A pursuant to Rule</w:t>
      </w:r>
      <w:r w:rsidR="00451FA9" w:rsidRPr="00274094">
        <w:rPr>
          <w:sz w:val="20"/>
        </w:rPr>
        <w:t> </w:t>
      </w:r>
      <w:r w:rsidRPr="00274094">
        <w:rPr>
          <w:sz w:val="20"/>
        </w:rPr>
        <w:t>213(6)(a)(ii).</w:t>
      </w:r>
    </w:p>
    <w:p w14:paraId="0E62037C" w14:textId="77777777" w:rsidR="008A3936" w:rsidRPr="00274094" w:rsidRDefault="008A3936" w:rsidP="008A3936">
      <w:pPr>
        <w:jc w:val="both"/>
      </w:pPr>
    </w:p>
    <w:p w14:paraId="612C545B" w14:textId="77777777" w:rsidR="008A3936" w:rsidRPr="00274094" w:rsidRDefault="008A3936" w:rsidP="008A3936">
      <w:pPr>
        <w:jc w:val="both"/>
      </w:pPr>
    </w:p>
    <w:p w14:paraId="7CAD1C9E" w14:textId="77777777" w:rsidR="008A3936" w:rsidRPr="00274094" w:rsidRDefault="008A3936" w:rsidP="008A3936">
      <w:r w:rsidRPr="00274094">
        <w:br w:type="page"/>
      </w:r>
    </w:p>
    <w:tbl>
      <w:tblPr>
        <w:tblW w:w="10271" w:type="dxa"/>
        <w:tblInd w:w="108" w:type="dxa"/>
        <w:tblLayout w:type="fixed"/>
        <w:tblLook w:val="0000" w:firstRow="0" w:lastRow="0" w:firstColumn="0" w:lastColumn="0" w:noHBand="0" w:noVBand="0"/>
      </w:tblPr>
      <w:tblGrid>
        <w:gridCol w:w="10271"/>
      </w:tblGrid>
      <w:tr w:rsidR="00274094" w:rsidRPr="00274094" w14:paraId="7EB31B00" w14:textId="77777777" w:rsidTr="00601F36">
        <w:trPr>
          <w:cantSplit/>
          <w:trHeight w:val="226"/>
        </w:trPr>
        <w:tc>
          <w:tcPr>
            <w:tcW w:w="10271" w:type="dxa"/>
          </w:tcPr>
          <w:p w14:paraId="182FD961" w14:textId="77777777" w:rsidR="008A3936" w:rsidRPr="00274094" w:rsidRDefault="008A3936" w:rsidP="00601F36">
            <w:pPr>
              <w:keepNext/>
              <w:jc w:val="center"/>
              <w:outlineLvl w:val="0"/>
              <w:rPr>
                <w:b/>
                <w:kern w:val="28"/>
                <w:sz w:val="16"/>
                <w:szCs w:val="28"/>
              </w:rPr>
            </w:pPr>
            <w:r w:rsidRPr="00274094">
              <w:rPr>
                <w:b/>
                <w:kern w:val="28"/>
                <w:sz w:val="20"/>
                <w:szCs w:val="28"/>
              </w:rPr>
              <w:lastRenderedPageBreak/>
              <w:br w:type="page"/>
            </w:r>
            <w:r w:rsidRPr="00274094">
              <w:rPr>
                <w:b/>
                <w:kern w:val="28"/>
                <w:sz w:val="20"/>
                <w:szCs w:val="28"/>
              </w:rPr>
              <w:br w:type="page"/>
            </w:r>
            <w:r w:rsidRPr="00274094">
              <w:rPr>
                <w:b/>
                <w:kern w:val="28"/>
                <w:sz w:val="20"/>
                <w:szCs w:val="28"/>
              </w:rPr>
              <w:br w:type="page"/>
            </w:r>
            <w:r w:rsidRPr="00274094">
              <w:rPr>
                <w:b/>
                <w:kern w:val="28"/>
                <w:sz w:val="20"/>
                <w:szCs w:val="28"/>
              </w:rPr>
              <w:br w:type="page"/>
            </w:r>
            <w:r w:rsidRPr="00274094">
              <w:rPr>
                <w:b/>
                <w:kern w:val="28"/>
                <w:sz w:val="28"/>
                <w:szCs w:val="28"/>
              </w:rPr>
              <w:br w:type="page"/>
            </w:r>
            <w:r w:rsidRPr="00274094">
              <w:rPr>
                <w:b/>
                <w:kern w:val="28"/>
                <w:sz w:val="28"/>
                <w:szCs w:val="28"/>
              </w:rPr>
              <w:br w:type="page"/>
            </w:r>
            <w:bookmarkStart w:id="219" w:name="_Toc522874202"/>
            <w:bookmarkStart w:id="220" w:name="_Toc131413953"/>
            <w:r w:rsidRPr="00274094">
              <w:rPr>
                <w:b/>
                <w:kern w:val="28"/>
                <w:sz w:val="28"/>
                <w:szCs w:val="28"/>
              </w:rPr>
              <w:t>APPENDICES</w:t>
            </w:r>
            <w:bookmarkEnd w:id="219"/>
            <w:bookmarkEnd w:id="220"/>
          </w:p>
        </w:tc>
      </w:tr>
    </w:tbl>
    <w:p w14:paraId="381FDB1E" w14:textId="651C7174" w:rsidR="008A3936" w:rsidRPr="00274094" w:rsidRDefault="008A3936" w:rsidP="008A3936">
      <w:pPr>
        <w:pStyle w:val="Heading2"/>
        <w:numPr>
          <w:ilvl w:val="0"/>
          <w:numId w:val="0"/>
        </w:numPr>
        <w:spacing w:before="0" w:after="0"/>
        <w:jc w:val="left"/>
        <w:rPr>
          <w:b w:val="0"/>
          <w:sz w:val="22"/>
          <w:szCs w:val="22"/>
        </w:rPr>
      </w:pPr>
      <w:bookmarkStart w:id="221" w:name="_Toc522874203"/>
      <w:bookmarkStart w:id="222" w:name="_Toc131413954"/>
      <w:r w:rsidRPr="00274094">
        <w:rPr>
          <w:sz w:val="22"/>
          <w:szCs w:val="22"/>
        </w:rPr>
        <w:t>Appendix 1</w:t>
      </w:r>
      <w:r w:rsidR="0005240B" w:rsidRPr="00274094">
        <w:rPr>
          <w:sz w:val="22"/>
          <w:szCs w:val="22"/>
        </w:rPr>
        <w:t>-2</w:t>
      </w:r>
      <w:r w:rsidRPr="00274094">
        <w:rPr>
          <w:sz w:val="22"/>
          <w:szCs w:val="22"/>
        </w:rPr>
        <w:t>.  Acronyms and Abbreviations</w:t>
      </w:r>
      <w:bookmarkEnd w:id="221"/>
      <w:bookmarkEnd w:id="222"/>
    </w:p>
    <w:tbl>
      <w:tblPr>
        <w:tblW w:w="5000" w:type="pct"/>
        <w:jc w:val="center"/>
        <w:tblLook w:val="0000" w:firstRow="0" w:lastRow="0" w:firstColumn="0" w:lastColumn="0" w:noHBand="0" w:noVBand="0"/>
      </w:tblPr>
      <w:tblGrid>
        <w:gridCol w:w="1344"/>
        <w:gridCol w:w="3845"/>
        <w:gridCol w:w="803"/>
        <w:gridCol w:w="4202"/>
      </w:tblGrid>
      <w:tr w:rsidR="00274094" w:rsidRPr="00274094" w14:paraId="697B8BA2" w14:textId="77777777" w:rsidTr="00601F36">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925DB26" w14:textId="77777777" w:rsidR="008A3936" w:rsidRPr="00274094" w:rsidRDefault="008A3936" w:rsidP="00601F36">
            <w:pPr>
              <w:jc w:val="center"/>
              <w:rPr>
                <w:rFonts w:cs="Arial"/>
                <w:b/>
                <w:sz w:val="19"/>
                <w:szCs w:val="19"/>
              </w:rPr>
            </w:pPr>
            <w:r w:rsidRPr="00274094">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C55250E" w14:textId="77777777" w:rsidR="008A3936" w:rsidRPr="00274094" w:rsidRDefault="008A3936" w:rsidP="00601F36">
            <w:pPr>
              <w:jc w:val="center"/>
              <w:rPr>
                <w:rFonts w:cs="Arial"/>
                <w:b/>
                <w:sz w:val="19"/>
                <w:szCs w:val="19"/>
              </w:rPr>
            </w:pPr>
            <w:r w:rsidRPr="00274094">
              <w:rPr>
                <w:rFonts w:cs="Arial"/>
                <w:b/>
                <w:sz w:val="19"/>
                <w:szCs w:val="19"/>
              </w:rPr>
              <w:t>Pollutant / Measurement Abbreviations</w:t>
            </w:r>
          </w:p>
        </w:tc>
      </w:tr>
      <w:tr w:rsidR="00274094" w:rsidRPr="00274094" w14:paraId="2466DF33" w14:textId="77777777" w:rsidTr="00601F36">
        <w:trPr>
          <w:cantSplit/>
          <w:trHeight w:val="245"/>
          <w:jc w:val="center"/>
        </w:trPr>
        <w:tc>
          <w:tcPr>
            <w:tcW w:w="659" w:type="pct"/>
            <w:tcBorders>
              <w:top w:val="single" w:sz="4" w:space="0" w:color="auto"/>
              <w:left w:val="double" w:sz="4" w:space="0" w:color="auto"/>
            </w:tcBorders>
          </w:tcPr>
          <w:p w14:paraId="43A8C84D" w14:textId="77777777" w:rsidR="008A3936" w:rsidRPr="00274094" w:rsidRDefault="008A3936" w:rsidP="00601F36">
            <w:pPr>
              <w:rPr>
                <w:rFonts w:cs="Arial"/>
                <w:sz w:val="19"/>
                <w:szCs w:val="19"/>
              </w:rPr>
            </w:pPr>
            <w:r w:rsidRPr="00274094">
              <w:rPr>
                <w:rFonts w:cs="Arial"/>
                <w:sz w:val="19"/>
                <w:szCs w:val="19"/>
              </w:rPr>
              <w:t>AQD</w:t>
            </w:r>
          </w:p>
        </w:tc>
        <w:tc>
          <w:tcPr>
            <w:tcW w:w="1886" w:type="pct"/>
            <w:tcBorders>
              <w:top w:val="single" w:sz="4" w:space="0" w:color="auto"/>
              <w:right w:val="single" w:sz="4" w:space="0" w:color="auto"/>
            </w:tcBorders>
          </w:tcPr>
          <w:p w14:paraId="3D1914E1" w14:textId="77777777" w:rsidR="008A3936" w:rsidRPr="00274094" w:rsidRDefault="008A3936" w:rsidP="00601F36">
            <w:pPr>
              <w:rPr>
                <w:rFonts w:cs="Arial"/>
                <w:sz w:val="19"/>
                <w:szCs w:val="19"/>
              </w:rPr>
            </w:pPr>
            <w:r w:rsidRPr="00274094">
              <w:rPr>
                <w:rFonts w:cs="Arial"/>
                <w:sz w:val="19"/>
                <w:szCs w:val="19"/>
              </w:rPr>
              <w:t>Air Quality Division</w:t>
            </w:r>
          </w:p>
        </w:tc>
        <w:tc>
          <w:tcPr>
            <w:tcW w:w="394" w:type="pct"/>
            <w:tcBorders>
              <w:top w:val="single" w:sz="4" w:space="0" w:color="auto"/>
              <w:left w:val="single" w:sz="4" w:space="0" w:color="auto"/>
            </w:tcBorders>
          </w:tcPr>
          <w:p w14:paraId="0642CC97" w14:textId="77777777" w:rsidR="008A3936" w:rsidRPr="00274094" w:rsidRDefault="008A3936" w:rsidP="00601F36">
            <w:pPr>
              <w:rPr>
                <w:rFonts w:cs="Arial"/>
                <w:sz w:val="19"/>
                <w:szCs w:val="19"/>
              </w:rPr>
            </w:pPr>
            <w:r w:rsidRPr="00274094">
              <w:rPr>
                <w:rFonts w:cs="Arial"/>
                <w:sz w:val="19"/>
                <w:szCs w:val="19"/>
              </w:rPr>
              <w:t>acfm</w:t>
            </w:r>
          </w:p>
        </w:tc>
        <w:tc>
          <w:tcPr>
            <w:tcW w:w="2061" w:type="pct"/>
            <w:tcBorders>
              <w:top w:val="single" w:sz="4" w:space="0" w:color="auto"/>
              <w:right w:val="double" w:sz="4" w:space="0" w:color="auto"/>
            </w:tcBorders>
          </w:tcPr>
          <w:p w14:paraId="4BAF6FF5" w14:textId="77777777" w:rsidR="008A3936" w:rsidRPr="00274094" w:rsidRDefault="008A3936" w:rsidP="00601F36">
            <w:pPr>
              <w:rPr>
                <w:rFonts w:cs="Arial"/>
                <w:sz w:val="19"/>
                <w:szCs w:val="19"/>
              </w:rPr>
            </w:pPr>
            <w:r w:rsidRPr="00274094">
              <w:rPr>
                <w:rFonts w:cs="Arial"/>
                <w:sz w:val="19"/>
                <w:szCs w:val="19"/>
              </w:rPr>
              <w:t>Actual cubic feet per minute</w:t>
            </w:r>
          </w:p>
        </w:tc>
      </w:tr>
      <w:tr w:rsidR="00274094" w:rsidRPr="00274094" w14:paraId="4BFB4FC6" w14:textId="77777777" w:rsidTr="00601F36">
        <w:trPr>
          <w:cantSplit/>
          <w:trHeight w:val="245"/>
          <w:jc w:val="center"/>
        </w:trPr>
        <w:tc>
          <w:tcPr>
            <w:tcW w:w="659" w:type="pct"/>
            <w:tcBorders>
              <w:left w:val="double" w:sz="4" w:space="0" w:color="auto"/>
            </w:tcBorders>
          </w:tcPr>
          <w:p w14:paraId="198D6F29" w14:textId="77777777" w:rsidR="008A3936" w:rsidRPr="00274094" w:rsidRDefault="008A3936" w:rsidP="00601F36">
            <w:pPr>
              <w:rPr>
                <w:rFonts w:cs="Arial"/>
                <w:sz w:val="19"/>
                <w:szCs w:val="19"/>
              </w:rPr>
            </w:pPr>
            <w:r w:rsidRPr="00274094">
              <w:rPr>
                <w:rFonts w:cs="Arial"/>
                <w:sz w:val="19"/>
                <w:szCs w:val="19"/>
              </w:rPr>
              <w:t>BACT</w:t>
            </w:r>
          </w:p>
        </w:tc>
        <w:tc>
          <w:tcPr>
            <w:tcW w:w="1886" w:type="pct"/>
            <w:tcBorders>
              <w:right w:val="single" w:sz="4" w:space="0" w:color="auto"/>
            </w:tcBorders>
          </w:tcPr>
          <w:p w14:paraId="61EE443F" w14:textId="77777777" w:rsidR="008A3936" w:rsidRPr="00274094" w:rsidRDefault="008A3936" w:rsidP="00601F36">
            <w:pPr>
              <w:rPr>
                <w:rFonts w:cs="Arial"/>
                <w:sz w:val="19"/>
                <w:szCs w:val="19"/>
              </w:rPr>
            </w:pPr>
            <w:r w:rsidRPr="00274094">
              <w:rPr>
                <w:rFonts w:cs="Arial"/>
                <w:sz w:val="19"/>
                <w:szCs w:val="19"/>
              </w:rPr>
              <w:t>Best Available Control Technology</w:t>
            </w:r>
          </w:p>
        </w:tc>
        <w:tc>
          <w:tcPr>
            <w:tcW w:w="394" w:type="pct"/>
            <w:tcBorders>
              <w:left w:val="single" w:sz="4" w:space="0" w:color="auto"/>
            </w:tcBorders>
          </w:tcPr>
          <w:p w14:paraId="0CBD0240" w14:textId="77777777" w:rsidR="008A3936" w:rsidRPr="00274094" w:rsidRDefault="008A3936" w:rsidP="00601F36">
            <w:pPr>
              <w:rPr>
                <w:rFonts w:cs="Arial"/>
                <w:sz w:val="19"/>
                <w:szCs w:val="19"/>
              </w:rPr>
            </w:pPr>
            <w:r w:rsidRPr="00274094">
              <w:rPr>
                <w:rFonts w:cs="Arial"/>
                <w:sz w:val="19"/>
                <w:szCs w:val="19"/>
              </w:rPr>
              <w:t>BTU</w:t>
            </w:r>
          </w:p>
        </w:tc>
        <w:tc>
          <w:tcPr>
            <w:tcW w:w="2061" w:type="pct"/>
            <w:tcBorders>
              <w:right w:val="double" w:sz="4" w:space="0" w:color="auto"/>
            </w:tcBorders>
          </w:tcPr>
          <w:p w14:paraId="4A0C112A" w14:textId="77777777" w:rsidR="008A3936" w:rsidRPr="00274094" w:rsidRDefault="008A3936" w:rsidP="00601F36">
            <w:pPr>
              <w:rPr>
                <w:rFonts w:cs="Arial"/>
                <w:sz w:val="19"/>
                <w:szCs w:val="19"/>
              </w:rPr>
            </w:pPr>
            <w:r w:rsidRPr="00274094">
              <w:rPr>
                <w:rFonts w:cs="Arial"/>
                <w:sz w:val="19"/>
                <w:szCs w:val="19"/>
              </w:rPr>
              <w:t>British Thermal Unit</w:t>
            </w:r>
          </w:p>
        </w:tc>
      </w:tr>
      <w:tr w:rsidR="00274094" w:rsidRPr="00274094" w14:paraId="2A5FB059" w14:textId="77777777" w:rsidTr="00601F36">
        <w:trPr>
          <w:cantSplit/>
          <w:trHeight w:val="245"/>
          <w:jc w:val="center"/>
        </w:trPr>
        <w:tc>
          <w:tcPr>
            <w:tcW w:w="659" w:type="pct"/>
            <w:tcBorders>
              <w:left w:val="double" w:sz="4" w:space="0" w:color="auto"/>
            </w:tcBorders>
          </w:tcPr>
          <w:p w14:paraId="03303EC4" w14:textId="77777777" w:rsidR="008A3936" w:rsidRPr="00274094" w:rsidRDefault="008A3936" w:rsidP="00601F36">
            <w:pPr>
              <w:rPr>
                <w:rFonts w:cs="Arial"/>
                <w:sz w:val="19"/>
                <w:szCs w:val="19"/>
              </w:rPr>
            </w:pPr>
            <w:r w:rsidRPr="00274094">
              <w:rPr>
                <w:rFonts w:cs="Arial"/>
                <w:sz w:val="19"/>
                <w:szCs w:val="19"/>
              </w:rPr>
              <w:t>CAA</w:t>
            </w:r>
          </w:p>
        </w:tc>
        <w:tc>
          <w:tcPr>
            <w:tcW w:w="1886" w:type="pct"/>
            <w:tcBorders>
              <w:right w:val="single" w:sz="4" w:space="0" w:color="auto"/>
            </w:tcBorders>
          </w:tcPr>
          <w:p w14:paraId="6CE4A4E4" w14:textId="77777777" w:rsidR="008A3936" w:rsidRPr="00274094" w:rsidRDefault="008A3936" w:rsidP="00601F36">
            <w:pPr>
              <w:rPr>
                <w:rFonts w:cs="Arial"/>
                <w:sz w:val="19"/>
                <w:szCs w:val="19"/>
              </w:rPr>
            </w:pPr>
            <w:r w:rsidRPr="00274094">
              <w:rPr>
                <w:rFonts w:cs="Arial"/>
                <w:sz w:val="19"/>
                <w:szCs w:val="19"/>
              </w:rPr>
              <w:t>Clean Air Act</w:t>
            </w:r>
          </w:p>
        </w:tc>
        <w:tc>
          <w:tcPr>
            <w:tcW w:w="394" w:type="pct"/>
            <w:tcBorders>
              <w:left w:val="single" w:sz="4" w:space="0" w:color="auto"/>
            </w:tcBorders>
          </w:tcPr>
          <w:p w14:paraId="1A96A7CF" w14:textId="77777777" w:rsidR="008A3936" w:rsidRPr="00274094" w:rsidRDefault="008A3936" w:rsidP="00601F36">
            <w:pPr>
              <w:rPr>
                <w:rFonts w:cs="Arial"/>
                <w:sz w:val="19"/>
                <w:szCs w:val="19"/>
              </w:rPr>
            </w:pPr>
            <w:r w:rsidRPr="00274094">
              <w:rPr>
                <w:rFonts w:cs="Arial"/>
                <w:sz w:val="19"/>
                <w:szCs w:val="19"/>
              </w:rPr>
              <w:t>°C</w:t>
            </w:r>
          </w:p>
        </w:tc>
        <w:tc>
          <w:tcPr>
            <w:tcW w:w="2061" w:type="pct"/>
            <w:tcBorders>
              <w:right w:val="double" w:sz="4" w:space="0" w:color="auto"/>
            </w:tcBorders>
          </w:tcPr>
          <w:p w14:paraId="20B066AD" w14:textId="77777777" w:rsidR="008A3936" w:rsidRPr="00274094" w:rsidRDefault="008A3936" w:rsidP="00601F36">
            <w:pPr>
              <w:rPr>
                <w:rFonts w:cs="Arial"/>
                <w:sz w:val="19"/>
                <w:szCs w:val="19"/>
              </w:rPr>
            </w:pPr>
            <w:r w:rsidRPr="00274094">
              <w:rPr>
                <w:rFonts w:cs="Arial"/>
                <w:sz w:val="19"/>
                <w:szCs w:val="19"/>
              </w:rPr>
              <w:t>Degrees Celsius</w:t>
            </w:r>
          </w:p>
        </w:tc>
      </w:tr>
      <w:tr w:rsidR="00274094" w:rsidRPr="00274094" w14:paraId="0E285A52" w14:textId="77777777" w:rsidTr="00601F36">
        <w:trPr>
          <w:cantSplit/>
          <w:trHeight w:val="245"/>
          <w:jc w:val="center"/>
        </w:trPr>
        <w:tc>
          <w:tcPr>
            <w:tcW w:w="659" w:type="pct"/>
            <w:tcBorders>
              <w:left w:val="double" w:sz="4" w:space="0" w:color="auto"/>
            </w:tcBorders>
          </w:tcPr>
          <w:p w14:paraId="33FD1455" w14:textId="77777777" w:rsidR="008A3936" w:rsidRPr="00274094" w:rsidRDefault="008A3936" w:rsidP="00601F36">
            <w:pPr>
              <w:rPr>
                <w:rFonts w:cs="Arial"/>
                <w:sz w:val="19"/>
                <w:szCs w:val="19"/>
              </w:rPr>
            </w:pPr>
            <w:r w:rsidRPr="00274094">
              <w:rPr>
                <w:rFonts w:cs="Arial"/>
                <w:sz w:val="19"/>
                <w:szCs w:val="19"/>
              </w:rPr>
              <w:t>CAM</w:t>
            </w:r>
          </w:p>
        </w:tc>
        <w:tc>
          <w:tcPr>
            <w:tcW w:w="1886" w:type="pct"/>
            <w:tcBorders>
              <w:right w:val="single" w:sz="4" w:space="0" w:color="auto"/>
            </w:tcBorders>
          </w:tcPr>
          <w:p w14:paraId="0F01DE18" w14:textId="77777777" w:rsidR="008A3936" w:rsidRPr="00274094" w:rsidRDefault="008A3936" w:rsidP="00601F36">
            <w:pPr>
              <w:rPr>
                <w:rFonts w:cs="Arial"/>
                <w:sz w:val="19"/>
                <w:szCs w:val="19"/>
              </w:rPr>
            </w:pPr>
            <w:r w:rsidRPr="00274094">
              <w:rPr>
                <w:rFonts w:cs="Arial"/>
                <w:sz w:val="19"/>
                <w:szCs w:val="19"/>
              </w:rPr>
              <w:t>Compliance Assurance Monitoring</w:t>
            </w:r>
          </w:p>
        </w:tc>
        <w:tc>
          <w:tcPr>
            <w:tcW w:w="394" w:type="pct"/>
            <w:tcBorders>
              <w:left w:val="single" w:sz="4" w:space="0" w:color="auto"/>
            </w:tcBorders>
          </w:tcPr>
          <w:p w14:paraId="55B1F0B2" w14:textId="77777777" w:rsidR="008A3936" w:rsidRPr="00274094" w:rsidRDefault="008A3936" w:rsidP="00601F36">
            <w:pPr>
              <w:rPr>
                <w:rFonts w:cs="Arial"/>
                <w:sz w:val="19"/>
                <w:szCs w:val="19"/>
              </w:rPr>
            </w:pPr>
            <w:r w:rsidRPr="00274094">
              <w:rPr>
                <w:rFonts w:cs="Arial"/>
                <w:sz w:val="19"/>
                <w:szCs w:val="19"/>
              </w:rPr>
              <w:t>CO</w:t>
            </w:r>
          </w:p>
        </w:tc>
        <w:tc>
          <w:tcPr>
            <w:tcW w:w="2061" w:type="pct"/>
            <w:tcBorders>
              <w:right w:val="double" w:sz="4" w:space="0" w:color="auto"/>
            </w:tcBorders>
          </w:tcPr>
          <w:p w14:paraId="266BBC6D" w14:textId="77777777" w:rsidR="008A3936" w:rsidRPr="00274094" w:rsidRDefault="008A3936" w:rsidP="00601F36">
            <w:pPr>
              <w:rPr>
                <w:rFonts w:cs="Arial"/>
                <w:sz w:val="19"/>
                <w:szCs w:val="19"/>
              </w:rPr>
            </w:pPr>
            <w:r w:rsidRPr="00274094">
              <w:rPr>
                <w:rFonts w:cs="Arial"/>
                <w:sz w:val="19"/>
                <w:szCs w:val="19"/>
              </w:rPr>
              <w:t>Carbon Monoxide</w:t>
            </w:r>
          </w:p>
        </w:tc>
      </w:tr>
      <w:tr w:rsidR="00274094" w:rsidRPr="00274094" w14:paraId="090CF70D" w14:textId="77777777" w:rsidTr="00601F36">
        <w:trPr>
          <w:cantSplit/>
          <w:trHeight w:val="245"/>
          <w:jc w:val="center"/>
        </w:trPr>
        <w:tc>
          <w:tcPr>
            <w:tcW w:w="659" w:type="pct"/>
            <w:tcBorders>
              <w:left w:val="double" w:sz="4" w:space="0" w:color="auto"/>
            </w:tcBorders>
          </w:tcPr>
          <w:p w14:paraId="3D1DC286" w14:textId="77777777" w:rsidR="008A3936" w:rsidRPr="00274094" w:rsidRDefault="008A3936" w:rsidP="00601F36">
            <w:pPr>
              <w:rPr>
                <w:rFonts w:cs="Arial"/>
                <w:sz w:val="19"/>
                <w:szCs w:val="19"/>
              </w:rPr>
            </w:pPr>
            <w:r w:rsidRPr="00274094">
              <w:rPr>
                <w:rFonts w:cs="Arial"/>
                <w:sz w:val="19"/>
                <w:szCs w:val="19"/>
              </w:rPr>
              <w:t>CEM</w:t>
            </w:r>
          </w:p>
        </w:tc>
        <w:tc>
          <w:tcPr>
            <w:tcW w:w="1886" w:type="pct"/>
            <w:tcBorders>
              <w:right w:val="single" w:sz="4" w:space="0" w:color="auto"/>
            </w:tcBorders>
          </w:tcPr>
          <w:p w14:paraId="39BC5424" w14:textId="77777777" w:rsidR="008A3936" w:rsidRPr="00274094" w:rsidRDefault="008A3936" w:rsidP="00601F36">
            <w:pPr>
              <w:rPr>
                <w:rFonts w:cs="Arial"/>
                <w:sz w:val="19"/>
                <w:szCs w:val="19"/>
              </w:rPr>
            </w:pPr>
            <w:r w:rsidRPr="00274094">
              <w:rPr>
                <w:rFonts w:cs="Arial"/>
                <w:sz w:val="19"/>
                <w:szCs w:val="19"/>
              </w:rPr>
              <w:t>Continuous Emission Monitoring</w:t>
            </w:r>
          </w:p>
        </w:tc>
        <w:tc>
          <w:tcPr>
            <w:tcW w:w="394" w:type="pct"/>
            <w:tcBorders>
              <w:left w:val="single" w:sz="4" w:space="0" w:color="auto"/>
            </w:tcBorders>
          </w:tcPr>
          <w:p w14:paraId="08F4AB2B" w14:textId="77777777" w:rsidR="008A3936" w:rsidRPr="00274094" w:rsidRDefault="008A3936" w:rsidP="00601F36">
            <w:pPr>
              <w:rPr>
                <w:rFonts w:cs="Arial"/>
                <w:sz w:val="19"/>
                <w:szCs w:val="19"/>
              </w:rPr>
            </w:pPr>
            <w:r w:rsidRPr="00274094">
              <w:rPr>
                <w:rFonts w:cs="Arial"/>
                <w:sz w:val="19"/>
                <w:szCs w:val="19"/>
              </w:rPr>
              <w:t>CO</w:t>
            </w:r>
            <w:r w:rsidRPr="00274094">
              <w:rPr>
                <w:rFonts w:cs="Arial"/>
                <w:sz w:val="19"/>
                <w:szCs w:val="19"/>
                <w:vertAlign w:val="subscript"/>
              </w:rPr>
              <w:t>2</w:t>
            </w:r>
            <w:r w:rsidRPr="00274094">
              <w:rPr>
                <w:rFonts w:cs="Arial"/>
                <w:sz w:val="19"/>
                <w:szCs w:val="19"/>
              </w:rPr>
              <w:t>e</w:t>
            </w:r>
          </w:p>
        </w:tc>
        <w:tc>
          <w:tcPr>
            <w:tcW w:w="2061" w:type="pct"/>
            <w:tcBorders>
              <w:right w:val="double" w:sz="4" w:space="0" w:color="auto"/>
            </w:tcBorders>
          </w:tcPr>
          <w:p w14:paraId="2D574C0A" w14:textId="77777777" w:rsidR="008A3936" w:rsidRPr="00274094" w:rsidRDefault="008A3936" w:rsidP="00601F36">
            <w:pPr>
              <w:rPr>
                <w:rFonts w:cs="Arial"/>
                <w:sz w:val="19"/>
                <w:szCs w:val="19"/>
              </w:rPr>
            </w:pPr>
            <w:r w:rsidRPr="00274094">
              <w:rPr>
                <w:rFonts w:cs="Arial"/>
                <w:sz w:val="19"/>
                <w:szCs w:val="19"/>
              </w:rPr>
              <w:t>Carbon Dioxide Equivalent</w:t>
            </w:r>
          </w:p>
        </w:tc>
      </w:tr>
      <w:tr w:rsidR="00274094" w:rsidRPr="00274094" w14:paraId="44418F0F" w14:textId="77777777" w:rsidTr="00601F36">
        <w:trPr>
          <w:cantSplit/>
          <w:trHeight w:val="245"/>
          <w:jc w:val="center"/>
        </w:trPr>
        <w:tc>
          <w:tcPr>
            <w:tcW w:w="659" w:type="pct"/>
            <w:tcBorders>
              <w:left w:val="double" w:sz="4" w:space="0" w:color="auto"/>
            </w:tcBorders>
          </w:tcPr>
          <w:p w14:paraId="516E51EA" w14:textId="77777777" w:rsidR="008A3936" w:rsidRPr="00274094" w:rsidRDefault="008A3936" w:rsidP="00601F36">
            <w:pPr>
              <w:rPr>
                <w:rFonts w:cs="Arial"/>
                <w:sz w:val="19"/>
                <w:szCs w:val="19"/>
              </w:rPr>
            </w:pPr>
            <w:r w:rsidRPr="00274094">
              <w:rPr>
                <w:rFonts w:cs="Arial"/>
                <w:sz w:val="19"/>
                <w:szCs w:val="19"/>
              </w:rPr>
              <w:t>CEMS</w:t>
            </w:r>
          </w:p>
        </w:tc>
        <w:tc>
          <w:tcPr>
            <w:tcW w:w="1886" w:type="pct"/>
            <w:tcBorders>
              <w:right w:val="single" w:sz="4" w:space="0" w:color="auto"/>
            </w:tcBorders>
          </w:tcPr>
          <w:p w14:paraId="10494D96" w14:textId="77777777" w:rsidR="008A3936" w:rsidRPr="00274094" w:rsidRDefault="008A3936" w:rsidP="00601F36">
            <w:pPr>
              <w:rPr>
                <w:rFonts w:cs="Arial"/>
                <w:sz w:val="19"/>
                <w:szCs w:val="19"/>
              </w:rPr>
            </w:pPr>
            <w:r w:rsidRPr="00274094">
              <w:rPr>
                <w:rFonts w:cs="Arial"/>
                <w:sz w:val="19"/>
                <w:szCs w:val="19"/>
              </w:rPr>
              <w:t>Continuous Emission Monitoring System</w:t>
            </w:r>
          </w:p>
        </w:tc>
        <w:tc>
          <w:tcPr>
            <w:tcW w:w="394" w:type="pct"/>
            <w:tcBorders>
              <w:left w:val="single" w:sz="4" w:space="0" w:color="auto"/>
            </w:tcBorders>
          </w:tcPr>
          <w:p w14:paraId="67322338" w14:textId="77777777" w:rsidR="008A3936" w:rsidRPr="00274094" w:rsidRDefault="008A3936" w:rsidP="00601F36">
            <w:pPr>
              <w:rPr>
                <w:rFonts w:cs="Arial"/>
                <w:sz w:val="19"/>
                <w:szCs w:val="19"/>
              </w:rPr>
            </w:pPr>
            <w:r w:rsidRPr="00274094">
              <w:rPr>
                <w:rFonts w:cs="Arial"/>
                <w:sz w:val="19"/>
                <w:szCs w:val="19"/>
              </w:rPr>
              <w:t>dscf</w:t>
            </w:r>
          </w:p>
        </w:tc>
        <w:tc>
          <w:tcPr>
            <w:tcW w:w="2061" w:type="pct"/>
            <w:tcBorders>
              <w:right w:val="double" w:sz="4" w:space="0" w:color="auto"/>
            </w:tcBorders>
          </w:tcPr>
          <w:p w14:paraId="097E103C" w14:textId="77777777" w:rsidR="008A3936" w:rsidRPr="00274094" w:rsidRDefault="008A3936" w:rsidP="00601F36">
            <w:pPr>
              <w:rPr>
                <w:rFonts w:cs="Arial"/>
                <w:sz w:val="19"/>
                <w:szCs w:val="19"/>
              </w:rPr>
            </w:pPr>
            <w:r w:rsidRPr="00274094">
              <w:rPr>
                <w:rFonts w:cs="Arial"/>
                <w:sz w:val="19"/>
                <w:szCs w:val="19"/>
              </w:rPr>
              <w:t>Dry standard cubic foot</w:t>
            </w:r>
          </w:p>
        </w:tc>
      </w:tr>
      <w:tr w:rsidR="00274094" w:rsidRPr="00274094" w14:paraId="56042198" w14:textId="77777777" w:rsidTr="00601F36">
        <w:trPr>
          <w:cantSplit/>
          <w:trHeight w:val="245"/>
          <w:jc w:val="center"/>
        </w:trPr>
        <w:tc>
          <w:tcPr>
            <w:tcW w:w="659" w:type="pct"/>
            <w:tcBorders>
              <w:left w:val="double" w:sz="4" w:space="0" w:color="auto"/>
            </w:tcBorders>
          </w:tcPr>
          <w:p w14:paraId="221A144F" w14:textId="77777777" w:rsidR="008A3936" w:rsidRPr="00274094" w:rsidRDefault="008A3936" w:rsidP="00601F36">
            <w:pPr>
              <w:rPr>
                <w:rFonts w:cs="Arial"/>
                <w:sz w:val="19"/>
                <w:szCs w:val="19"/>
              </w:rPr>
            </w:pPr>
            <w:r w:rsidRPr="00274094">
              <w:rPr>
                <w:rFonts w:cs="Arial"/>
                <w:sz w:val="19"/>
                <w:szCs w:val="19"/>
              </w:rPr>
              <w:t>CFR</w:t>
            </w:r>
          </w:p>
        </w:tc>
        <w:tc>
          <w:tcPr>
            <w:tcW w:w="1886" w:type="pct"/>
            <w:tcBorders>
              <w:right w:val="single" w:sz="4" w:space="0" w:color="auto"/>
            </w:tcBorders>
          </w:tcPr>
          <w:p w14:paraId="5D89D6B7" w14:textId="77777777" w:rsidR="008A3936" w:rsidRPr="00274094" w:rsidRDefault="008A3936" w:rsidP="00601F36">
            <w:pPr>
              <w:rPr>
                <w:rFonts w:cs="Arial"/>
                <w:sz w:val="19"/>
                <w:szCs w:val="19"/>
              </w:rPr>
            </w:pPr>
            <w:r w:rsidRPr="00274094">
              <w:rPr>
                <w:rFonts w:cs="Arial"/>
                <w:sz w:val="19"/>
                <w:szCs w:val="19"/>
              </w:rPr>
              <w:t>Code of Federal Regulations</w:t>
            </w:r>
          </w:p>
        </w:tc>
        <w:tc>
          <w:tcPr>
            <w:tcW w:w="394" w:type="pct"/>
            <w:tcBorders>
              <w:left w:val="single" w:sz="4" w:space="0" w:color="auto"/>
            </w:tcBorders>
          </w:tcPr>
          <w:p w14:paraId="0BFF1748" w14:textId="77777777" w:rsidR="008A3936" w:rsidRPr="00274094" w:rsidRDefault="008A3936" w:rsidP="00601F36">
            <w:pPr>
              <w:rPr>
                <w:rFonts w:cs="Arial"/>
                <w:sz w:val="19"/>
                <w:szCs w:val="19"/>
              </w:rPr>
            </w:pPr>
            <w:r w:rsidRPr="00274094">
              <w:rPr>
                <w:rFonts w:cs="Arial"/>
                <w:sz w:val="19"/>
                <w:szCs w:val="19"/>
              </w:rPr>
              <w:t>dscm</w:t>
            </w:r>
          </w:p>
        </w:tc>
        <w:tc>
          <w:tcPr>
            <w:tcW w:w="2061" w:type="pct"/>
            <w:tcBorders>
              <w:right w:val="double" w:sz="4" w:space="0" w:color="auto"/>
            </w:tcBorders>
          </w:tcPr>
          <w:p w14:paraId="542CCEBE" w14:textId="77777777" w:rsidR="008A3936" w:rsidRPr="00274094" w:rsidRDefault="008A3936" w:rsidP="00601F36">
            <w:pPr>
              <w:rPr>
                <w:rFonts w:cs="Arial"/>
                <w:sz w:val="19"/>
                <w:szCs w:val="19"/>
              </w:rPr>
            </w:pPr>
            <w:r w:rsidRPr="00274094">
              <w:rPr>
                <w:rFonts w:cs="Arial"/>
                <w:sz w:val="19"/>
                <w:szCs w:val="19"/>
              </w:rPr>
              <w:t>Dry standard cubic meter</w:t>
            </w:r>
          </w:p>
        </w:tc>
      </w:tr>
      <w:tr w:rsidR="00274094" w:rsidRPr="00274094" w14:paraId="01B19B8D" w14:textId="77777777" w:rsidTr="00601F36">
        <w:trPr>
          <w:cantSplit/>
          <w:trHeight w:val="245"/>
          <w:jc w:val="center"/>
        </w:trPr>
        <w:tc>
          <w:tcPr>
            <w:tcW w:w="659" w:type="pct"/>
            <w:tcBorders>
              <w:left w:val="double" w:sz="4" w:space="0" w:color="auto"/>
            </w:tcBorders>
          </w:tcPr>
          <w:p w14:paraId="7789A480" w14:textId="77777777" w:rsidR="008A3936" w:rsidRPr="00274094" w:rsidRDefault="008A3936" w:rsidP="00601F36">
            <w:pPr>
              <w:rPr>
                <w:rFonts w:cs="Arial"/>
                <w:sz w:val="19"/>
                <w:szCs w:val="19"/>
              </w:rPr>
            </w:pPr>
            <w:r w:rsidRPr="00274094">
              <w:rPr>
                <w:rFonts w:cs="Arial"/>
                <w:sz w:val="19"/>
                <w:szCs w:val="19"/>
              </w:rPr>
              <w:t>COM</w:t>
            </w:r>
          </w:p>
        </w:tc>
        <w:tc>
          <w:tcPr>
            <w:tcW w:w="1886" w:type="pct"/>
            <w:tcBorders>
              <w:right w:val="single" w:sz="4" w:space="0" w:color="auto"/>
            </w:tcBorders>
          </w:tcPr>
          <w:p w14:paraId="7678ABFF" w14:textId="77777777" w:rsidR="008A3936" w:rsidRPr="00274094" w:rsidRDefault="008A3936" w:rsidP="00601F36">
            <w:pPr>
              <w:rPr>
                <w:rFonts w:cs="Arial"/>
                <w:sz w:val="19"/>
                <w:szCs w:val="19"/>
              </w:rPr>
            </w:pPr>
            <w:r w:rsidRPr="00274094">
              <w:rPr>
                <w:rFonts w:cs="Arial"/>
                <w:sz w:val="19"/>
                <w:szCs w:val="19"/>
              </w:rPr>
              <w:t>Continuous Opacity Monitoring</w:t>
            </w:r>
          </w:p>
        </w:tc>
        <w:tc>
          <w:tcPr>
            <w:tcW w:w="394" w:type="pct"/>
            <w:tcBorders>
              <w:left w:val="single" w:sz="4" w:space="0" w:color="auto"/>
            </w:tcBorders>
          </w:tcPr>
          <w:p w14:paraId="0E6B4C40" w14:textId="77777777" w:rsidR="008A3936" w:rsidRPr="00274094" w:rsidRDefault="008A3936" w:rsidP="00601F36">
            <w:pPr>
              <w:rPr>
                <w:rFonts w:cs="Arial"/>
                <w:sz w:val="19"/>
                <w:szCs w:val="19"/>
              </w:rPr>
            </w:pPr>
            <w:r w:rsidRPr="00274094">
              <w:rPr>
                <w:rFonts w:cs="Arial"/>
                <w:sz w:val="19"/>
                <w:szCs w:val="19"/>
              </w:rPr>
              <w:t>°F</w:t>
            </w:r>
          </w:p>
        </w:tc>
        <w:tc>
          <w:tcPr>
            <w:tcW w:w="2061" w:type="pct"/>
            <w:tcBorders>
              <w:right w:val="double" w:sz="4" w:space="0" w:color="auto"/>
            </w:tcBorders>
          </w:tcPr>
          <w:p w14:paraId="4558FB68" w14:textId="77777777" w:rsidR="008A3936" w:rsidRPr="00274094" w:rsidRDefault="008A3936" w:rsidP="00601F36">
            <w:pPr>
              <w:rPr>
                <w:rFonts w:cs="Arial"/>
                <w:sz w:val="19"/>
                <w:szCs w:val="19"/>
              </w:rPr>
            </w:pPr>
            <w:r w:rsidRPr="00274094">
              <w:rPr>
                <w:rFonts w:cs="Arial"/>
                <w:sz w:val="19"/>
                <w:szCs w:val="19"/>
              </w:rPr>
              <w:t>Degrees Fahrenheit</w:t>
            </w:r>
          </w:p>
        </w:tc>
      </w:tr>
      <w:tr w:rsidR="00274094" w:rsidRPr="00274094" w14:paraId="01D91DB2" w14:textId="77777777" w:rsidTr="00601F36">
        <w:trPr>
          <w:cantSplit/>
          <w:trHeight w:val="218"/>
          <w:jc w:val="center"/>
        </w:trPr>
        <w:tc>
          <w:tcPr>
            <w:tcW w:w="659" w:type="pct"/>
            <w:vMerge w:val="restart"/>
            <w:tcBorders>
              <w:left w:val="double" w:sz="4" w:space="0" w:color="auto"/>
            </w:tcBorders>
          </w:tcPr>
          <w:p w14:paraId="15A930BD" w14:textId="77777777" w:rsidR="008A3936" w:rsidRPr="00274094" w:rsidRDefault="008A3936" w:rsidP="00601F36">
            <w:pPr>
              <w:rPr>
                <w:rFonts w:cs="Arial"/>
                <w:sz w:val="19"/>
                <w:szCs w:val="19"/>
              </w:rPr>
            </w:pPr>
            <w:r w:rsidRPr="00274094">
              <w:rPr>
                <w:rFonts w:cs="Arial"/>
                <w:sz w:val="19"/>
                <w:szCs w:val="19"/>
              </w:rPr>
              <w:t>Department/</w:t>
            </w:r>
          </w:p>
          <w:p w14:paraId="16BF8534" w14:textId="77777777" w:rsidR="008A3936" w:rsidRPr="00274094" w:rsidRDefault="008A3936" w:rsidP="00601F36">
            <w:pPr>
              <w:rPr>
                <w:rFonts w:cs="Arial"/>
                <w:sz w:val="19"/>
                <w:szCs w:val="19"/>
              </w:rPr>
            </w:pPr>
            <w:r w:rsidRPr="00274094">
              <w:rPr>
                <w:rFonts w:cs="Arial"/>
                <w:sz w:val="19"/>
                <w:szCs w:val="19"/>
              </w:rPr>
              <w:t>department</w:t>
            </w:r>
          </w:p>
        </w:tc>
        <w:tc>
          <w:tcPr>
            <w:tcW w:w="1886" w:type="pct"/>
            <w:vMerge w:val="restart"/>
            <w:tcBorders>
              <w:right w:val="single" w:sz="4" w:space="0" w:color="auto"/>
            </w:tcBorders>
          </w:tcPr>
          <w:p w14:paraId="4C65CB65" w14:textId="77777777" w:rsidR="008A3936" w:rsidRPr="00274094" w:rsidRDefault="008A3936" w:rsidP="00601F36">
            <w:pPr>
              <w:rPr>
                <w:rFonts w:cs="Arial"/>
                <w:sz w:val="19"/>
                <w:szCs w:val="19"/>
              </w:rPr>
            </w:pPr>
            <w:r w:rsidRPr="00274094">
              <w:rPr>
                <w:rFonts w:cs="Arial"/>
                <w:sz w:val="19"/>
                <w:szCs w:val="19"/>
              </w:rPr>
              <w:t>Michigan Department of Environment, Great Lakes, and Energy</w:t>
            </w:r>
          </w:p>
        </w:tc>
        <w:tc>
          <w:tcPr>
            <w:tcW w:w="394" w:type="pct"/>
            <w:tcBorders>
              <w:left w:val="single" w:sz="4" w:space="0" w:color="auto"/>
            </w:tcBorders>
          </w:tcPr>
          <w:p w14:paraId="7838C1AC" w14:textId="77777777" w:rsidR="008A3936" w:rsidRPr="00274094" w:rsidRDefault="008A3936" w:rsidP="00601F36">
            <w:pPr>
              <w:rPr>
                <w:rFonts w:cs="Arial"/>
                <w:sz w:val="19"/>
                <w:szCs w:val="19"/>
              </w:rPr>
            </w:pPr>
            <w:r w:rsidRPr="00274094">
              <w:rPr>
                <w:rFonts w:cs="Arial"/>
                <w:sz w:val="19"/>
                <w:szCs w:val="19"/>
              </w:rPr>
              <w:t>gr</w:t>
            </w:r>
          </w:p>
        </w:tc>
        <w:tc>
          <w:tcPr>
            <w:tcW w:w="2061" w:type="pct"/>
            <w:tcBorders>
              <w:right w:val="double" w:sz="4" w:space="0" w:color="auto"/>
            </w:tcBorders>
          </w:tcPr>
          <w:p w14:paraId="346AD779" w14:textId="77777777" w:rsidR="008A3936" w:rsidRPr="00274094" w:rsidRDefault="008A3936" w:rsidP="00601F36">
            <w:pPr>
              <w:rPr>
                <w:rFonts w:cs="Arial"/>
                <w:sz w:val="19"/>
                <w:szCs w:val="19"/>
              </w:rPr>
            </w:pPr>
            <w:r w:rsidRPr="00274094">
              <w:rPr>
                <w:rFonts w:cs="Arial"/>
                <w:sz w:val="19"/>
                <w:szCs w:val="19"/>
              </w:rPr>
              <w:t>Grains</w:t>
            </w:r>
          </w:p>
        </w:tc>
      </w:tr>
      <w:tr w:rsidR="00274094" w:rsidRPr="00274094" w14:paraId="054EBAF4" w14:textId="77777777" w:rsidTr="00601F36">
        <w:trPr>
          <w:cantSplit/>
          <w:trHeight w:val="217"/>
          <w:jc w:val="center"/>
        </w:trPr>
        <w:tc>
          <w:tcPr>
            <w:tcW w:w="659" w:type="pct"/>
            <w:vMerge/>
            <w:tcBorders>
              <w:left w:val="double" w:sz="4" w:space="0" w:color="auto"/>
            </w:tcBorders>
          </w:tcPr>
          <w:p w14:paraId="0154D5E3" w14:textId="77777777" w:rsidR="008A3936" w:rsidRPr="00274094" w:rsidRDefault="008A3936" w:rsidP="00601F36">
            <w:pPr>
              <w:rPr>
                <w:rFonts w:cs="Arial"/>
                <w:sz w:val="19"/>
                <w:szCs w:val="19"/>
              </w:rPr>
            </w:pPr>
          </w:p>
        </w:tc>
        <w:tc>
          <w:tcPr>
            <w:tcW w:w="1886" w:type="pct"/>
            <w:vMerge/>
            <w:tcBorders>
              <w:right w:val="single" w:sz="4" w:space="0" w:color="auto"/>
            </w:tcBorders>
          </w:tcPr>
          <w:p w14:paraId="2E9E1CFE" w14:textId="77777777" w:rsidR="008A3936" w:rsidRPr="00274094" w:rsidRDefault="008A3936" w:rsidP="00601F36">
            <w:pPr>
              <w:rPr>
                <w:rFonts w:cs="Arial"/>
                <w:sz w:val="19"/>
                <w:szCs w:val="19"/>
              </w:rPr>
            </w:pPr>
          </w:p>
        </w:tc>
        <w:tc>
          <w:tcPr>
            <w:tcW w:w="394" w:type="pct"/>
            <w:tcBorders>
              <w:left w:val="single" w:sz="4" w:space="0" w:color="auto"/>
            </w:tcBorders>
          </w:tcPr>
          <w:p w14:paraId="02CAF73D" w14:textId="77777777" w:rsidR="008A3936" w:rsidRPr="00274094" w:rsidRDefault="008A3936" w:rsidP="00601F36">
            <w:pPr>
              <w:rPr>
                <w:rFonts w:cs="Arial"/>
                <w:sz w:val="19"/>
                <w:szCs w:val="19"/>
              </w:rPr>
            </w:pPr>
            <w:r w:rsidRPr="00274094">
              <w:rPr>
                <w:rFonts w:cs="Arial"/>
                <w:sz w:val="19"/>
                <w:szCs w:val="19"/>
              </w:rPr>
              <w:t>HAP</w:t>
            </w:r>
          </w:p>
        </w:tc>
        <w:tc>
          <w:tcPr>
            <w:tcW w:w="2061" w:type="pct"/>
            <w:tcBorders>
              <w:right w:val="double" w:sz="4" w:space="0" w:color="auto"/>
            </w:tcBorders>
          </w:tcPr>
          <w:p w14:paraId="3F7BA3FB" w14:textId="77777777" w:rsidR="008A3936" w:rsidRPr="00274094" w:rsidRDefault="008A3936" w:rsidP="00601F36">
            <w:pPr>
              <w:rPr>
                <w:rFonts w:cs="Arial"/>
                <w:sz w:val="19"/>
                <w:szCs w:val="19"/>
              </w:rPr>
            </w:pPr>
            <w:r w:rsidRPr="00274094">
              <w:rPr>
                <w:rFonts w:cs="Arial"/>
                <w:sz w:val="19"/>
                <w:szCs w:val="19"/>
              </w:rPr>
              <w:t>Hazardous Air Pollutant</w:t>
            </w:r>
          </w:p>
        </w:tc>
      </w:tr>
      <w:tr w:rsidR="00274094" w:rsidRPr="00274094" w14:paraId="158D6885" w14:textId="77777777" w:rsidTr="00601F36">
        <w:trPr>
          <w:cantSplit/>
          <w:trHeight w:val="245"/>
          <w:jc w:val="center"/>
        </w:trPr>
        <w:tc>
          <w:tcPr>
            <w:tcW w:w="659" w:type="pct"/>
            <w:vMerge w:val="restart"/>
            <w:tcBorders>
              <w:left w:val="double" w:sz="4" w:space="0" w:color="auto"/>
            </w:tcBorders>
          </w:tcPr>
          <w:p w14:paraId="3866DE82" w14:textId="77777777" w:rsidR="008A3936" w:rsidRPr="00274094" w:rsidRDefault="008A3936" w:rsidP="00601F36">
            <w:pPr>
              <w:rPr>
                <w:rFonts w:cs="Arial"/>
                <w:sz w:val="19"/>
                <w:szCs w:val="19"/>
              </w:rPr>
            </w:pPr>
            <w:r w:rsidRPr="00274094">
              <w:rPr>
                <w:rFonts w:cs="Arial"/>
                <w:sz w:val="19"/>
                <w:szCs w:val="19"/>
              </w:rPr>
              <w:t>EGLE</w:t>
            </w:r>
          </w:p>
        </w:tc>
        <w:tc>
          <w:tcPr>
            <w:tcW w:w="1886" w:type="pct"/>
            <w:vMerge w:val="restart"/>
            <w:tcBorders>
              <w:right w:val="single" w:sz="4" w:space="0" w:color="auto"/>
            </w:tcBorders>
          </w:tcPr>
          <w:p w14:paraId="5D730016" w14:textId="77777777" w:rsidR="008A3936" w:rsidRPr="00274094" w:rsidRDefault="008A3936" w:rsidP="00601F36">
            <w:pPr>
              <w:rPr>
                <w:rFonts w:cs="Arial"/>
                <w:sz w:val="19"/>
                <w:szCs w:val="19"/>
              </w:rPr>
            </w:pPr>
            <w:r w:rsidRPr="00274094">
              <w:rPr>
                <w:rFonts w:cs="Arial"/>
                <w:sz w:val="19"/>
                <w:szCs w:val="19"/>
              </w:rPr>
              <w:t>Michigan Department of Environment, Great Lakes, and Energy</w:t>
            </w:r>
          </w:p>
        </w:tc>
        <w:tc>
          <w:tcPr>
            <w:tcW w:w="394" w:type="pct"/>
            <w:tcBorders>
              <w:left w:val="single" w:sz="4" w:space="0" w:color="auto"/>
            </w:tcBorders>
          </w:tcPr>
          <w:p w14:paraId="1FD7242F" w14:textId="77777777" w:rsidR="008A3936" w:rsidRPr="00274094" w:rsidRDefault="008A3936" w:rsidP="00601F36">
            <w:pPr>
              <w:rPr>
                <w:rFonts w:cs="Arial"/>
                <w:sz w:val="19"/>
                <w:szCs w:val="19"/>
              </w:rPr>
            </w:pPr>
            <w:r w:rsidRPr="00274094">
              <w:rPr>
                <w:rFonts w:cs="Arial"/>
                <w:sz w:val="19"/>
                <w:szCs w:val="19"/>
              </w:rPr>
              <w:t>Hg</w:t>
            </w:r>
          </w:p>
        </w:tc>
        <w:tc>
          <w:tcPr>
            <w:tcW w:w="2061" w:type="pct"/>
            <w:tcBorders>
              <w:right w:val="double" w:sz="4" w:space="0" w:color="auto"/>
            </w:tcBorders>
          </w:tcPr>
          <w:p w14:paraId="1B93F0E6" w14:textId="77777777" w:rsidR="008A3936" w:rsidRPr="00274094" w:rsidRDefault="008A3936" w:rsidP="00601F36">
            <w:pPr>
              <w:rPr>
                <w:rFonts w:cs="Arial"/>
                <w:sz w:val="19"/>
                <w:szCs w:val="19"/>
              </w:rPr>
            </w:pPr>
            <w:r w:rsidRPr="00274094">
              <w:rPr>
                <w:rFonts w:cs="Arial"/>
                <w:sz w:val="19"/>
                <w:szCs w:val="19"/>
              </w:rPr>
              <w:t>Mercury</w:t>
            </w:r>
          </w:p>
        </w:tc>
      </w:tr>
      <w:tr w:rsidR="00274094" w:rsidRPr="00274094" w14:paraId="5DB09076" w14:textId="77777777" w:rsidTr="00601F36">
        <w:trPr>
          <w:cantSplit/>
          <w:trHeight w:val="245"/>
          <w:jc w:val="center"/>
        </w:trPr>
        <w:tc>
          <w:tcPr>
            <w:tcW w:w="659" w:type="pct"/>
            <w:vMerge/>
            <w:tcBorders>
              <w:left w:val="double" w:sz="4" w:space="0" w:color="auto"/>
            </w:tcBorders>
          </w:tcPr>
          <w:p w14:paraId="6CEF7C4C" w14:textId="77777777" w:rsidR="008A3936" w:rsidRPr="00274094" w:rsidRDefault="008A3936" w:rsidP="00601F36">
            <w:pPr>
              <w:rPr>
                <w:rFonts w:cs="Arial"/>
                <w:sz w:val="19"/>
                <w:szCs w:val="19"/>
              </w:rPr>
            </w:pPr>
          </w:p>
        </w:tc>
        <w:tc>
          <w:tcPr>
            <w:tcW w:w="1886" w:type="pct"/>
            <w:vMerge/>
            <w:tcBorders>
              <w:right w:val="single" w:sz="4" w:space="0" w:color="auto"/>
            </w:tcBorders>
          </w:tcPr>
          <w:p w14:paraId="3A80627A" w14:textId="77777777" w:rsidR="008A3936" w:rsidRPr="00274094" w:rsidRDefault="008A3936" w:rsidP="00601F36">
            <w:pPr>
              <w:rPr>
                <w:rFonts w:cs="Arial"/>
                <w:sz w:val="19"/>
                <w:szCs w:val="19"/>
              </w:rPr>
            </w:pPr>
          </w:p>
        </w:tc>
        <w:tc>
          <w:tcPr>
            <w:tcW w:w="394" w:type="pct"/>
            <w:tcBorders>
              <w:left w:val="single" w:sz="4" w:space="0" w:color="auto"/>
            </w:tcBorders>
          </w:tcPr>
          <w:p w14:paraId="6A4EA754" w14:textId="77777777" w:rsidR="008A3936" w:rsidRPr="00274094" w:rsidRDefault="008A3936" w:rsidP="00601F36">
            <w:pPr>
              <w:rPr>
                <w:rFonts w:cs="Arial"/>
                <w:sz w:val="19"/>
                <w:szCs w:val="19"/>
              </w:rPr>
            </w:pPr>
            <w:r w:rsidRPr="00274094">
              <w:rPr>
                <w:rFonts w:cs="Arial"/>
                <w:sz w:val="19"/>
                <w:szCs w:val="19"/>
              </w:rPr>
              <w:t>hr</w:t>
            </w:r>
          </w:p>
        </w:tc>
        <w:tc>
          <w:tcPr>
            <w:tcW w:w="2061" w:type="pct"/>
            <w:tcBorders>
              <w:right w:val="double" w:sz="4" w:space="0" w:color="auto"/>
            </w:tcBorders>
          </w:tcPr>
          <w:p w14:paraId="66762684" w14:textId="77777777" w:rsidR="008A3936" w:rsidRPr="00274094" w:rsidRDefault="008A3936" w:rsidP="00601F36">
            <w:pPr>
              <w:rPr>
                <w:rFonts w:cs="Arial"/>
                <w:sz w:val="19"/>
                <w:szCs w:val="19"/>
              </w:rPr>
            </w:pPr>
            <w:r w:rsidRPr="00274094">
              <w:rPr>
                <w:rFonts w:cs="Arial"/>
                <w:sz w:val="19"/>
                <w:szCs w:val="19"/>
              </w:rPr>
              <w:t>Hour</w:t>
            </w:r>
          </w:p>
        </w:tc>
      </w:tr>
      <w:tr w:rsidR="00274094" w:rsidRPr="00274094" w14:paraId="00F07B27" w14:textId="77777777" w:rsidTr="00601F36">
        <w:trPr>
          <w:cantSplit/>
          <w:trHeight w:val="245"/>
          <w:jc w:val="center"/>
        </w:trPr>
        <w:tc>
          <w:tcPr>
            <w:tcW w:w="659" w:type="pct"/>
            <w:tcBorders>
              <w:left w:val="double" w:sz="4" w:space="0" w:color="auto"/>
            </w:tcBorders>
          </w:tcPr>
          <w:p w14:paraId="59A2D808" w14:textId="77777777" w:rsidR="008A3936" w:rsidRPr="00274094" w:rsidRDefault="008A3936" w:rsidP="00601F36">
            <w:pPr>
              <w:rPr>
                <w:rFonts w:cs="Arial"/>
                <w:sz w:val="19"/>
                <w:szCs w:val="19"/>
              </w:rPr>
            </w:pPr>
            <w:r w:rsidRPr="00274094">
              <w:rPr>
                <w:rFonts w:cs="Arial"/>
                <w:sz w:val="19"/>
                <w:szCs w:val="19"/>
              </w:rPr>
              <w:t>EU</w:t>
            </w:r>
          </w:p>
        </w:tc>
        <w:tc>
          <w:tcPr>
            <w:tcW w:w="1886" w:type="pct"/>
            <w:tcBorders>
              <w:right w:val="single" w:sz="4" w:space="0" w:color="auto"/>
            </w:tcBorders>
          </w:tcPr>
          <w:p w14:paraId="57468A97" w14:textId="77777777" w:rsidR="008A3936" w:rsidRPr="00274094" w:rsidRDefault="008A3936" w:rsidP="00601F36">
            <w:pPr>
              <w:rPr>
                <w:rFonts w:cs="Arial"/>
                <w:sz w:val="19"/>
                <w:szCs w:val="19"/>
              </w:rPr>
            </w:pPr>
            <w:r w:rsidRPr="00274094">
              <w:rPr>
                <w:rFonts w:cs="Arial"/>
                <w:sz w:val="19"/>
                <w:szCs w:val="19"/>
              </w:rPr>
              <w:t>Emission Unit</w:t>
            </w:r>
          </w:p>
        </w:tc>
        <w:tc>
          <w:tcPr>
            <w:tcW w:w="394" w:type="pct"/>
            <w:tcBorders>
              <w:left w:val="single" w:sz="4" w:space="0" w:color="auto"/>
            </w:tcBorders>
          </w:tcPr>
          <w:p w14:paraId="483F9AF9" w14:textId="77777777" w:rsidR="008A3936" w:rsidRPr="00274094" w:rsidRDefault="008A3936" w:rsidP="00601F36">
            <w:pPr>
              <w:rPr>
                <w:rFonts w:cs="Arial"/>
                <w:sz w:val="19"/>
                <w:szCs w:val="19"/>
              </w:rPr>
            </w:pPr>
            <w:r w:rsidRPr="00274094">
              <w:rPr>
                <w:rFonts w:cs="Arial"/>
                <w:sz w:val="19"/>
                <w:szCs w:val="19"/>
              </w:rPr>
              <w:t>HP</w:t>
            </w:r>
          </w:p>
        </w:tc>
        <w:tc>
          <w:tcPr>
            <w:tcW w:w="2061" w:type="pct"/>
            <w:tcBorders>
              <w:right w:val="double" w:sz="4" w:space="0" w:color="auto"/>
            </w:tcBorders>
          </w:tcPr>
          <w:p w14:paraId="4B290D4F" w14:textId="77777777" w:rsidR="008A3936" w:rsidRPr="00274094" w:rsidRDefault="008A3936" w:rsidP="00601F36">
            <w:pPr>
              <w:rPr>
                <w:rFonts w:cs="Arial"/>
                <w:sz w:val="19"/>
                <w:szCs w:val="19"/>
              </w:rPr>
            </w:pPr>
            <w:r w:rsidRPr="00274094">
              <w:rPr>
                <w:rFonts w:cs="Arial"/>
                <w:sz w:val="19"/>
                <w:szCs w:val="19"/>
              </w:rPr>
              <w:t>Horsepower</w:t>
            </w:r>
          </w:p>
        </w:tc>
      </w:tr>
      <w:tr w:rsidR="00274094" w:rsidRPr="00274094" w14:paraId="24545AEE" w14:textId="77777777" w:rsidTr="00601F36">
        <w:trPr>
          <w:cantSplit/>
          <w:trHeight w:val="245"/>
          <w:jc w:val="center"/>
        </w:trPr>
        <w:tc>
          <w:tcPr>
            <w:tcW w:w="659" w:type="pct"/>
            <w:tcBorders>
              <w:left w:val="double" w:sz="4" w:space="0" w:color="auto"/>
            </w:tcBorders>
          </w:tcPr>
          <w:p w14:paraId="24B1266A" w14:textId="77777777" w:rsidR="008A3936" w:rsidRPr="00274094" w:rsidRDefault="008A3936" w:rsidP="00601F36">
            <w:pPr>
              <w:rPr>
                <w:rFonts w:cs="Arial"/>
                <w:sz w:val="19"/>
                <w:szCs w:val="19"/>
              </w:rPr>
            </w:pPr>
            <w:r w:rsidRPr="00274094">
              <w:rPr>
                <w:rFonts w:cs="Arial"/>
                <w:sz w:val="19"/>
                <w:szCs w:val="19"/>
              </w:rPr>
              <w:t>FG</w:t>
            </w:r>
          </w:p>
        </w:tc>
        <w:tc>
          <w:tcPr>
            <w:tcW w:w="1886" w:type="pct"/>
            <w:tcBorders>
              <w:right w:val="single" w:sz="4" w:space="0" w:color="auto"/>
            </w:tcBorders>
          </w:tcPr>
          <w:p w14:paraId="3B1B8088" w14:textId="77777777" w:rsidR="008A3936" w:rsidRPr="00274094" w:rsidRDefault="008A3936" w:rsidP="00601F36">
            <w:pPr>
              <w:rPr>
                <w:rFonts w:cs="Arial"/>
                <w:sz w:val="19"/>
                <w:szCs w:val="19"/>
              </w:rPr>
            </w:pPr>
            <w:r w:rsidRPr="00274094">
              <w:rPr>
                <w:rFonts w:cs="Arial"/>
                <w:sz w:val="19"/>
                <w:szCs w:val="19"/>
              </w:rPr>
              <w:t>Flexible Group</w:t>
            </w:r>
          </w:p>
        </w:tc>
        <w:tc>
          <w:tcPr>
            <w:tcW w:w="394" w:type="pct"/>
            <w:tcBorders>
              <w:left w:val="single" w:sz="4" w:space="0" w:color="auto"/>
            </w:tcBorders>
          </w:tcPr>
          <w:p w14:paraId="291EC673" w14:textId="77777777" w:rsidR="008A3936" w:rsidRPr="00274094" w:rsidRDefault="008A3936" w:rsidP="00601F36">
            <w:pPr>
              <w:rPr>
                <w:rFonts w:cs="Arial"/>
                <w:sz w:val="19"/>
                <w:szCs w:val="19"/>
              </w:rPr>
            </w:pPr>
            <w:r w:rsidRPr="00274094">
              <w:rPr>
                <w:rFonts w:cs="Arial"/>
                <w:sz w:val="19"/>
                <w:szCs w:val="19"/>
              </w:rPr>
              <w:t>H</w:t>
            </w:r>
            <w:r w:rsidRPr="00274094">
              <w:rPr>
                <w:rFonts w:cs="Arial"/>
                <w:sz w:val="19"/>
                <w:szCs w:val="19"/>
                <w:vertAlign w:val="subscript"/>
              </w:rPr>
              <w:t>2</w:t>
            </w:r>
            <w:r w:rsidRPr="00274094">
              <w:rPr>
                <w:rFonts w:cs="Arial"/>
                <w:sz w:val="19"/>
                <w:szCs w:val="19"/>
              </w:rPr>
              <w:t>S</w:t>
            </w:r>
          </w:p>
        </w:tc>
        <w:tc>
          <w:tcPr>
            <w:tcW w:w="2061" w:type="pct"/>
            <w:tcBorders>
              <w:right w:val="double" w:sz="4" w:space="0" w:color="auto"/>
            </w:tcBorders>
          </w:tcPr>
          <w:p w14:paraId="1CAFEE44" w14:textId="77777777" w:rsidR="008A3936" w:rsidRPr="00274094" w:rsidRDefault="008A3936" w:rsidP="00601F36">
            <w:pPr>
              <w:rPr>
                <w:rFonts w:cs="Arial"/>
                <w:sz w:val="19"/>
                <w:szCs w:val="19"/>
              </w:rPr>
            </w:pPr>
            <w:r w:rsidRPr="00274094">
              <w:rPr>
                <w:rFonts w:cs="Arial"/>
                <w:sz w:val="19"/>
                <w:szCs w:val="19"/>
              </w:rPr>
              <w:t>Hydrogen Sulfide</w:t>
            </w:r>
          </w:p>
        </w:tc>
      </w:tr>
      <w:tr w:rsidR="00274094" w:rsidRPr="00274094" w14:paraId="3EEFD6A8" w14:textId="77777777" w:rsidTr="00601F36">
        <w:trPr>
          <w:cantSplit/>
          <w:trHeight w:val="245"/>
          <w:jc w:val="center"/>
        </w:trPr>
        <w:tc>
          <w:tcPr>
            <w:tcW w:w="659" w:type="pct"/>
            <w:tcBorders>
              <w:left w:val="double" w:sz="4" w:space="0" w:color="auto"/>
            </w:tcBorders>
          </w:tcPr>
          <w:p w14:paraId="53312717" w14:textId="77777777" w:rsidR="008A3936" w:rsidRPr="00274094" w:rsidRDefault="008A3936" w:rsidP="00601F36">
            <w:pPr>
              <w:rPr>
                <w:rFonts w:cs="Arial"/>
                <w:sz w:val="19"/>
                <w:szCs w:val="19"/>
              </w:rPr>
            </w:pPr>
            <w:r w:rsidRPr="00274094">
              <w:rPr>
                <w:rFonts w:cs="Arial"/>
                <w:sz w:val="19"/>
                <w:szCs w:val="19"/>
              </w:rPr>
              <w:t>GACS</w:t>
            </w:r>
          </w:p>
        </w:tc>
        <w:tc>
          <w:tcPr>
            <w:tcW w:w="1886" w:type="pct"/>
            <w:tcBorders>
              <w:right w:val="single" w:sz="4" w:space="0" w:color="auto"/>
            </w:tcBorders>
          </w:tcPr>
          <w:p w14:paraId="1FB573E6" w14:textId="77777777" w:rsidR="008A3936" w:rsidRPr="00274094" w:rsidRDefault="008A3936" w:rsidP="00601F36">
            <w:pPr>
              <w:rPr>
                <w:rFonts w:cs="Arial"/>
                <w:sz w:val="19"/>
                <w:szCs w:val="19"/>
              </w:rPr>
            </w:pPr>
            <w:r w:rsidRPr="00274094">
              <w:rPr>
                <w:rFonts w:cs="Arial"/>
                <w:sz w:val="19"/>
                <w:szCs w:val="19"/>
              </w:rPr>
              <w:t>Gallons of Applied Coating Solids</w:t>
            </w:r>
          </w:p>
        </w:tc>
        <w:tc>
          <w:tcPr>
            <w:tcW w:w="394" w:type="pct"/>
            <w:tcBorders>
              <w:left w:val="single" w:sz="4" w:space="0" w:color="auto"/>
            </w:tcBorders>
          </w:tcPr>
          <w:p w14:paraId="0F2C1088" w14:textId="77777777" w:rsidR="008A3936" w:rsidRPr="00274094" w:rsidRDefault="008A3936" w:rsidP="00601F36">
            <w:pPr>
              <w:rPr>
                <w:rFonts w:cs="Arial"/>
                <w:sz w:val="19"/>
                <w:szCs w:val="19"/>
              </w:rPr>
            </w:pPr>
            <w:r w:rsidRPr="00274094">
              <w:rPr>
                <w:rFonts w:cs="Arial"/>
                <w:sz w:val="19"/>
                <w:szCs w:val="19"/>
              </w:rPr>
              <w:t>kW</w:t>
            </w:r>
          </w:p>
        </w:tc>
        <w:tc>
          <w:tcPr>
            <w:tcW w:w="2061" w:type="pct"/>
            <w:tcBorders>
              <w:right w:val="double" w:sz="4" w:space="0" w:color="auto"/>
            </w:tcBorders>
          </w:tcPr>
          <w:p w14:paraId="2882D9F2" w14:textId="77777777" w:rsidR="008A3936" w:rsidRPr="00274094" w:rsidRDefault="008A3936" w:rsidP="00601F36">
            <w:pPr>
              <w:rPr>
                <w:rFonts w:cs="Arial"/>
                <w:sz w:val="19"/>
                <w:szCs w:val="19"/>
              </w:rPr>
            </w:pPr>
            <w:r w:rsidRPr="00274094">
              <w:rPr>
                <w:rFonts w:cs="Arial"/>
                <w:sz w:val="19"/>
                <w:szCs w:val="19"/>
              </w:rPr>
              <w:t>Kilowatt</w:t>
            </w:r>
          </w:p>
        </w:tc>
      </w:tr>
      <w:tr w:rsidR="00274094" w:rsidRPr="00274094" w14:paraId="4A276BC4" w14:textId="77777777" w:rsidTr="00601F36">
        <w:trPr>
          <w:cantSplit/>
          <w:trHeight w:val="245"/>
          <w:jc w:val="center"/>
        </w:trPr>
        <w:tc>
          <w:tcPr>
            <w:tcW w:w="659" w:type="pct"/>
            <w:tcBorders>
              <w:left w:val="double" w:sz="4" w:space="0" w:color="auto"/>
            </w:tcBorders>
          </w:tcPr>
          <w:p w14:paraId="120AB849" w14:textId="77777777" w:rsidR="008A3936" w:rsidRPr="00274094" w:rsidRDefault="008A3936" w:rsidP="00601F36">
            <w:pPr>
              <w:rPr>
                <w:rFonts w:cs="Arial"/>
                <w:sz w:val="19"/>
                <w:szCs w:val="19"/>
              </w:rPr>
            </w:pPr>
            <w:r w:rsidRPr="00274094">
              <w:rPr>
                <w:rFonts w:cs="Arial"/>
                <w:sz w:val="19"/>
                <w:szCs w:val="19"/>
              </w:rPr>
              <w:t>GC</w:t>
            </w:r>
          </w:p>
        </w:tc>
        <w:tc>
          <w:tcPr>
            <w:tcW w:w="1886" w:type="pct"/>
            <w:tcBorders>
              <w:right w:val="single" w:sz="4" w:space="0" w:color="auto"/>
            </w:tcBorders>
          </w:tcPr>
          <w:p w14:paraId="404C8669" w14:textId="77777777" w:rsidR="008A3936" w:rsidRPr="00274094" w:rsidRDefault="008A3936" w:rsidP="00601F36">
            <w:pPr>
              <w:rPr>
                <w:rFonts w:cs="Arial"/>
                <w:sz w:val="19"/>
                <w:szCs w:val="19"/>
              </w:rPr>
            </w:pPr>
            <w:r w:rsidRPr="00274094">
              <w:rPr>
                <w:rFonts w:cs="Arial"/>
                <w:sz w:val="19"/>
                <w:szCs w:val="19"/>
              </w:rPr>
              <w:t>General Condition</w:t>
            </w:r>
          </w:p>
        </w:tc>
        <w:tc>
          <w:tcPr>
            <w:tcW w:w="394" w:type="pct"/>
            <w:tcBorders>
              <w:left w:val="single" w:sz="4" w:space="0" w:color="auto"/>
            </w:tcBorders>
          </w:tcPr>
          <w:p w14:paraId="52CD4555" w14:textId="77777777" w:rsidR="008A3936" w:rsidRPr="00274094" w:rsidRDefault="008A3936" w:rsidP="00601F36">
            <w:pPr>
              <w:rPr>
                <w:rFonts w:cs="Arial"/>
                <w:sz w:val="19"/>
                <w:szCs w:val="19"/>
              </w:rPr>
            </w:pPr>
            <w:r w:rsidRPr="00274094">
              <w:rPr>
                <w:rFonts w:cs="Arial"/>
                <w:sz w:val="19"/>
                <w:szCs w:val="19"/>
              </w:rPr>
              <w:t>lb</w:t>
            </w:r>
          </w:p>
        </w:tc>
        <w:tc>
          <w:tcPr>
            <w:tcW w:w="2061" w:type="pct"/>
            <w:tcBorders>
              <w:right w:val="double" w:sz="4" w:space="0" w:color="auto"/>
            </w:tcBorders>
          </w:tcPr>
          <w:p w14:paraId="27E9A9E5" w14:textId="77777777" w:rsidR="008A3936" w:rsidRPr="00274094" w:rsidRDefault="008A3936" w:rsidP="00601F36">
            <w:pPr>
              <w:rPr>
                <w:rFonts w:cs="Arial"/>
                <w:sz w:val="19"/>
                <w:szCs w:val="19"/>
              </w:rPr>
            </w:pPr>
            <w:r w:rsidRPr="00274094">
              <w:rPr>
                <w:rFonts w:cs="Arial"/>
                <w:sz w:val="19"/>
                <w:szCs w:val="19"/>
              </w:rPr>
              <w:t>Pound</w:t>
            </w:r>
          </w:p>
        </w:tc>
      </w:tr>
      <w:tr w:rsidR="00274094" w:rsidRPr="00274094" w14:paraId="1DDBADB2" w14:textId="77777777" w:rsidTr="00601F36">
        <w:trPr>
          <w:cantSplit/>
          <w:trHeight w:val="245"/>
          <w:jc w:val="center"/>
        </w:trPr>
        <w:tc>
          <w:tcPr>
            <w:tcW w:w="659" w:type="pct"/>
            <w:tcBorders>
              <w:left w:val="double" w:sz="4" w:space="0" w:color="auto"/>
            </w:tcBorders>
          </w:tcPr>
          <w:p w14:paraId="655E132B" w14:textId="77777777" w:rsidR="008A3936" w:rsidRPr="00274094" w:rsidRDefault="008A3936" w:rsidP="00601F36">
            <w:pPr>
              <w:rPr>
                <w:rFonts w:cs="Arial"/>
                <w:sz w:val="19"/>
                <w:szCs w:val="19"/>
              </w:rPr>
            </w:pPr>
            <w:r w:rsidRPr="00274094">
              <w:rPr>
                <w:rFonts w:cs="Arial"/>
                <w:sz w:val="19"/>
                <w:szCs w:val="19"/>
              </w:rPr>
              <w:t>GHGs</w:t>
            </w:r>
          </w:p>
        </w:tc>
        <w:tc>
          <w:tcPr>
            <w:tcW w:w="1886" w:type="pct"/>
            <w:tcBorders>
              <w:right w:val="single" w:sz="4" w:space="0" w:color="auto"/>
            </w:tcBorders>
          </w:tcPr>
          <w:p w14:paraId="65125812" w14:textId="77777777" w:rsidR="008A3936" w:rsidRPr="00274094" w:rsidRDefault="008A3936" w:rsidP="00601F36">
            <w:pPr>
              <w:rPr>
                <w:rFonts w:cs="Arial"/>
                <w:sz w:val="19"/>
                <w:szCs w:val="19"/>
              </w:rPr>
            </w:pPr>
            <w:r w:rsidRPr="00274094">
              <w:rPr>
                <w:rFonts w:cs="Arial"/>
                <w:sz w:val="19"/>
                <w:szCs w:val="19"/>
              </w:rPr>
              <w:t>Greenhouse Gases</w:t>
            </w:r>
          </w:p>
        </w:tc>
        <w:tc>
          <w:tcPr>
            <w:tcW w:w="394" w:type="pct"/>
            <w:tcBorders>
              <w:left w:val="single" w:sz="4" w:space="0" w:color="auto"/>
            </w:tcBorders>
          </w:tcPr>
          <w:p w14:paraId="0BC9A99F" w14:textId="77777777" w:rsidR="008A3936" w:rsidRPr="00274094" w:rsidRDefault="008A3936" w:rsidP="00601F36">
            <w:pPr>
              <w:rPr>
                <w:rFonts w:cs="Arial"/>
                <w:sz w:val="19"/>
                <w:szCs w:val="19"/>
              </w:rPr>
            </w:pPr>
            <w:r w:rsidRPr="00274094">
              <w:rPr>
                <w:rFonts w:cs="Arial"/>
                <w:sz w:val="19"/>
                <w:szCs w:val="19"/>
              </w:rPr>
              <w:t>m</w:t>
            </w:r>
          </w:p>
        </w:tc>
        <w:tc>
          <w:tcPr>
            <w:tcW w:w="2061" w:type="pct"/>
            <w:tcBorders>
              <w:right w:val="double" w:sz="4" w:space="0" w:color="auto"/>
            </w:tcBorders>
          </w:tcPr>
          <w:p w14:paraId="527CEEA2" w14:textId="77777777" w:rsidR="008A3936" w:rsidRPr="00274094" w:rsidRDefault="008A3936" w:rsidP="00601F36">
            <w:pPr>
              <w:rPr>
                <w:rFonts w:cs="Arial"/>
                <w:sz w:val="19"/>
                <w:szCs w:val="19"/>
              </w:rPr>
            </w:pPr>
            <w:r w:rsidRPr="00274094">
              <w:rPr>
                <w:rFonts w:cs="Arial"/>
                <w:sz w:val="19"/>
                <w:szCs w:val="19"/>
              </w:rPr>
              <w:t>Meter</w:t>
            </w:r>
          </w:p>
        </w:tc>
      </w:tr>
      <w:tr w:rsidR="00274094" w:rsidRPr="00274094" w14:paraId="7440AF4B" w14:textId="77777777" w:rsidTr="00601F36">
        <w:trPr>
          <w:cantSplit/>
          <w:trHeight w:val="245"/>
          <w:jc w:val="center"/>
        </w:trPr>
        <w:tc>
          <w:tcPr>
            <w:tcW w:w="659" w:type="pct"/>
            <w:tcBorders>
              <w:left w:val="double" w:sz="4" w:space="0" w:color="auto"/>
            </w:tcBorders>
          </w:tcPr>
          <w:p w14:paraId="0FA34E46" w14:textId="77777777" w:rsidR="008A3936" w:rsidRPr="00274094" w:rsidRDefault="008A3936" w:rsidP="00601F36">
            <w:pPr>
              <w:rPr>
                <w:rFonts w:cs="Arial"/>
                <w:sz w:val="19"/>
                <w:szCs w:val="19"/>
              </w:rPr>
            </w:pPr>
            <w:r w:rsidRPr="00274094">
              <w:rPr>
                <w:rFonts w:cs="Arial"/>
                <w:sz w:val="19"/>
                <w:szCs w:val="19"/>
              </w:rPr>
              <w:t>HVLP</w:t>
            </w:r>
          </w:p>
        </w:tc>
        <w:tc>
          <w:tcPr>
            <w:tcW w:w="1886" w:type="pct"/>
            <w:tcBorders>
              <w:right w:val="single" w:sz="4" w:space="0" w:color="auto"/>
            </w:tcBorders>
          </w:tcPr>
          <w:p w14:paraId="06FE8749" w14:textId="77777777" w:rsidR="008A3936" w:rsidRPr="00274094" w:rsidRDefault="008A3936" w:rsidP="00601F36">
            <w:pPr>
              <w:rPr>
                <w:rFonts w:cs="Arial"/>
                <w:sz w:val="19"/>
                <w:szCs w:val="19"/>
              </w:rPr>
            </w:pPr>
            <w:r w:rsidRPr="00274094">
              <w:rPr>
                <w:rFonts w:cs="Arial"/>
                <w:sz w:val="19"/>
                <w:szCs w:val="19"/>
              </w:rPr>
              <w:t>High Volume Low Pressure*</w:t>
            </w:r>
          </w:p>
        </w:tc>
        <w:tc>
          <w:tcPr>
            <w:tcW w:w="394" w:type="pct"/>
            <w:tcBorders>
              <w:left w:val="single" w:sz="4" w:space="0" w:color="auto"/>
            </w:tcBorders>
          </w:tcPr>
          <w:p w14:paraId="6D98A34E" w14:textId="77777777" w:rsidR="008A3936" w:rsidRPr="00274094" w:rsidRDefault="008A3936" w:rsidP="00601F36">
            <w:pPr>
              <w:rPr>
                <w:rFonts w:cs="Arial"/>
                <w:sz w:val="19"/>
                <w:szCs w:val="19"/>
              </w:rPr>
            </w:pPr>
            <w:r w:rsidRPr="00274094">
              <w:rPr>
                <w:rFonts w:cs="Arial"/>
                <w:sz w:val="19"/>
                <w:szCs w:val="19"/>
              </w:rPr>
              <w:t>mg</w:t>
            </w:r>
          </w:p>
        </w:tc>
        <w:tc>
          <w:tcPr>
            <w:tcW w:w="2061" w:type="pct"/>
            <w:tcBorders>
              <w:right w:val="double" w:sz="4" w:space="0" w:color="auto"/>
            </w:tcBorders>
          </w:tcPr>
          <w:p w14:paraId="13BDD27D" w14:textId="77777777" w:rsidR="008A3936" w:rsidRPr="00274094" w:rsidRDefault="008A3936" w:rsidP="00601F36">
            <w:pPr>
              <w:rPr>
                <w:rFonts w:cs="Arial"/>
                <w:sz w:val="19"/>
                <w:szCs w:val="19"/>
              </w:rPr>
            </w:pPr>
            <w:r w:rsidRPr="00274094">
              <w:rPr>
                <w:rFonts w:cs="Arial"/>
                <w:sz w:val="19"/>
                <w:szCs w:val="19"/>
              </w:rPr>
              <w:t>Milligram</w:t>
            </w:r>
          </w:p>
        </w:tc>
      </w:tr>
      <w:tr w:rsidR="00274094" w:rsidRPr="00274094" w14:paraId="1415696F" w14:textId="77777777" w:rsidTr="00601F36">
        <w:trPr>
          <w:cantSplit/>
          <w:trHeight w:val="245"/>
          <w:jc w:val="center"/>
        </w:trPr>
        <w:tc>
          <w:tcPr>
            <w:tcW w:w="659" w:type="pct"/>
            <w:tcBorders>
              <w:left w:val="double" w:sz="4" w:space="0" w:color="auto"/>
            </w:tcBorders>
          </w:tcPr>
          <w:p w14:paraId="7091BEB0" w14:textId="77777777" w:rsidR="008A3936" w:rsidRPr="00274094" w:rsidRDefault="008A3936" w:rsidP="00601F36">
            <w:pPr>
              <w:rPr>
                <w:rFonts w:cs="Arial"/>
                <w:sz w:val="19"/>
                <w:szCs w:val="19"/>
              </w:rPr>
            </w:pPr>
            <w:r w:rsidRPr="00274094">
              <w:rPr>
                <w:rFonts w:cs="Arial"/>
                <w:sz w:val="19"/>
                <w:szCs w:val="19"/>
              </w:rPr>
              <w:t>ID</w:t>
            </w:r>
          </w:p>
        </w:tc>
        <w:tc>
          <w:tcPr>
            <w:tcW w:w="1886" w:type="pct"/>
            <w:tcBorders>
              <w:right w:val="single" w:sz="4" w:space="0" w:color="auto"/>
            </w:tcBorders>
          </w:tcPr>
          <w:p w14:paraId="224D5C40" w14:textId="77777777" w:rsidR="008A3936" w:rsidRPr="00274094" w:rsidRDefault="008A3936" w:rsidP="00601F36">
            <w:pPr>
              <w:rPr>
                <w:rFonts w:cs="Arial"/>
                <w:sz w:val="19"/>
                <w:szCs w:val="19"/>
              </w:rPr>
            </w:pPr>
            <w:r w:rsidRPr="00274094">
              <w:rPr>
                <w:rFonts w:cs="Arial"/>
                <w:sz w:val="19"/>
                <w:szCs w:val="19"/>
              </w:rPr>
              <w:t xml:space="preserve">Identification </w:t>
            </w:r>
          </w:p>
        </w:tc>
        <w:tc>
          <w:tcPr>
            <w:tcW w:w="394" w:type="pct"/>
            <w:tcBorders>
              <w:left w:val="single" w:sz="4" w:space="0" w:color="auto"/>
            </w:tcBorders>
          </w:tcPr>
          <w:p w14:paraId="0CD8D5E6" w14:textId="77777777" w:rsidR="008A3936" w:rsidRPr="00274094" w:rsidRDefault="008A3936" w:rsidP="00601F36">
            <w:pPr>
              <w:rPr>
                <w:rFonts w:cs="Arial"/>
                <w:sz w:val="19"/>
                <w:szCs w:val="19"/>
              </w:rPr>
            </w:pPr>
            <w:r w:rsidRPr="00274094">
              <w:rPr>
                <w:rFonts w:cs="Arial"/>
                <w:sz w:val="19"/>
                <w:szCs w:val="19"/>
              </w:rPr>
              <w:t>mm</w:t>
            </w:r>
          </w:p>
        </w:tc>
        <w:tc>
          <w:tcPr>
            <w:tcW w:w="2061" w:type="pct"/>
            <w:tcBorders>
              <w:right w:val="double" w:sz="4" w:space="0" w:color="auto"/>
            </w:tcBorders>
          </w:tcPr>
          <w:p w14:paraId="75929971" w14:textId="77777777" w:rsidR="008A3936" w:rsidRPr="00274094" w:rsidRDefault="008A3936" w:rsidP="00601F36">
            <w:pPr>
              <w:rPr>
                <w:rFonts w:cs="Arial"/>
                <w:sz w:val="19"/>
                <w:szCs w:val="19"/>
              </w:rPr>
            </w:pPr>
            <w:r w:rsidRPr="00274094">
              <w:rPr>
                <w:rFonts w:cs="Arial"/>
                <w:sz w:val="19"/>
                <w:szCs w:val="19"/>
              </w:rPr>
              <w:t>Millimeter</w:t>
            </w:r>
          </w:p>
        </w:tc>
      </w:tr>
      <w:tr w:rsidR="00274094" w:rsidRPr="00274094" w14:paraId="6F34680B" w14:textId="77777777" w:rsidTr="00601F36">
        <w:trPr>
          <w:cantSplit/>
          <w:trHeight w:val="245"/>
          <w:jc w:val="center"/>
        </w:trPr>
        <w:tc>
          <w:tcPr>
            <w:tcW w:w="659" w:type="pct"/>
            <w:tcBorders>
              <w:left w:val="double" w:sz="4" w:space="0" w:color="auto"/>
            </w:tcBorders>
          </w:tcPr>
          <w:p w14:paraId="147A71A9" w14:textId="77777777" w:rsidR="008A3936" w:rsidRPr="00274094" w:rsidRDefault="008A3936" w:rsidP="00601F36">
            <w:pPr>
              <w:rPr>
                <w:rFonts w:cs="Arial"/>
                <w:sz w:val="19"/>
                <w:szCs w:val="19"/>
              </w:rPr>
            </w:pPr>
            <w:r w:rsidRPr="00274094">
              <w:rPr>
                <w:rFonts w:cs="Arial"/>
                <w:sz w:val="19"/>
                <w:szCs w:val="19"/>
              </w:rPr>
              <w:t>IRSL</w:t>
            </w:r>
          </w:p>
        </w:tc>
        <w:tc>
          <w:tcPr>
            <w:tcW w:w="1886" w:type="pct"/>
            <w:tcBorders>
              <w:right w:val="single" w:sz="4" w:space="0" w:color="auto"/>
            </w:tcBorders>
          </w:tcPr>
          <w:p w14:paraId="38672BEC" w14:textId="77777777" w:rsidR="008A3936" w:rsidRPr="00274094" w:rsidRDefault="008A3936" w:rsidP="00601F36">
            <w:pPr>
              <w:rPr>
                <w:rFonts w:cs="Arial"/>
                <w:sz w:val="19"/>
                <w:szCs w:val="19"/>
              </w:rPr>
            </w:pPr>
            <w:r w:rsidRPr="00274094">
              <w:rPr>
                <w:rFonts w:cs="Arial"/>
                <w:sz w:val="19"/>
                <w:szCs w:val="19"/>
              </w:rPr>
              <w:t>Initial Risk Screening Level</w:t>
            </w:r>
          </w:p>
        </w:tc>
        <w:tc>
          <w:tcPr>
            <w:tcW w:w="394" w:type="pct"/>
            <w:tcBorders>
              <w:left w:val="single" w:sz="4" w:space="0" w:color="auto"/>
            </w:tcBorders>
          </w:tcPr>
          <w:p w14:paraId="690CDA2B" w14:textId="77777777" w:rsidR="008A3936" w:rsidRPr="00274094" w:rsidRDefault="008A3936" w:rsidP="00601F36">
            <w:pPr>
              <w:rPr>
                <w:rFonts w:cs="Arial"/>
                <w:sz w:val="19"/>
                <w:szCs w:val="19"/>
              </w:rPr>
            </w:pPr>
            <w:r w:rsidRPr="00274094">
              <w:rPr>
                <w:rFonts w:cs="Arial"/>
                <w:sz w:val="19"/>
                <w:szCs w:val="19"/>
              </w:rPr>
              <w:t>MM</w:t>
            </w:r>
          </w:p>
        </w:tc>
        <w:tc>
          <w:tcPr>
            <w:tcW w:w="2061" w:type="pct"/>
            <w:tcBorders>
              <w:right w:val="double" w:sz="4" w:space="0" w:color="auto"/>
            </w:tcBorders>
          </w:tcPr>
          <w:p w14:paraId="2D1A90DE" w14:textId="77777777" w:rsidR="008A3936" w:rsidRPr="00274094" w:rsidRDefault="008A3936" w:rsidP="00601F36">
            <w:pPr>
              <w:rPr>
                <w:rFonts w:cs="Arial"/>
                <w:sz w:val="19"/>
                <w:szCs w:val="19"/>
              </w:rPr>
            </w:pPr>
            <w:r w:rsidRPr="00274094">
              <w:rPr>
                <w:rFonts w:cs="Arial"/>
                <w:sz w:val="19"/>
                <w:szCs w:val="19"/>
              </w:rPr>
              <w:t>Million</w:t>
            </w:r>
          </w:p>
        </w:tc>
      </w:tr>
      <w:tr w:rsidR="00274094" w:rsidRPr="00274094" w14:paraId="55A590C6" w14:textId="77777777" w:rsidTr="00601F36">
        <w:trPr>
          <w:cantSplit/>
          <w:trHeight w:val="245"/>
          <w:jc w:val="center"/>
        </w:trPr>
        <w:tc>
          <w:tcPr>
            <w:tcW w:w="659" w:type="pct"/>
            <w:tcBorders>
              <w:left w:val="double" w:sz="4" w:space="0" w:color="auto"/>
            </w:tcBorders>
          </w:tcPr>
          <w:p w14:paraId="48884E34" w14:textId="77777777" w:rsidR="008A3936" w:rsidRPr="00274094" w:rsidRDefault="008A3936" w:rsidP="00601F36">
            <w:pPr>
              <w:rPr>
                <w:rFonts w:cs="Arial"/>
                <w:sz w:val="19"/>
                <w:szCs w:val="19"/>
              </w:rPr>
            </w:pPr>
            <w:r w:rsidRPr="00274094">
              <w:rPr>
                <w:rFonts w:cs="Arial"/>
                <w:sz w:val="19"/>
                <w:szCs w:val="19"/>
              </w:rPr>
              <w:t>ITSL</w:t>
            </w:r>
          </w:p>
        </w:tc>
        <w:tc>
          <w:tcPr>
            <w:tcW w:w="1886" w:type="pct"/>
            <w:tcBorders>
              <w:right w:val="single" w:sz="4" w:space="0" w:color="auto"/>
            </w:tcBorders>
          </w:tcPr>
          <w:p w14:paraId="302D036C" w14:textId="77777777" w:rsidR="008A3936" w:rsidRPr="00274094" w:rsidRDefault="008A3936" w:rsidP="00601F36">
            <w:pPr>
              <w:rPr>
                <w:rFonts w:cs="Arial"/>
                <w:sz w:val="19"/>
                <w:szCs w:val="19"/>
              </w:rPr>
            </w:pPr>
            <w:r w:rsidRPr="00274094">
              <w:rPr>
                <w:rFonts w:cs="Arial"/>
                <w:sz w:val="19"/>
                <w:szCs w:val="19"/>
              </w:rPr>
              <w:t>Initial Threshold Screening Level</w:t>
            </w:r>
          </w:p>
        </w:tc>
        <w:tc>
          <w:tcPr>
            <w:tcW w:w="394" w:type="pct"/>
            <w:tcBorders>
              <w:left w:val="single" w:sz="4" w:space="0" w:color="auto"/>
            </w:tcBorders>
          </w:tcPr>
          <w:p w14:paraId="49E91A9A" w14:textId="77777777" w:rsidR="008A3936" w:rsidRPr="00274094" w:rsidRDefault="008A3936" w:rsidP="00601F36">
            <w:pPr>
              <w:rPr>
                <w:rFonts w:cs="Arial"/>
                <w:sz w:val="19"/>
                <w:szCs w:val="19"/>
              </w:rPr>
            </w:pPr>
            <w:r w:rsidRPr="00274094">
              <w:rPr>
                <w:rFonts w:cs="Arial"/>
                <w:sz w:val="19"/>
                <w:szCs w:val="19"/>
              </w:rPr>
              <w:t>MW</w:t>
            </w:r>
          </w:p>
        </w:tc>
        <w:tc>
          <w:tcPr>
            <w:tcW w:w="2061" w:type="pct"/>
            <w:tcBorders>
              <w:right w:val="double" w:sz="4" w:space="0" w:color="auto"/>
            </w:tcBorders>
          </w:tcPr>
          <w:p w14:paraId="0EAE7405" w14:textId="77777777" w:rsidR="008A3936" w:rsidRPr="00274094" w:rsidRDefault="008A3936" w:rsidP="00601F36">
            <w:pPr>
              <w:rPr>
                <w:rFonts w:cs="Arial"/>
                <w:sz w:val="19"/>
                <w:szCs w:val="19"/>
              </w:rPr>
            </w:pPr>
            <w:r w:rsidRPr="00274094">
              <w:rPr>
                <w:rFonts w:cs="Arial"/>
                <w:sz w:val="19"/>
                <w:szCs w:val="19"/>
              </w:rPr>
              <w:t>Megawatts</w:t>
            </w:r>
          </w:p>
        </w:tc>
      </w:tr>
      <w:tr w:rsidR="00274094" w:rsidRPr="00274094" w14:paraId="07FD5C95" w14:textId="77777777" w:rsidTr="00601F36">
        <w:trPr>
          <w:cantSplit/>
          <w:trHeight w:val="245"/>
          <w:jc w:val="center"/>
        </w:trPr>
        <w:tc>
          <w:tcPr>
            <w:tcW w:w="659" w:type="pct"/>
            <w:tcBorders>
              <w:left w:val="double" w:sz="4" w:space="0" w:color="auto"/>
            </w:tcBorders>
          </w:tcPr>
          <w:p w14:paraId="4BAFD52B" w14:textId="77777777" w:rsidR="008A3936" w:rsidRPr="00274094" w:rsidRDefault="008A3936" w:rsidP="00601F36">
            <w:pPr>
              <w:rPr>
                <w:rFonts w:cs="Arial"/>
                <w:sz w:val="19"/>
                <w:szCs w:val="19"/>
              </w:rPr>
            </w:pPr>
            <w:r w:rsidRPr="00274094">
              <w:rPr>
                <w:rFonts w:cs="Arial"/>
                <w:sz w:val="19"/>
                <w:szCs w:val="19"/>
              </w:rPr>
              <w:t>LAER</w:t>
            </w:r>
          </w:p>
        </w:tc>
        <w:tc>
          <w:tcPr>
            <w:tcW w:w="1886" w:type="pct"/>
            <w:tcBorders>
              <w:right w:val="single" w:sz="4" w:space="0" w:color="auto"/>
            </w:tcBorders>
          </w:tcPr>
          <w:p w14:paraId="3391B946" w14:textId="77777777" w:rsidR="008A3936" w:rsidRPr="00274094" w:rsidRDefault="008A3936" w:rsidP="00601F36">
            <w:pPr>
              <w:rPr>
                <w:rFonts w:cs="Arial"/>
                <w:sz w:val="19"/>
                <w:szCs w:val="19"/>
              </w:rPr>
            </w:pPr>
            <w:r w:rsidRPr="00274094">
              <w:rPr>
                <w:rFonts w:cs="Arial"/>
                <w:sz w:val="19"/>
                <w:szCs w:val="19"/>
              </w:rPr>
              <w:t>Lowest Achievable Emission Rate</w:t>
            </w:r>
          </w:p>
        </w:tc>
        <w:tc>
          <w:tcPr>
            <w:tcW w:w="394" w:type="pct"/>
            <w:tcBorders>
              <w:left w:val="single" w:sz="4" w:space="0" w:color="auto"/>
            </w:tcBorders>
          </w:tcPr>
          <w:p w14:paraId="787D866C" w14:textId="77777777" w:rsidR="008A3936" w:rsidRPr="00274094" w:rsidRDefault="008A3936" w:rsidP="00601F36">
            <w:pPr>
              <w:rPr>
                <w:rFonts w:cs="Arial"/>
                <w:sz w:val="19"/>
                <w:szCs w:val="19"/>
              </w:rPr>
            </w:pPr>
            <w:r w:rsidRPr="00274094">
              <w:rPr>
                <w:rFonts w:cs="Arial"/>
                <w:sz w:val="19"/>
                <w:szCs w:val="19"/>
              </w:rPr>
              <w:t>NMOC</w:t>
            </w:r>
          </w:p>
        </w:tc>
        <w:tc>
          <w:tcPr>
            <w:tcW w:w="2061" w:type="pct"/>
            <w:tcBorders>
              <w:right w:val="double" w:sz="4" w:space="0" w:color="auto"/>
            </w:tcBorders>
          </w:tcPr>
          <w:p w14:paraId="029ACED4" w14:textId="77777777" w:rsidR="008A3936" w:rsidRPr="00274094" w:rsidRDefault="008A3936" w:rsidP="00601F36">
            <w:pPr>
              <w:rPr>
                <w:rFonts w:cs="Arial"/>
                <w:sz w:val="19"/>
                <w:szCs w:val="19"/>
              </w:rPr>
            </w:pPr>
            <w:r w:rsidRPr="00274094">
              <w:rPr>
                <w:rFonts w:cs="Arial"/>
                <w:sz w:val="19"/>
                <w:szCs w:val="19"/>
              </w:rPr>
              <w:t>Non-methane Organic Compounds</w:t>
            </w:r>
          </w:p>
        </w:tc>
      </w:tr>
      <w:tr w:rsidR="00274094" w:rsidRPr="00274094" w14:paraId="7D22BBA2" w14:textId="77777777" w:rsidTr="00601F36">
        <w:trPr>
          <w:cantSplit/>
          <w:trHeight w:val="245"/>
          <w:jc w:val="center"/>
        </w:trPr>
        <w:tc>
          <w:tcPr>
            <w:tcW w:w="659" w:type="pct"/>
            <w:tcBorders>
              <w:left w:val="double" w:sz="4" w:space="0" w:color="auto"/>
            </w:tcBorders>
          </w:tcPr>
          <w:p w14:paraId="1DD57123" w14:textId="77777777" w:rsidR="008A3936" w:rsidRPr="00274094" w:rsidRDefault="008A3936" w:rsidP="00601F36">
            <w:pPr>
              <w:rPr>
                <w:rFonts w:cs="Arial"/>
                <w:sz w:val="19"/>
                <w:szCs w:val="19"/>
              </w:rPr>
            </w:pPr>
            <w:r w:rsidRPr="00274094">
              <w:rPr>
                <w:rFonts w:cs="Arial"/>
                <w:sz w:val="19"/>
                <w:szCs w:val="19"/>
              </w:rPr>
              <w:t>MACT</w:t>
            </w:r>
          </w:p>
        </w:tc>
        <w:tc>
          <w:tcPr>
            <w:tcW w:w="1886" w:type="pct"/>
            <w:tcBorders>
              <w:right w:val="single" w:sz="4" w:space="0" w:color="auto"/>
            </w:tcBorders>
          </w:tcPr>
          <w:p w14:paraId="20620E3E" w14:textId="77777777" w:rsidR="008A3936" w:rsidRPr="00274094" w:rsidRDefault="008A3936" w:rsidP="00601F36">
            <w:pPr>
              <w:rPr>
                <w:rFonts w:cs="Arial"/>
                <w:sz w:val="19"/>
                <w:szCs w:val="19"/>
              </w:rPr>
            </w:pPr>
            <w:r w:rsidRPr="00274094">
              <w:rPr>
                <w:rFonts w:cs="Arial"/>
                <w:sz w:val="19"/>
                <w:szCs w:val="19"/>
              </w:rPr>
              <w:t>Maximum Achievable Control Technology</w:t>
            </w:r>
          </w:p>
        </w:tc>
        <w:tc>
          <w:tcPr>
            <w:tcW w:w="394" w:type="pct"/>
            <w:tcBorders>
              <w:left w:val="single" w:sz="4" w:space="0" w:color="auto"/>
            </w:tcBorders>
          </w:tcPr>
          <w:p w14:paraId="6CC93680" w14:textId="77777777" w:rsidR="008A3936" w:rsidRPr="00274094" w:rsidRDefault="008A3936" w:rsidP="00601F36">
            <w:pPr>
              <w:rPr>
                <w:rFonts w:cs="Arial"/>
                <w:sz w:val="19"/>
                <w:szCs w:val="19"/>
                <w:vertAlign w:val="subscript"/>
              </w:rPr>
            </w:pPr>
            <w:r w:rsidRPr="00274094">
              <w:rPr>
                <w:rFonts w:cs="Arial"/>
                <w:sz w:val="19"/>
                <w:szCs w:val="19"/>
              </w:rPr>
              <w:t>NO</w:t>
            </w:r>
            <w:r w:rsidRPr="00274094">
              <w:rPr>
                <w:rFonts w:cs="Arial"/>
                <w:sz w:val="19"/>
                <w:szCs w:val="19"/>
                <w:vertAlign w:val="subscript"/>
              </w:rPr>
              <w:t>x</w:t>
            </w:r>
          </w:p>
        </w:tc>
        <w:tc>
          <w:tcPr>
            <w:tcW w:w="2061" w:type="pct"/>
            <w:tcBorders>
              <w:right w:val="double" w:sz="4" w:space="0" w:color="auto"/>
            </w:tcBorders>
          </w:tcPr>
          <w:p w14:paraId="7E3CCA1D" w14:textId="77777777" w:rsidR="008A3936" w:rsidRPr="00274094" w:rsidRDefault="008A3936" w:rsidP="00601F36">
            <w:pPr>
              <w:rPr>
                <w:rFonts w:cs="Arial"/>
                <w:sz w:val="19"/>
                <w:szCs w:val="19"/>
              </w:rPr>
            </w:pPr>
            <w:r w:rsidRPr="00274094">
              <w:rPr>
                <w:rFonts w:cs="Arial"/>
                <w:sz w:val="19"/>
                <w:szCs w:val="19"/>
              </w:rPr>
              <w:t>Oxides of Nitrogen</w:t>
            </w:r>
          </w:p>
        </w:tc>
      </w:tr>
      <w:tr w:rsidR="00274094" w:rsidRPr="00274094" w14:paraId="0FD3EC6E" w14:textId="77777777" w:rsidTr="00601F36">
        <w:trPr>
          <w:cantSplit/>
          <w:trHeight w:val="245"/>
          <w:jc w:val="center"/>
        </w:trPr>
        <w:tc>
          <w:tcPr>
            <w:tcW w:w="659" w:type="pct"/>
            <w:tcBorders>
              <w:left w:val="double" w:sz="4" w:space="0" w:color="auto"/>
            </w:tcBorders>
          </w:tcPr>
          <w:p w14:paraId="388534DB" w14:textId="77777777" w:rsidR="008A3936" w:rsidRPr="00274094" w:rsidRDefault="008A3936" w:rsidP="00601F36">
            <w:pPr>
              <w:rPr>
                <w:rFonts w:cs="Arial"/>
                <w:sz w:val="19"/>
                <w:szCs w:val="19"/>
              </w:rPr>
            </w:pPr>
            <w:r w:rsidRPr="00274094">
              <w:rPr>
                <w:rFonts w:cs="Arial"/>
                <w:sz w:val="19"/>
                <w:szCs w:val="19"/>
              </w:rPr>
              <w:t>MAERS</w:t>
            </w:r>
          </w:p>
        </w:tc>
        <w:tc>
          <w:tcPr>
            <w:tcW w:w="1886" w:type="pct"/>
            <w:tcBorders>
              <w:right w:val="single" w:sz="4" w:space="0" w:color="auto"/>
            </w:tcBorders>
          </w:tcPr>
          <w:p w14:paraId="69498AE6" w14:textId="77777777" w:rsidR="008A3936" w:rsidRPr="00274094" w:rsidRDefault="008A3936" w:rsidP="00601F36">
            <w:pPr>
              <w:rPr>
                <w:rFonts w:cs="Arial"/>
                <w:sz w:val="19"/>
                <w:szCs w:val="19"/>
              </w:rPr>
            </w:pPr>
            <w:r w:rsidRPr="00274094">
              <w:rPr>
                <w:rFonts w:cs="Arial"/>
                <w:sz w:val="19"/>
                <w:szCs w:val="19"/>
              </w:rPr>
              <w:t>Michigan Air Emissions Reporting System</w:t>
            </w:r>
          </w:p>
        </w:tc>
        <w:tc>
          <w:tcPr>
            <w:tcW w:w="394" w:type="pct"/>
            <w:tcBorders>
              <w:left w:val="single" w:sz="4" w:space="0" w:color="auto"/>
            </w:tcBorders>
          </w:tcPr>
          <w:p w14:paraId="4562957C" w14:textId="77777777" w:rsidR="008A3936" w:rsidRPr="00274094" w:rsidRDefault="008A3936" w:rsidP="00601F36">
            <w:pPr>
              <w:rPr>
                <w:rFonts w:cs="Arial"/>
                <w:sz w:val="19"/>
                <w:szCs w:val="19"/>
              </w:rPr>
            </w:pPr>
            <w:r w:rsidRPr="00274094">
              <w:rPr>
                <w:rFonts w:cs="Arial"/>
                <w:sz w:val="19"/>
                <w:szCs w:val="19"/>
              </w:rPr>
              <w:t>ng</w:t>
            </w:r>
          </w:p>
        </w:tc>
        <w:tc>
          <w:tcPr>
            <w:tcW w:w="2061" w:type="pct"/>
            <w:tcBorders>
              <w:right w:val="double" w:sz="4" w:space="0" w:color="auto"/>
            </w:tcBorders>
          </w:tcPr>
          <w:p w14:paraId="720DA084" w14:textId="77777777" w:rsidR="008A3936" w:rsidRPr="00274094" w:rsidRDefault="008A3936" w:rsidP="00601F36">
            <w:pPr>
              <w:rPr>
                <w:rFonts w:cs="Arial"/>
                <w:sz w:val="19"/>
                <w:szCs w:val="19"/>
              </w:rPr>
            </w:pPr>
            <w:r w:rsidRPr="00274094">
              <w:rPr>
                <w:rFonts w:cs="Arial"/>
                <w:sz w:val="19"/>
                <w:szCs w:val="19"/>
              </w:rPr>
              <w:t>Nanogram</w:t>
            </w:r>
          </w:p>
        </w:tc>
      </w:tr>
      <w:tr w:rsidR="00274094" w:rsidRPr="00274094" w14:paraId="34FC27B4" w14:textId="77777777" w:rsidTr="00601F36">
        <w:trPr>
          <w:cantSplit/>
          <w:trHeight w:val="218"/>
          <w:jc w:val="center"/>
        </w:trPr>
        <w:tc>
          <w:tcPr>
            <w:tcW w:w="659" w:type="pct"/>
            <w:tcBorders>
              <w:left w:val="double" w:sz="4" w:space="0" w:color="auto"/>
            </w:tcBorders>
          </w:tcPr>
          <w:p w14:paraId="5021F0D5" w14:textId="77777777" w:rsidR="008A3936" w:rsidRPr="00274094" w:rsidRDefault="008A3936" w:rsidP="00601F36">
            <w:pPr>
              <w:rPr>
                <w:rFonts w:cs="Arial"/>
                <w:sz w:val="19"/>
                <w:szCs w:val="19"/>
              </w:rPr>
            </w:pPr>
            <w:r w:rsidRPr="00274094">
              <w:rPr>
                <w:rFonts w:cs="Arial"/>
                <w:sz w:val="19"/>
                <w:szCs w:val="19"/>
              </w:rPr>
              <w:t>MAP</w:t>
            </w:r>
          </w:p>
        </w:tc>
        <w:tc>
          <w:tcPr>
            <w:tcW w:w="1886" w:type="pct"/>
            <w:tcBorders>
              <w:right w:val="single" w:sz="4" w:space="0" w:color="auto"/>
            </w:tcBorders>
          </w:tcPr>
          <w:p w14:paraId="4120F00C" w14:textId="77777777" w:rsidR="008A3936" w:rsidRPr="00274094" w:rsidRDefault="008A3936" w:rsidP="00601F36">
            <w:pPr>
              <w:rPr>
                <w:rFonts w:cs="Arial"/>
                <w:sz w:val="19"/>
                <w:szCs w:val="19"/>
              </w:rPr>
            </w:pPr>
            <w:r w:rsidRPr="00274094">
              <w:rPr>
                <w:rFonts w:cs="Arial"/>
                <w:sz w:val="19"/>
                <w:szCs w:val="19"/>
              </w:rPr>
              <w:t>Malfunction Abatement Plan</w:t>
            </w:r>
          </w:p>
        </w:tc>
        <w:tc>
          <w:tcPr>
            <w:tcW w:w="394" w:type="pct"/>
            <w:tcBorders>
              <w:left w:val="single" w:sz="4" w:space="0" w:color="auto"/>
            </w:tcBorders>
          </w:tcPr>
          <w:p w14:paraId="27A5DFF1" w14:textId="77777777" w:rsidR="008A3936" w:rsidRPr="00274094" w:rsidRDefault="008A3936" w:rsidP="00601F36">
            <w:pPr>
              <w:rPr>
                <w:rFonts w:cs="Arial"/>
                <w:sz w:val="19"/>
                <w:szCs w:val="19"/>
              </w:rPr>
            </w:pPr>
            <w:r w:rsidRPr="00274094">
              <w:rPr>
                <w:rFonts w:cs="Arial"/>
                <w:sz w:val="19"/>
                <w:szCs w:val="19"/>
              </w:rPr>
              <w:t>PM</w:t>
            </w:r>
          </w:p>
        </w:tc>
        <w:tc>
          <w:tcPr>
            <w:tcW w:w="2061" w:type="pct"/>
            <w:tcBorders>
              <w:right w:val="double" w:sz="4" w:space="0" w:color="auto"/>
            </w:tcBorders>
          </w:tcPr>
          <w:p w14:paraId="218CE364" w14:textId="77777777" w:rsidR="008A3936" w:rsidRPr="00274094" w:rsidRDefault="008A3936" w:rsidP="00601F36">
            <w:pPr>
              <w:rPr>
                <w:rFonts w:cs="Arial"/>
                <w:sz w:val="19"/>
                <w:szCs w:val="19"/>
              </w:rPr>
            </w:pPr>
            <w:r w:rsidRPr="00274094">
              <w:rPr>
                <w:rFonts w:cs="Arial"/>
                <w:sz w:val="19"/>
                <w:szCs w:val="19"/>
              </w:rPr>
              <w:t>Particulate Matter</w:t>
            </w:r>
          </w:p>
        </w:tc>
      </w:tr>
      <w:tr w:rsidR="00274094" w:rsidRPr="00274094" w14:paraId="2A1A4C98" w14:textId="77777777" w:rsidTr="00601F36">
        <w:trPr>
          <w:cantSplit/>
          <w:trHeight w:val="245"/>
          <w:jc w:val="center"/>
        </w:trPr>
        <w:tc>
          <w:tcPr>
            <w:tcW w:w="659" w:type="pct"/>
            <w:tcBorders>
              <w:left w:val="double" w:sz="4" w:space="0" w:color="auto"/>
            </w:tcBorders>
          </w:tcPr>
          <w:p w14:paraId="488BFCF5" w14:textId="77777777" w:rsidR="008A3936" w:rsidRPr="00274094" w:rsidRDefault="008A3936" w:rsidP="00601F36">
            <w:pPr>
              <w:rPr>
                <w:rFonts w:cs="Arial"/>
                <w:sz w:val="19"/>
                <w:szCs w:val="19"/>
              </w:rPr>
            </w:pPr>
            <w:r w:rsidRPr="00274094">
              <w:rPr>
                <w:rFonts w:cs="Arial"/>
                <w:sz w:val="19"/>
                <w:szCs w:val="19"/>
              </w:rPr>
              <w:t>MSDS</w:t>
            </w:r>
          </w:p>
        </w:tc>
        <w:tc>
          <w:tcPr>
            <w:tcW w:w="1886" w:type="pct"/>
            <w:tcBorders>
              <w:right w:val="single" w:sz="4" w:space="0" w:color="auto"/>
            </w:tcBorders>
          </w:tcPr>
          <w:p w14:paraId="3D74114E" w14:textId="77777777" w:rsidR="008A3936" w:rsidRPr="00274094" w:rsidRDefault="008A3936" w:rsidP="00601F36">
            <w:pPr>
              <w:rPr>
                <w:rFonts w:cs="Arial"/>
                <w:sz w:val="19"/>
                <w:szCs w:val="19"/>
              </w:rPr>
            </w:pPr>
            <w:r w:rsidRPr="00274094">
              <w:rPr>
                <w:rFonts w:cs="Arial"/>
                <w:sz w:val="19"/>
                <w:szCs w:val="19"/>
              </w:rPr>
              <w:t>Material Safety Data Sheet</w:t>
            </w:r>
          </w:p>
        </w:tc>
        <w:tc>
          <w:tcPr>
            <w:tcW w:w="394" w:type="pct"/>
            <w:vMerge w:val="restart"/>
            <w:tcBorders>
              <w:left w:val="single" w:sz="4" w:space="0" w:color="auto"/>
            </w:tcBorders>
          </w:tcPr>
          <w:p w14:paraId="28C8B00F" w14:textId="77777777" w:rsidR="008A3936" w:rsidRPr="00274094" w:rsidRDefault="008A3936" w:rsidP="00601F36">
            <w:pPr>
              <w:rPr>
                <w:rFonts w:cs="Arial"/>
                <w:sz w:val="19"/>
                <w:szCs w:val="19"/>
              </w:rPr>
            </w:pPr>
            <w:r w:rsidRPr="00274094">
              <w:rPr>
                <w:rFonts w:cs="Arial"/>
                <w:sz w:val="19"/>
                <w:szCs w:val="19"/>
              </w:rPr>
              <w:t>PM10</w:t>
            </w:r>
          </w:p>
        </w:tc>
        <w:tc>
          <w:tcPr>
            <w:tcW w:w="2061" w:type="pct"/>
            <w:vMerge w:val="restart"/>
            <w:tcBorders>
              <w:right w:val="double" w:sz="4" w:space="0" w:color="auto"/>
            </w:tcBorders>
          </w:tcPr>
          <w:p w14:paraId="3616F74E" w14:textId="77777777" w:rsidR="008A3936" w:rsidRPr="00274094" w:rsidRDefault="008A3936" w:rsidP="00601F36">
            <w:pPr>
              <w:rPr>
                <w:rFonts w:cs="Arial"/>
                <w:sz w:val="19"/>
                <w:szCs w:val="19"/>
              </w:rPr>
            </w:pPr>
            <w:r w:rsidRPr="00274094">
              <w:rPr>
                <w:rFonts w:cs="Arial"/>
                <w:sz w:val="19"/>
                <w:szCs w:val="19"/>
              </w:rPr>
              <w:t>Particulate Matter equal to or less than 10 microns in diameter</w:t>
            </w:r>
          </w:p>
        </w:tc>
      </w:tr>
      <w:tr w:rsidR="00274094" w:rsidRPr="00274094" w14:paraId="139FCB47" w14:textId="77777777" w:rsidTr="00601F36">
        <w:trPr>
          <w:cantSplit/>
          <w:trHeight w:val="245"/>
          <w:jc w:val="center"/>
        </w:trPr>
        <w:tc>
          <w:tcPr>
            <w:tcW w:w="659" w:type="pct"/>
            <w:tcBorders>
              <w:left w:val="double" w:sz="4" w:space="0" w:color="auto"/>
            </w:tcBorders>
          </w:tcPr>
          <w:p w14:paraId="4DF93437" w14:textId="77777777" w:rsidR="008A3936" w:rsidRPr="00274094" w:rsidRDefault="008A3936" w:rsidP="00601F36">
            <w:pPr>
              <w:rPr>
                <w:rFonts w:cs="Arial"/>
                <w:sz w:val="19"/>
                <w:szCs w:val="19"/>
              </w:rPr>
            </w:pPr>
            <w:r w:rsidRPr="00274094">
              <w:rPr>
                <w:rFonts w:cs="Arial"/>
                <w:sz w:val="19"/>
                <w:szCs w:val="19"/>
              </w:rPr>
              <w:t>NA</w:t>
            </w:r>
          </w:p>
        </w:tc>
        <w:tc>
          <w:tcPr>
            <w:tcW w:w="1886" w:type="pct"/>
            <w:tcBorders>
              <w:right w:val="single" w:sz="4" w:space="0" w:color="auto"/>
            </w:tcBorders>
          </w:tcPr>
          <w:p w14:paraId="6C550961" w14:textId="77777777" w:rsidR="008A3936" w:rsidRPr="00274094" w:rsidRDefault="008A3936" w:rsidP="00601F36">
            <w:pPr>
              <w:rPr>
                <w:rFonts w:cs="Arial"/>
                <w:sz w:val="19"/>
                <w:szCs w:val="19"/>
              </w:rPr>
            </w:pPr>
            <w:r w:rsidRPr="00274094">
              <w:rPr>
                <w:rFonts w:cs="Arial"/>
                <w:sz w:val="19"/>
                <w:szCs w:val="19"/>
              </w:rPr>
              <w:t>Not Applicable</w:t>
            </w:r>
          </w:p>
        </w:tc>
        <w:tc>
          <w:tcPr>
            <w:tcW w:w="394" w:type="pct"/>
            <w:vMerge/>
            <w:tcBorders>
              <w:left w:val="single" w:sz="4" w:space="0" w:color="auto"/>
            </w:tcBorders>
          </w:tcPr>
          <w:p w14:paraId="1555C18E" w14:textId="77777777" w:rsidR="008A3936" w:rsidRPr="00274094" w:rsidRDefault="008A3936" w:rsidP="00601F36">
            <w:pPr>
              <w:rPr>
                <w:rFonts w:cs="Arial"/>
                <w:sz w:val="19"/>
                <w:szCs w:val="19"/>
              </w:rPr>
            </w:pPr>
          </w:p>
        </w:tc>
        <w:tc>
          <w:tcPr>
            <w:tcW w:w="2061" w:type="pct"/>
            <w:vMerge/>
            <w:tcBorders>
              <w:right w:val="double" w:sz="4" w:space="0" w:color="auto"/>
            </w:tcBorders>
          </w:tcPr>
          <w:p w14:paraId="15EF2D0B" w14:textId="77777777" w:rsidR="008A3936" w:rsidRPr="00274094" w:rsidRDefault="008A3936" w:rsidP="00601F36">
            <w:pPr>
              <w:rPr>
                <w:rFonts w:cs="Arial"/>
                <w:sz w:val="19"/>
                <w:szCs w:val="19"/>
              </w:rPr>
            </w:pPr>
          </w:p>
        </w:tc>
      </w:tr>
      <w:tr w:rsidR="00274094" w:rsidRPr="00274094" w14:paraId="201F3931" w14:textId="77777777" w:rsidTr="00601F36">
        <w:trPr>
          <w:cantSplit/>
          <w:trHeight w:val="218"/>
          <w:jc w:val="center"/>
        </w:trPr>
        <w:tc>
          <w:tcPr>
            <w:tcW w:w="659" w:type="pct"/>
            <w:tcBorders>
              <w:left w:val="double" w:sz="4" w:space="0" w:color="auto"/>
              <w:bottom w:val="nil"/>
            </w:tcBorders>
          </w:tcPr>
          <w:p w14:paraId="744612D2" w14:textId="77777777" w:rsidR="008A3936" w:rsidRPr="00274094" w:rsidRDefault="008A3936" w:rsidP="00601F36">
            <w:pPr>
              <w:rPr>
                <w:rFonts w:cs="Arial"/>
                <w:sz w:val="19"/>
                <w:szCs w:val="19"/>
              </w:rPr>
            </w:pPr>
            <w:r w:rsidRPr="00274094">
              <w:rPr>
                <w:rFonts w:cs="Arial"/>
                <w:sz w:val="19"/>
                <w:szCs w:val="19"/>
              </w:rPr>
              <w:t>NAAQS</w:t>
            </w:r>
          </w:p>
        </w:tc>
        <w:tc>
          <w:tcPr>
            <w:tcW w:w="1886" w:type="pct"/>
            <w:tcBorders>
              <w:right w:val="single" w:sz="4" w:space="0" w:color="auto"/>
            </w:tcBorders>
          </w:tcPr>
          <w:p w14:paraId="3F4CECB0" w14:textId="77777777" w:rsidR="008A3936" w:rsidRPr="00274094" w:rsidRDefault="008A3936" w:rsidP="00601F36">
            <w:pPr>
              <w:rPr>
                <w:rFonts w:cs="Arial"/>
                <w:sz w:val="19"/>
                <w:szCs w:val="19"/>
              </w:rPr>
            </w:pPr>
            <w:r w:rsidRPr="00274094">
              <w:rPr>
                <w:rFonts w:cs="Arial"/>
                <w:sz w:val="19"/>
                <w:szCs w:val="19"/>
              </w:rPr>
              <w:t>National Ambient Air Quality Standards</w:t>
            </w:r>
          </w:p>
        </w:tc>
        <w:tc>
          <w:tcPr>
            <w:tcW w:w="394" w:type="pct"/>
            <w:tcBorders>
              <w:left w:val="single" w:sz="4" w:space="0" w:color="auto"/>
            </w:tcBorders>
          </w:tcPr>
          <w:p w14:paraId="0520F315" w14:textId="77777777" w:rsidR="008A3936" w:rsidRPr="00274094" w:rsidRDefault="008A3936" w:rsidP="00601F36">
            <w:pPr>
              <w:rPr>
                <w:rFonts w:cs="Arial"/>
                <w:sz w:val="19"/>
                <w:szCs w:val="19"/>
              </w:rPr>
            </w:pPr>
            <w:r w:rsidRPr="00274094">
              <w:rPr>
                <w:rFonts w:cs="Arial"/>
                <w:sz w:val="19"/>
                <w:szCs w:val="19"/>
              </w:rPr>
              <w:t>PM2.5</w:t>
            </w:r>
          </w:p>
        </w:tc>
        <w:tc>
          <w:tcPr>
            <w:tcW w:w="2061" w:type="pct"/>
            <w:tcBorders>
              <w:right w:val="double" w:sz="4" w:space="0" w:color="auto"/>
            </w:tcBorders>
          </w:tcPr>
          <w:p w14:paraId="5C1A299F" w14:textId="77777777" w:rsidR="008A3936" w:rsidRPr="00274094" w:rsidRDefault="008A3936" w:rsidP="00601F36">
            <w:pPr>
              <w:rPr>
                <w:rFonts w:cs="Arial"/>
                <w:sz w:val="19"/>
                <w:szCs w:val="19"/>
              </w:rPr>
            </w:pPr>
            <w:r w:rsidRPr="00274094">
              <w:rPr>
                <w:rFonts w:cs="Arial"/>
                <w:sz w:val="19"/>
                <w:szCs w:val="19"/>
              </w:rPr>
              <w:t>Particulate Matter equal to or less than 2.5</w:t>
            </w:r>
          </w:p>
          <w:p w14:paraId="72BB8D0E" w14:textId="77777777" w:rsidR="008A3936" w:rsidRPr="00274094" w:rsidRDefault="008A3936" w:rsidP="00601F36">
            <w:pPr>
              <w:rPr>
                <w:rFonts w:cs="Arial"/>
                <w:sz w:val="19"/>
                <w:szCs w:val="19"/>
              </w:rPr>
            </w:pPr>
            <w:r w:rsidRPr="00274094">
              <w:rPr>
                <w:rFonts w:cs="Arial"/>
                <w:sz w:val="19"/>
                <w:szCs w:val="19"/>
              </w:rPr>
              <w:t>microns in diameter</w:t>
            </w:r>
          </w:p>
        </w:tc>
      </w:tr>
      <w:tr w:rsidR="00274094" w:rsidRPr="00274094" w14:paraId="1543EDDC" w14:textId="77777777" w:rsidTr="00601F36">
        <w:trPr>
          <w:cantSplit/>
          <w:trHeight w:val="218"/>
          <w:jc w:val="center"/>
        </w:trPr>
        <w:tc>
          <w:tcPr>
            <w:tcW w:w="659" w:type="pct"/>
            <w:vMerge w:val="restart"/>
            <w:tcBorders>
              <w:left w:val="double" w:sz="4" w:space="0" w:color="auto"/>
            </w:tcBorders>
          </w:tcPr>
          <w:p w14:paraId="68E1BDE0" w14:textId="77777777" w:rsidR="008A3936" w:rsidRPr="00274094" w:rsidRDefault="008A3936" w:rsidP="00601F36">
            <w:pPr>
              <w:rPr>
                <w:rFonts w:cs="Arial"/>
                <w:sz w:val="19"/>
                <w:szCs w:val="19"/>
              </w:rPr>
            </w:pPr>
            <w:r w:rsidRPr="00274094">
              <w:rPr>
                <w:rFonts w:cs="Arial"/>
                <w:sz w:val="19"/>
                <w:szCs w:val="19"/>
              </w:rPr>
              <w:t>NESHAP</w:t>
            </w:r>
          </w:p>
        </w:tc>
        <w:tc>
          <w:tcPr>
            <w:tcW w:w="1886" w:type="pct"/>
            <w:vMerge w:val="restart"/>
            <w:tcBorders>
              <w:right w:val="single" w:sz="4" w:space="0" w:color="auto"/>
            </w:tcBorders>
          </w:tcPr>
          <w:p w14:paraId="373E399B" w14:textId="77777777" w:rsidR="008A3936" w:rsidRPr="00274094" w:rsidRDefault="008A3936" w:rsidP="00601F36">
            <w:pPr>
              <w:rPr>
                <w:rFonts w:cs="Arial"/>
                <w:sz w:val="19"/>
                <w:szCs w:val="19"/>
              </w:rPr>
            </w:pPr>
            <w:r w:rsidRPr="00274094">
              <w:rPr>
                <w:rFonts w:cs="Arial"/>
                <w:sz w:val="19"/>
                <w:szCs w:val="19"/>
              </w:rPr>
              <w:t>National Emission Standard for Hazardous Air Pollutants</w:t>
            </w:r>
          </w:p>
        </w:tc>
        <w:tc>
          <w:tcPr>
            <w:tcW w:w="394" w:type="pct"/>
            <w:tcBorders>
              <w:left w:val="single" w:sz="4" w:space="0" w:color="auto"/>
              <w:bottom w:val="nil"/>
            </w:tcBorders>
          </w:tcPr>
          <w:p w14:paraId="6934B31E" w14:textId="77777777" w:rsidR="008A3936" w:rsidRPr="00274094" w:rsidRDefault="008A3936" w:rsidP="00601F36">
            <w:pPr>
              <w:rPr>
                <w:rFonts w:cs="Arial"/>
                <w:sz w:val="19"/>
                <w:szCs w:val="19"/>
              </w:rPr>
            </w:pPr>
            <w:r w:rsidRPr="00274094">
              <w:rPr>
                <w:rFonts w:cs="Arial"/>
                <w:sz w:val="19"/>
                <w:szCs w:val="19"/>
              </w:rPr>
              <w:t>pph</w:t>
            </w:r>
          </w:p>
        </w:tc>
        <w:tc>
          <w:tcPr>
            <w:tcW w:w="2061" w:type="pct"/>
            <w:tcBorders>
              <w:right w:val="double" w:sz="4" w:space="0" w:color="auto"/>
            </w:tcBorders>
          </w:tcPr>
          <w:p w14:paraId="25C86E80" w14:textId="77777777" w:rsidR="008A3936" w:rsidRPr="00274094" w:rsidRDefault="008A3936" w:rsidP="00601F36">
            <w:pPr>
              <w:rPr>
                <w:rFonts w:cs="Arial"/>
                <w:sz w:val="19"/>
                <w:szCs w:val="19"/>
              </w:rPr>
            </w:pPr>
            <w:r w:rsidRPr="00274094">
              <w:rPr>
                <w:rFonts w:cs="Arial"/>
                <w:sz w:val="19"/>
                <w:szCs w:val="19"/>
              </w:rPr>
              <w:t>Pounds per hour</w:t>
            </w:r>
          </w:p>
        </w:tc>
      </w:tr>
      <w:tr w:rsidR="00274094" w:rsidRPr="00274094" w14:paraId="3A56D022" w14:textId="77777777" w:rsidTr="00601F36">
        <w:trPr>
          <w:cantSplit/>
          <w:trHeight w:val="217"/>
          <w:jc w:val="center"/>
        </w:trPr>
        <w:tc>
          <w:tcPr>
            <w:tcW w:w="659" w:type="pct"/>
            <w:vMerge/>
            <w:tcBorders>
              <w:left w:val="double" w:sz="4" w:space="0" w:color="auto"/>
              <w:bottom w:val="nil"/>
            </w:tcBorders>
          </w:tcPr>
          <w:p w14:paraId="6A08BDBA" w14:textId="77777777" w:rsidR="008A3936" w:rsidRPr="00274094" w:rsidRDefault="008A3936" w:rsidP="00601F36">
            <w:pPr>
              <w:rPr>
                <w:rFonts w:cs="Arial"/>
                <w:sz w:val="19"/>
                <w:szCs w:val="19"/>
              </w:rPr>
            </w:pPr>
          </w:p>
        </w:tc>
        <w:tc>
          <w:tcPr>
            <w:tcW w:w="1886" w:type="pct"/>
            <w:vMerge/>
            <w:tcBorders>
              <w:right w:val="single" w:sz="4" w:space="0" w:color="auto"/>
            </w:tcBorders>
          </w:tcPr>
          <w:p w14:paraId="6C637A3C" w14:textId="77777777" w:rsidR="008A3936" w:rsidRPr="00274094" w:rsidRDefault="008A3936" w:rsidP="00601F36">
            <w:pPr>
              <w:rPr>
                <w:rFonts w:cs="Arial"/>
                <w:sz w:val="19"/>
                <w:szCs w:val="19"/>
              </w:rPr>
            </w:pPr>
          </w:p>
        </w:tc>
        <w:tc>
          <w:tcPr>
            <w:tcW w:w="394" w:type="pct"/>
            <w:tcBorders>
              <w:left w:val="single" w:sz="4" w:space="0" w:color="auto"/>
              <w:bottom w:val="nil"/>
            </w:tcBorders>
          </w:tcPr>
          <w:p w14:paraId="3F553EB1" w14:textId="77777777" w:rsidR="008A3936" w:rsidRPr="00274094" w:rsidRDefault="008A3936" w:rsidP="00601F36">
            <w:pPr>
              <w:rPr>
                <w:rFonts w:cs="Arial"/>
                <w:sz w:val="19"/>
                <w:szCs w:val="19"/>
              </w:rPr>
            </w:pPr>
            <w:r w:rsidRPr="00274094">
              <w:rPr>
                <w:rFonts w:cs="Arial"/>
                <w:sz w:val="19"/>
                <w:szCs w:val="19"/>
              </w:rPr>
              <w:t>ppm</w:t>
            </w:r>
          </w:p>
        </w:tc>
        <w:tc>
          <w:tcPr>
            <w:tcW w:w="2061" w:type="pct"/>
            <w:tcBorders>
              <w:bottom w:val="nil"/>
              <w:right w:val="double" w:sz="4" w:space="0" w:color="auto"/>
            </w:tcBorders>
          </w:tcPr>
          <w:p w14:paraId="4452DF8C" w14:textId="77777777" w:rsidR="008A3936" w:rsidRPr="00274094" w:rsidRDefault="008A3936" w:rsidP="00601F36">
            <w:pPr>
              <w:rPr>
                <w:rFonts w:cs="Arial"/>
                <w:sz w:val="19"/>
                <w:szCs w:val="19"/>
              </w:rPr>
            </w:pPr>
            <w:r w:rsidRPr="00274094">
              <w:rPr>
                <w:rFonts w:cs="Arial"/>
                <w:sz w:val="19"/>
                <w:szCs w:val="19"/>
              </w:rPr>
              <w:t>Parts per million</w:t>
            </w:r>
          </w:p>
        </w:tc>
      </w:tr>
      <w:tr w:rsidR="00274094" w:rsidRPr="00274094" w14:paraId="247AB42C" w14:textId="77777777" w:rsidTr="00601F36">
        <w:trPr>
          <w:cantSplit/>
          <w:trHeight w:val="245"/>
          <w:jc w:val="center"/>
        </w:trPr>
        <w:tc>
          <w:tcPr>
            <w:tcW w:w="659" w:type="pct"/>
            <w:tcBorders>
              <w:left w:val="double" w:sz="4" w:space="0" w:color="auto"/>
            </w:tcBorders>
          </w:tcPr>
          <w:p w14:paraId="2F7B6CC3" w14:textId="77777777" w:rsidR="008A3936" w:rsidRPr="00274094" w:rsidRDefault="008A3936" w:rsidP="00601F36">
            <w:pPr>
              <w:rPr>
                <w:rFonts w:cs="Arial"/>
                <w:sz w:val="19"/>
                <w:szCs w:val="19"/>
              </w:rPr>
            </w:pPr>
            <w:r w:rsidRPr="00274094">
              <w:rPr>
                <w:rFonts w:cs="Arial"/>
                <w:sz w:val="19"/>
                <w:szCs w:val="19"/>
              </w:rPr>
              <w:t>NSPS</w:t>
            </w:r>
          </w:p>
        </w:tc>
        <w:tc>
          <w:tcPr>
            <w:tcW w:w="1886" w:type="pct"/>
            <w:tcBorders>
              <w:right w:val="single" w:sz="4" w:space="0" w:color="auto"/>
            </w:tcBorders>
          </w:tcPr>
          <w:p w14:paraId="2D084876" w14:textId="77777777" w:rsidR="008A3936" w:rsidRPr="00274094" w:rsidRDefault="008A3936" w:rsidP="00601F36">
            <w:pPr>
              <w:rPr>
                <w:rFonts w:cs="Arial"/>
                <w:sz w:val="19"/>
                <w:szCs w:val="19"/>
              </w:rPr>
            </w:pPr>
            <w:r w:rsidRPr="00274094">
              <w:rPr>
                <w:rFonts w:cs="Arial"/>
                <w:sz w:val="19"/>
                <w:szCs w:val="19"/>
              </w:rPr>
              <w:t>New Source Performance Standards</w:t>
            </w:r>
          </w:p>
        </w:tc>
        <w:tc>
          <w:tcPr>
            <w:tcW w:w="394" w:type="pct"/>
            <w:tcBorders>
              <w:left w:val="single" w:sz="4" w:space="0" w:color="auto"/>
            </w:tcBorders>
          </w:tcPr>
          <w:p w14:paraId="31D0A59E" w14:textId="77777777" w:rsidR="008A3936" w:rsidRPr="00274094" w:rsidRDefault="008A3936" w:rsidP="00601F36">
            <w:pPr>
              <w:rPr>
                <w:rFonts w:cs="Arial"/>
                <w:sz w:val="19"/>
                <w:szCs w:val="19"/>
              </w:rPr>
            </w:pPr>
            <w:r w:rsidRPr="00274094">
              <w:rPr>
                <w:rFonts w:cs="Arial"/>
                <w:sz w:val="19"/>
                <w:szCs w:val="19"/>
              </w:rPr>
              <w:t>ppmv</w:t>
            </w:r>
          </w:p>
        </w:tc>
        <w:tc>
          <w:tcPr>
            <w:tcW w:w="2061" w:type="pct"/>
            <w:tcBorders>
              <w:right w:val="double" w:sz="4" w:space="0" w:color="auto"/>
            </w:tcBorders>
          </w:tcPr>
          <w:p w14:paraId="2C6E7491" w14:textId="77777777" w:rsidR="008A3936" w:rsidRPr="00274094" w:rsidRDefault="008A3936" w:rsidP="00601F36">
            <w:pPr>
              <w:rPr>
                <w:rFonts w:cs="Arial"/>
                <w:sz w:val="19"/>
                <w:szCs w:val="19"/>
              </w:rPr>
            </w:pPr>
            <w:r w:rsidRPr="00274094">
              <w:rPr>
                <w:rFonts w:cs="Arial"/>
                <w:sz w:val="19"/>
                <w:szCs w:val="19"/>
              </w:rPr>
              <w:t>Parts per million by volume</w:t>
            </w:r>
          </w:p>
        </w:tc>
      </w:tr>
      <w:tr w:rsidR="00274094" w:rsidRPr="00274094" w14:paraId="49068EB5" w14:textId="77777777" w:rsidTr="00601F36">
        <w:trPr>
          <w:cantSplit/>
          <w:trHeight w:val="245"/>
          <w:jc w:val="center"/>
        </w:trPr>
        <w:tc>
          <w:tcPr>
            <w:tcW w:w="659" w:type="pct"/>
            <w:tcBorders>
              <w:left w:val="double" w:sz="4" w:space="0" w:color="auto"/>
            </w:tcBorders>
          </w:tcPr>
          <w:p w14:paraId="125EB921" w14:textId="77777777" w:rsidR="008A3936" w:rsidRPr="00274094" w:rsidRDefault="008A3936" w:rsidP="00601F36">
            <w:pPr>
              <w:rPr>
                <w:rFonts w:cs="Arial"/>
                <w:sz w:val="19"/>
                <w:szCs w:val="19"/>
              </w:rPr>
            </w:pPr>
            <w:r w:rsidRPr="00274094">
              <w:rPr>
                <w:rFonts w:cs="Arial"/>
                <w:sz w:val="19"/>
                <w:szCs w:val="19"/>
              </w:rPr>
              <w:t>NSR</w:t>
            </w:r>
          </w:p>
        </w:tc>
        <w:tc>
          <w:tcPr>
            <w:tcW w:w="1886" w:type="pct"/>
            <w:tcBorders>
              <w:right w:val="single" w:sz="4" w:space="0" w:color="auto"/>
            </w:tcBorders>
          </w:tcPr>
          <w:p w14:paraId="56F0E2DB" w14:textId="77777777" w:rsidR="008A3936" w:rsidRPr="00274094" w:rsidRDefault="008A3936" w:rsidP="00601F36">
            <w:pPr>
              <w:rPr>
                <w:rFonts w:cs="Arial"/>
                <w:sz w:val="19"/>
                <w:szCs w:val="19"/>
              </w:rPr>
            </w:pPr>
            <w:r w:rsidRPr="00274094">
              <w:rPr>
                <w:rFonts w:cs="Arial"/>
                <w:sz w:val="19"/>
                <w:szCs w:val="19"/>
              </w:rPr>
              <w:t>New Source Review</w:t>
            </w:r>
          </w:p>
        </w:tc>
        <w:tc>
          <w:tcPr>
            <w:tcW w:w="394" w:type="pct"/>
            <w:tcBorders>
              <w:left w:val="single" w:sz="4" w:space="0" w:color="auto"/>
            </w:tcBorders>
          </w:tcPr>
          <w:p w14:paraId="723BCA6A" w14:textId="77777777" w:rsidR="008A3936" w:rsidRPr="00274094" w:rsidRDefault="008A3936" w:rsidP="00601F36">
            <w:pPr>
              <w:rPr>
                <w:rFonts w:cs="Arial"/>
                <w:sz w:val="19"/>
                <w:szCs w:val="19"/>
              </w:rPr>
            </w:pPr>
            <w:r w:rsidRPr="00274094">
              <w:rPr>
                <w:rFonts w:cs="Arial"/>
                <w:sz w:val="19"/>
                <w:szCs w:val="19"/>
              </w:rPr>
              <w:t>ppmw</w:t>
            </w:r>
          </w:p>
        </w:tc>
        <w:tc>
          <w:tcPr>
            <w:tcW w:w="2061" w:type="pct"/>
            <w:tcBorders>
              <w:right w:val="double" w:sz="4" w:space="0" w:color="auto"/>
            </w:tcBorders>
          </w:tcPr>
          <w:p w14:paraId="7AD1430F" w14:textId="77777777" w:rsidR="008A3936" w:rsidRPr="00274094" w:rsidRDefault="008A3936" w:rsidP="00601F36">
            <w:pPr>
              <w:rPr>
                <w:rFonts w:cs="Arial"/>
                <w:sz w:val="19"/>
                <w:szCs w:val="19"/>
              </w:rPr>
            </w:pPr>
            <w:r w:rsidRPr="00274094">
              <w:rPr>
                <w:rFonts w:cs="Arial"/>
                <w:sz w:val="19"/>
                <w:szCs w:val="19"/>
              </w:rPr>
              <w:t>Parts per million by weight</w:t>
            </w:r>
          </w:p>
        </w:tc>
      </w:tr>
      <w:tr w:rsidR="00274094" w:rsidRPr="00274094" w14:paraId="27E3350C" w14:textId="77777777" w:rsidTr="00601F36">
        <w:trPr>
          <w:cantSplit/>
          <w:trHeight w:val="245"/>
          <w:jc w:val="center"/>
        </w:trPr>
        <w:tc>
          <w:tcPr>
            <w:tcW w:w="659" w:type="pct"/>
            <w:tcBorders>
              <w:left w:val="double" w:sz="4" w:space="0" w:color="auto"/>
            </w:tcBorders>
          </w:tcPr>
          <w:p w14:paraId="1B9DA420" w14:textId="77777777" w:rsidR="008A3936" w:rsidRPr="00274094" w:rsidRDefault="008A3936" w:rsidP="00601F36">
            <w:pPr>
              <w:rPr>
                <w:rFonts w:cs="Arial"/>
                <w:sz w:val="19"/>
                <w:szCs w:val="19"/>
              </w:rPr>
            </w:pPr>
            <w:r w:rsidRPr="00274094">
              <w:rPr>
                <w:rFonts w:cs="Arial"/>
                <w:sz w:val="19"/>
                <w:szCs w:val="19"/>
              </w:rPr>
              <w:t>PS</w:t>
            </w:r>
          </w:p>
        </w:tc>
        <w:tc>
          <w:tcPr>
            <w:tcW w:w="1886" w:type="pct"/>
            <w:tcBorders>
              <w:right w:val="single" w:sz="4" w:space="0" w:color="auto"/>
            </w:tcBorders>
          </w:tcPr>
          <w:p w14:paraId="09AE2875" w14:textId="77777777" w:rsidR="008A3936" w:rsidRPr="00274094" w:rsidRDefault="008A3936" w:rsidP="00601F36">
            <w:pPr>
              <w:rPr>
                <w:rFonts w:cs="Arial"/>
                <w:sz w:val="19"/>
                <w:szCs w:val="19"/>
              </w:rPr>
            </w:pPr>
            <w:r w:rsidRPr="00274094">
              <w:rPr>
                <w:rFonts w:cs="Arial"/>
                <w:sz w:val="19"/>
                <w:szCs w:val="19"/>
              </w:rPr>
              <w:t>Performance Specification</w:t>
            </w:r>
          </w:p>
        </w:tc>
        <w:tc>
          <w:tcPr>
            <w:tcW w:w="394" w:type="pct"/>
            <w:tcBorders>
              <w:left w:val="single" w:sz="4" w:space="0" w:color="auto"/>
            </w:tcBorders>
          </w:tcPr>
          <w:p w14:paraId="7952D942" w14:textId="77777777" w:rsidR="008A3936" w:rsidRPr="00274094" w:rsidRDefault="008A3936" w:rsidP="00601F36">
            <w:pPr>
              <w:rPr>
                <w:rFonts w:cs="Arial"/>
                <w:sz w:val="19"/>
                <w:szCs w:val="19"/>
              </w:rPr>
            </w:pPr>
            <w:r w:rsidRPr="00274094">
              <w:rPr>
                <w:rFonts w:cs="Arial"/>
                <w:sz w:val="19"/>
                <w:szCs w:val="19"/>
              </w:rPr>
              <w:t>%</w:t>
            </w:r>
          </w:p>
        </w:tc>
        <w:tc>
          <w:tcPr>
            <w:tcW w:w="2061" w:type="pct"/>
            <w:tcBorders>
              <w:right w:val="double" w:sz="4" w:space="0" w:color="auto"/>
            </w:tcBorders>
          </w:tcPr>
          <w:p w14:paraId="7A65A120" w14:textId="77777777" w:rsidR="008A3936" w:rsidRPr="00274094" w:rsidRDefault="008A3936" w:rsidP="00601F36">
            <w:pPr>
              <w:rPr>
                <w:rFonts w:cs="Arial"/>
                <w:sz w:val="19"/>
                <w:szCs w:val="19"/>
              </w:rPr>
            </w:pPr>
            <w:r w:rsidRPr="00274094">
              <w:rPr>
                <w:rFonts w:cs="Arial"/>
                <w:sz w:val="19"/>
                <w:szCs w:val="19"/>
              </w:rPr>
              <w:t>Percent</w:t>
            </w:r>
          </w:p>
        </w:tc>
      </w:tr>
      <w:tr w:rsidR="00274094" w:rsidRPr="00274094" w14:paraId="6585E956" w14:textId="77777777" w:rsidTr="00601F36">
        <w:trPr>
          <w:cantSplit/>
          <w:trHeight w:val="245"/>
          <w:jc w:val="center"/>
        </w:trPr>
        <w:tc>
          <w:tcPr>
            <w:tcW w:w="659" w:type="pct"/>
            <w:tcBorders>
              <w:left w:val="double" w:sz="4" w:space="0" w:color="auto"/>
            </w:tcBorders>
          </w:tcPr>
          <w:p w14:paraId="5276E0E7" w14:textId="77777777" w:rsidR="008A3936" w:rsidRPr="00274094" w:rsidRDefault="008A3936" w:rsidP="00601F36">
            <w:pPr>
              <w:rPr>
                <w:rFonts w:cs="Arial"/>
                <w:sz w:val="19"/>
                <w:szCs w:val="19"/>
              </w:rPr>
            </w:pPr>
            <w:r w:rsidRPr="00274094">
              <w:rPr>
                <w:rFonts w:cs="Arial"/>
                <w:sz w:val="19"/>
                <w:szCs w:val="19"/>
              </w:rPr>
              <w:t>PSD</w:t>
            </w:r>
          </w:p>
        </w:tc>
        <w:tc>
          <w:tcPr>
            <w:tcW w:w="1886" w:type="pct"/>
            <w:tcBorders>
              <w:right w:val="single" w:sz="4" w:space="0" w:color="auto"/>
            </w:tcBorders>
          </w:tcPr>
          <w:p w14:paraId="359EEC10" w14:textId="77777777" w:rsidR="008A3936" w:rsidRPr="00274094" w:rsidRDefault="008A3936" w:rsidP="00601F36">
            <w:pPr>
              <w:rPr>
                <w:rFonts w:cs="Arial"/>
                <w:sz w:val="19"/>
                <w:szCs w:val="19"/>
              </w:rPr>
            </w:pPr>
            <w:r w:rsidRPr="00274094">
              <w:rPr>
                <w:rFonts w:cs="Arial"/>
                <w:sz w:val="19"/>
                <w:szCs w:val="19"/>
              </w:rPr>
              <w:t>Prevention of Significant Deterioration</w:t>
            </w:r>
          </w:p>
        </w:tc>
        <w:tc>
          <w:tcPr>
            <w:tcW w:w="394" w:type="pct"/>
            <w:tcBorders>
              <w:left w:val="single" w:sz="4" w:space="0" w:color="auto"/>
            </w:tcBorders>
          </w:tcPr>
          <w:p w14:paraId="2CD2FC1A" w14:textId="77777777" w:rsidR="008A3936" w:rsidRPr="00274094" w:rsidRDefault="008A3936" w:rsidP="00601F36">
            <w:pPr>
              <w:rPr>
                <w:rFonts w:cs="Arial"/>
                <w:sz w:val="19"/>
                <w:szCs w:val="19"/>
              </w:rPr>
            </w:pPr>
            <w:r w:rsidRPr="00274094">
              <w:rPr>
                <w:rFonts w:cs="Arial"/>
                <w:sz w:val="19"/>
                <w:szCs w:val="19"/>
              </w:rPr>
              <w:t>psia</w:t>
            </w:r>
          </w:p>
        </w:tc>
        <w:tc>
          <w:tcPr>
            <w:tcW w:w="2061" w:type="pct"/>
            <w:tcBorders>
              <w:right w:val="double" w:sz="4" w:space="0" w:color="auto"/>
            </w:tcBorders>
          </w:tcPr>
          <w:p w14:paraId="351E4691" w14:textId="77777777" w:rsidR="008A3936" w:rsidRPr="00274094" w:rsidRDefault="008A3936" w:rsidP="00601F36">
            <w:pPr>
              <w:rPr>
                <w:rFonts w:cs="Arial"/>
                <w:sz w:val="19"/>
                <w:szCs w:val="19"/>
              </w:rPr>
            </w:pPr>
            <w:r w:rsidRPr="00274094">
              <w:rPr>
                <w:rFonts w:cs="Arial"/>
                <w:sz w:val="19"/>
                <w:szCs w:val="19"/>
              </w:rPr>
              <w:t>Pounds per square inch absolute</w:t>
            </w:r>
          </w:p>
        </w:tc>
      </w:tr>
      <w:tr w:rsidR="00274094" w:rsidRPr="00274094" w14:paraId="77C568B7" w14:textId="77777777" w:rsidTr="00601F36">
        <w:trPr>
          <w:cantSplit/>
          <w:trHeight w:val="245"/>
          <w:jc w:val="center"/>
        </w:trPr>
        <w:tc>
          <w:tcPr>
            <w:tcW w:w="659" w:type="pct"/>
            <w:tcBorders>
              <w:left w:val="double" w:sz="4" w:space="0" w:color="auto"/>
            </w:tcBorders>
          </w:tcPr>
          <w:p w14:paraId="5D557F14" w14:textId="77777777" w:rsidR="008A3936" w:rsidRPr="00274094" w:rsidRDefault="008A3936" w:rsidP="00601F36">
            <w:pPr>
              <w:rPr>
                <w:rFonts w:cs="Arial"/>
                <w:sz w:val="19"/>
                <w:szCs w:val="19"/>
              </w:rPr>
            </w:pPr>
            <w:r w:rsidRPr="00274094">
              <w:rPr>
                <w:rFonts w:cs="Arial"/>
                <w:sz w:val="19"/>
                <w:szCs w:val="19"/>
              </w:rPr>
              <w:t>PTE</w:t>
            </w:r>
          </w:p>
        </w:tc>
        <w:tc>
          <w:tcPr>
            <w:tcW w:w="1886" w:type="pct"/>
            <w:tcBorders>
              <w:right w:val="single" w:sz="4" w:space="0" w:color="auto"/>
            </w:tcBorders>
          </w:tcPr>
          <w:p w14:paraId="33F8FF41" w14:textId="77777777" w:rsidR="008A3936" w:rsidRPr="00274094" w:rsidRDefault="008A3936" w:rsidP="00601F36">
            <w:pPr>
              <w:rPr>
                <w:rFonts w:cs="Arial"/>
                <w:sz w:val="19"/>
                <w:szCs w:val="19"/>
              </w:rPr>
            </w:pPr>
            <w:r w:rsidRPr="00274094">
              <w:rPr>
                <w:rFonts w:cs="Arial"/>
                <w:sz w:val="19"/>
                <w:szCs w:val="19"/>
              </w:rPr>
              <w:t>Permanent Total Enclosure</w:t>
            </w:r>
          </w:p>
        </w:tc>
        <w:tc>
          <w:tcPr>
            <w:tcW w:w="394" w:type="pct"/>
            <w:tcBorders>
              <w:left w:val="single" w:sz="4" w:space="0" w:color="auto"/>
            </w:tcBorders>
          </w:tcPr>
          <w:p w14:paraId="7265240C" w14:textId="77777777" w:rsidR="008A3936" w:rsidRPr="00274094" w:rsidRDefault="008A3936" w:rsidP="00601F36">
            <w:pPr>
              <w:rPr>
                <w:rFonts w:cs="Arial"/>
                <w:sz w:val="19"/>
                <w:szCs w:val="19"/>
              </w:rPr>
            </w:pPr>
            <w:r w:rsidRPr="00274094">
              <w:rPr>
                <w:rFonts w:cs="Arial"/>
                <w:sz w:val="19"/>
                <w:szCs w:val="19"/>
              </w:rPr>
              <w:t>psig</w:t>
            </w:r>
          </w:p>
        </w:tc>
        <w:tc>
          <w:tcPr>
            <w:tcW w:w="2061" w:type="pct"/>
            <w:tcBorders>
              <w:right w:val="double" w:sz="4" w:space="0" w:color="auto"/>
            </w:tcBorders>
          </w:tcPr>
          <w:p w14:paraId="2D24CC7B" w14:textId="77777777" w:rsidR="008A3936" w:rsidRPr="00274094" w:rsidRDefault="008A3936" w:rsidP="00601F36">
            <w:pPr>
              <w:rPr>
                <w:rFonts w:cs="Arial"/>
                <w:sz w:val="19"/>
                <w:szCs w:val="19"/>
              </w:rPr>
            </w:pPr>
            <w:r w:rsidRPr="00274094">
              <w:rPr>
                <w:rFonts w:cs="Arial"/>
                <w:sz w:val="19"/>
                <w:szCs w:val="19"/>
              </w:rPr>
              <w:t>Pounds per square inch gauge</w:t>
            </w:r>
          </w:p>
        </w:tc>
      </w:tr>
      <w:tr w:rsidR="00274094" w:rsidRPr="00274094" w14:paraId="593E1A1D" w14:textId="77777777" w:rsidTr="00601F36">
        <w:trPr>
          <w:cantSplit/>
          <w:trHeight w:val="245"/>
          <w:jc w:val="center"/>
        </w:trPr>
        <w:tc>
          <w:tcPr>
            <w:tcW w:w="659" w:type="pct"/>
            <w:tcBorders>
              <w:left w:val="double" w:sz="4" w:space="0" w:color="auto"/>
            </w:tcBorders>
          </w:tcPr>
          <w:p w14:paraId="6B4F331B" w14:textId="77777777" w:rsidR="008A3936" w:rsidRPr="00274094" w:rsidRDefault="008A3936" w:rsidP="00601F36">
            <w:pPr>
              <w:rPr>
                <w:rFonts w:cs="Arial"/>
                <w:sz w:val="19"/>
                <w:szCs w:val="19"/>
              </w:rPr>
            </w:pPr>
            <w:r w:rsidRPr="00274094">
              <w:rPr>
                <w:rFonts w:cs="Arial"/>
                <w:sz w:val="19"/>
                <w:szCs w:val="19"/>
              </w:rPr>
              <w:t>PTI</w:t>
            </w:r>
          </w:p>
        </w:tc>
        <w:tc>
          <w:tcPr>
            <w:tcW w:w="1886" w:type="pct"/>
            <w:tcBorders>
              <w:right w:val="single" w:sz="4" w:space="0" w:color="auto"/>
            </w:tcBorders>
          </w:tcPr>
          <w:p w14:paraId="5868921C" w14:textId="77777777" w:rsidR="008A3936" w:rsidRPr="00274094" w:rsidRDefault="008A3936" w:rsidP="00601F36">
            <w:pPr>
              <w:rPr>
                <w:rFonts w:cs="Arial"/>
                <w:sz w:val="19"/>
                <w:szCs w:val="19"/>
              </w:rPr>
            </w:pPr>
            <w:r w:rsidRPr="00274094">
              <w:rPr>
                <w:rFonts w:cs="Arial"/>
                <w:sz w:val="19"/>
                <w:szCs w:val="19"/>
              </w:rPr>
              <w:t>Permit to Install</w:t>
            </w:r>
          </w:p>
        </w:tc>
        <w:tc>
          <w:tcPr>
            <w:tcW w:w="394" w:type="pct"/>
            <w:tcBorders>
              <w:left w:val="single" w:sz="4" w:space="0" w:color="auto"/>
            </w:tcBorders>
          </w:tcPr>
          <w:p w14:paraId="3EBA2D64" w14:textId="77777777" w:rsidR="008A3936" w:rsidRPr="00274094" w:rsidRDefault="008A3936" w:rsidP="00601F36">
            <w:pPr>
              <w:rPr>
                <w:rFonts w:cs="Arial"/>
                <w:sz w:val="19"/>
                <w:szCs w:val="19"/>
              </w:rPr>
            </w:pPr>
            <w:r w:rsidRPr="00274094">
              <w:rPr>
                <w:rFonts w:cs="Arial"/>
                <w:sz w:val="19"/>
                <w:szCs w:val="19"/>
              </w:rPr>
              <w:t>scf</w:t>
            </w:r>
          </w:p>
        </w:tc>
        <w:tc>
          <w:tcPr>
            <w:tcW w:w="2061" w:type="pct"/>
            <w:tcBorders>
              <w:right w:val="double" w:sz="4" w:space="0" w:color="auto"/>
            </w:tcBorders>
          </w:tcPr>
          <w:p w14:paraId="076C1A6A" w14:textId="77777777" w:rsidR="008A3936" w:rsidRPr="00274094" w:rsidRDefault="008A3936" w:rsidP="00601F36">
            <w:pPr>
              <w:rPr>
                <w:rFonts w:cs="Arial"/>
                <w:sz w:val="19"/>
                <w:szCs w:val="19"/>
              </w:rPr>
            </w:pPr>
            <w:r w:rsidRPr="00274094">
              <w:rPr>
                <w:rFonts w:cs="Arial"/>
                <w:sz w:val="19"/>
                <w:szCs w:val="19"/>
              </w:rPr>
              <w:t>Standard cubic feet</w:t>
            </w:r>
          </w:p>
        </w:tc>
      </w:tr>
      <w:tr w:rsidR="00274094" w:rsidRPr="00274094" w14:paraId="6399A8A9" w14:textId="77777777" w:rsidTr="00601F36">
        <w:trPr>
          <w:cantSplit/>
          <w:trHeight w:val="245"/>
          <w:jc w:val="center"/>
        </w:trPr>
        <w:tc>
          <w:tcPr>
            <w:tcW w:w="659" w:type="pct"/>
            <w:tcBorders>
              <w:left w:val="double" w:sz="4" w:space="0" w:color="auto"/>
            </w:tcBorders>
          </w:tcPr>
          <w:p w14:paraId="3E7CC0EC" w14:textId="77777777" w:rsidR="008A3936" w:rsidRPr="00274094" w:rsidRDefault="008A3936" w:rsidP="00601F36">
            <w:pPr>
              <w:rPr>
                <w:rFonts w:cs="Arial"/>
                <w:sz w:val="19"/>
                <w:szCs w:val="19"/>
              </w:rPr>
            </w:pPr>
            <w:r w:rsidRPr="00274094">
              <w:rPr>
                <w:rFonts w:cs="Arial"/>
                <w:sz w:val="19"/>
                <w:szCs w:val="19"/>
              </w:rPr>
              <w:t>RACT</w:t>
            </w:r>
          </w:p>
        </w:tc>
        <w:tc>
          <w:tcPr>
            <w:tcW w:w="1886" w:type="pct"/>
            <w:tcBorders>
              <w:right w:val="single" w:sz="4" w:space="0" w:color="auto"/>
            </w:tcBorders>
          </w:tcPr>
          <w:p w14:paraId="5301F746" w14:textId="77777777" w:rsidR="008A3936" w:rsidRPr="00274094" w:rsidRDefault="008A3936" w:rsidP="00601F36">
            <w:pPr>
              <w:rPr>
                <w:rFonts w:cs="Arial"/>
                <w:sz w:val="19"/>
                <w:szCs w:val="19"/>
              </w:rPr>
            </w:pPr>
            <w:r w:rsidRPr="00274094">
              <w:rPr>
                <w:rFonts w:cs="Arial"/>
                <w:sz w:val="19"/>
                <w:szCs w:val="19"/>
              </w:rPr>
              <w:t>Reasonable Available Control Technology</w:t>
            </w:r>
          </w:p>
        </w:tc>
        <w:tc>
          <w:tcPr>
            <w:tcW w:w="394" w:type="pct"/>
            <w:tcBorders>
              <w:left w:val="single" w:sz="4" w:space="0" w:color="auto"/>
            </w:tcBorders>
          </w:tcPr>
          <w:p w14:paraId="0D781498" w14:textId="77777777" w:rsidR="008A3936" w:rsidRPr="00274094" w:rsidRDefault="008A3936" w:rsidP="00601F36">
            <w:pPr>
              <w:rPr>
                <w:rFonts w:cs="Arial"/>
                <w:sz w:val="19"/>
                <w:szCs w:val="19"/>
              </w:rPr>
            </w:pPr>
            <w:r w:rsidRPr="00274094">
              <w:rPr>
                <w:rFonts w:cs="Arial"/>
                <w:sz w:val="19"/>
                <w:szCs w:val="19"/>
              </w:rPr>
              <w:t>sec</w:t>
            </w:r>
          </w:p>
        </w:tc>
        <w:tc>
          <w:tcPr>
            <w:tcW w:w="2061" w:type="pct"/>
            <w:tcBorders>
              <w:right w:val="double" w:sz="4" w:space="0" w:color="auto"/>
            </w:tcBorders>
          </w:tcPr>
          <w:p w14:paraId="52BACEBA" w14:textId="77777777" w:rsidR="008A3936" w:rsidRPr="00274094" w:rsidRDefault="008A3936" w:rsidP="00601F36">
            <w:pPr>
              <w:rPr>
                <w:rFonts w:cs="Arial"/>
                <w:sz w:val="19"/>
                <w:szCs w:val="19"/>
              </w:rPr>
            </w:pPr>
            <w:r w:rsidRPr="00274094">
              <w:rPr>
                <w:rFonts w:cs="Arial"/>
                <w:sz w:val="19"/>
                <w:szCs w:val="19"/>
              </w:rPr>
              <w:t>Seconds</w:t>
            </w:r>
          </w:p>
        </w:tc>
      </w:tr>
      <w:tr w:rsidR="00274094" w:rsidRPr="00274094" w14:paraId="48D2E8AF" w14:textId="77777777" w:rsidTr="00601F36">
        <w:trPr>
          <w:cantSplit/>
          <w:trHeight w:val="245"/>
          <w:jc w:val="center"/>
        </w:trPr>
        <w:tc>
          <w:tcPr>
            <w:tcW w:w="659" w:type="pct"/>
            <w:tcBorders>
              <w:left w:val="double" w:sz="4" w:space="0" w:color="auto"/>
            </w:tcBorders>
          </w:tcPr>
          <w:p w14:paraId="18E8353C" w14:textId="77777777" w:rsidR="008A3936" w:rsidRPr="00274094" w:rsidRDefault="008A3936" w:rsidP="00601F36">
            <w:pPr>
              <w:rPr>
                <w:rFonts w:cs="Arial"/>
                <w:sz w:val="19"/>
                <w:szCs w:val="19"/>
              </w:rPr>
            </w:pPr>
            <w:r w:rsidRPr="00274094">
              <w:rPr>
                <w:rFonts w:cs="Arial"/>
                <w:sz w:val="19"/>
                <w:szCs w:val="19"/>
              </w:rPr>
              <w:t>ROP</w:t>
            </w:r>
          </w:p>
        </w:tc>
        <w:tc>
          <w:tcPr>
            <w:tcW w:w="1886" w:type="pct"/>
            <w:tcBorders>
              <w:right w:val="single" w:sz="4" w:space="0" w:color="auto"/>
            </w:tcBorders>
          </w:tcPr>
          <w:p w14:paraId="1F4F1079" w14:textId="77777777" w:rsidR="008A3936" w:rsidRPr="00274094" w:rsidRDefault="008A3936" w:rsidP="00601F36">
            <w:pPr>
              <w:rPr>
                <w:rFonts w:cs="Arial"/>
                <w:sz w:val="19"/>
                <w:szCs w:val="19"/>
              </w:rPr>
            </w:pPr>
            <w:r w:rsidRPr="00274094">
              <w:rPr>
                <w:rFonts w:cs="Arial"/>
                <w:sz w:val="19"/>
                <w:szCs w:val="19"/>
              </w:rPr>
              <w:t>Renewable Operating Permit</w:t>
            </w:r>
          </w:p>
        </w:tc>
        <w:tc>
          <w:tcPr>
            <w:tcW w:w="394" w:type="pct"/>
            <w:tcBorders>
              <w:left w:val="single" w:sz="4" w:space="0" w:color="auto"/>
            </w:tcBorders>
          </w:tcPr>
          <w:p w14:paraId="3737A4FC" w14:textId="77777777" w:rsidR="008A3936" w:rsidRPr="00274094" w:rsidRDefault="008A3936" w:rsidP="00601F36">
            <w:pPr>
              <w:rPr>
                <w:rFonts w:cs="Arial"/>
                <w:sz w:val="19"/>
                <w:szCs w:val="19"/>
                <w:vertAlign w:val="subscript"/>
              </w:rPr>
            </w:pPr>
            <w:r w:rsidRPr="00274094">
              <w:rPr>
                <w:rFonts w:cs="Arial"/>
                <w:sz w:val="19"/>
                <w:szCs w:val="19"/>
              </w:rPr>
              <w:t>SO</w:t>
            </w:r>
            <w:r w:rsidRPr="00274094">
              <w:rPr>
                <w:rFonts w:cs="Arial"/>
                <w:sz w:val="19"/>
                <w:szCs w:val="19"/>
                <w:vertAlign w:val="subscript"/>
              </w:rPr>
              <w:t>2</w:t>
            </w:r>
          </w:p>
        </w:tc>
        <w:tc>
          <w:tcPr>
            <w:tcW w:w="2061" w:type="pct"/>
            <w:tcBorders>
              <w:right w:val="double" w:sz="4" w:space="0" w:color="auto"/>
            </w:tcBorders>
          </w:tcPr>
          <w:p w14:paraId="6CC125C5" w14:textId="77777777" w:rsidR="008A3936" w:rsidRPr="00274094" w:rsidRDefault="008A3936" w:rsidP="00601F36">
            <w:pPr>
              <w:rPr>
                <w:rFonts w:cs="Arial"/>
                <w:sz w:val="19"/>
                <w:szCs w:val="19"/>
              </w:rPr>
            </w:pPr>
            <w:r w:rsidRPr="00274094">
              <w:rPr>
                <w:rFonts w:cs="Arial"/>
                <w:sz w:val="19"/>
                <w:szCs w:val="19"/>
              </w:rPr>
              <w:t>Sulfur Dioxide</w:t>
            </w:r>
          </w:p>
        </w:tc>
      </w:tr>
      <w:tr w:rsidR="00274094" w:rsidRPr="00274094" w14:paraId="5050CA57" w14:textId="77777777" w:rsidTr="00601F36">
        <w:trPr>
          <w:cantSplit/>
          <w:trHeight w:val="245"/>
          <w:jc w:val="center"/>
        </w:trPr>
        <w:tc>
          <w:tcPr>
            <w:tcW w:w="659" w:type="pct"/>
            <w:tcBorders>
              <w:left w:val="double" w:sz="4" w:space="0" w:color="auto"/>
            </w:tcBorders>
          </w:tcPr>
          <w:p w14:paraId="5E354DA0" w14:textId="77777777" w:rsidR="008A3936" w:rsidRPr="00274094" w:rsidRDefault="008A3936" w:rsidP="00601F36">
            <w:pPr>
              <w:rPr>
                <w:rFonts w:cs="Arial"/>
                <w:sz w:val="19"/>
                <w:szCs w:val="19"/>
              </w:rPr>
            </w:pPr>
            <w:r w:rsidRPr="00274094">
              <w:rPr>
                <w:rFonts w:cs="Arial"/>
                <w:sz w:val="19"/>
                <w:szCs w:val="19"/>
              </w:rPr>
              <w:t>SC</w:t>
            </w:r>
          </w:p>
        </w:tc>
        <w:tc>
          <w:tcPr>
            <w:tcW w:w="1886" w:type="pct"/>
            <w:tcBorders>
              <w:right w:val="single" w:sz="4" w:space="0" w:color="auto"/>
            </w:tcBorders>
          </w:tcPr>
          <w:p w14:paraId="3DEFDAFA" w14:textId="77777777" w:rsidR="008A3936" w:rsidRPr="00274094" w:rsidRDefault="008A3936" w:rsidP="00601F36">
            <w:pPr>
              <w:rPr>
                <w:rFonts w:cs="Arial"/>
                <w:sz w:val="19"/>
                <w:szCs w:val="19"/>
              </w:rPr>
            </w:pPr>
            <w:r w:rsidRPr="00274094">
              <w:rPr>
                <w:rFonts w:cs="Arial"/>
                <w:sz w:val="19"/>
                <w:szCs w:val="19"/>
              </w:rPr>
              <w:t>Special Condition</w:t>
            </w:r>
          </w:p>
        </w:tc>
        <w:tc>
          <w:tcPr>
            <w:tcW w:w="394" w:type="pct"/>
            <w:tcBorders>
              <w:left w:val="single" w:sz="4" w:space="0" w:color="auto"/>
            </w:tcBorders>
          </w:tcPr>
          <w:p w14:paraId="35B07938" w14:textId="77777777" w:rsidR="008A3936" w:rsidRPr="00274094" w:rsidRDefault="008A3936" w:rsidP="00601F36">
            <w:pPr>
              <w:rPr>
                <w:rFonts w:cs="Arial"/>
                <w:sz w:val="19"/>
                <w:szCs w:val="19"/>
              </w:rPr>
            </w:pPr>
            <w:r w:rsidRPr="00274094">
              <w:rPr>
                <w:rFonts w:cs="Arial"/>
                <w:sz w:val="19"/>
                <w:szCs w:val="19"/>
              </w:rPr>
              <w:t>TAC</w:t>
            </w:r>
          </w:p>
        </w:tc>
        <w:tc>
          <w:tcPr>
            <w:tcW w:w="2061" w:type="pct"/>
            <w:tcBorders>
              <w:right w:val="double" w:sz="4" w:space="0" w:color="auto"/>
            </w:tcBorders>
          </w:tcPr>
          <w:p w14:paraId="4E272F5C" w14:textId="77777777" w:rsidR="008A3936" w:rsidRPr="00274094" w:rsidRDefault="008A3936" w:rsidP="00601F36">
            <w:pPr>
              <w:rPr>
                <w:rFonts w:cs="Arial"/>
                <w:sz w:val="19"/>
                <w:szCs w:val="19"/>
              </w:rPr>
            </w:pPr>
            <w:r w:rsidRPr="00274094">
              <w:rPr>
                <w:rFonts w:cs="Arial"/>
                <w:sz w:val="19"/>
                <w:szCs w:val="19"/>
              </w:rPr>
              <w:t>Toxic Air Contaminant</w:t>
            </w:r>
          </w:p>
        </w:tc>
      </w:tr>
      <w:tr w:rsidR="00274094" w:rsidRPr="00274094" w14:paraId="2D85EFF6" w14:textId="77777777" w:rsidTr="00601F36">
        <w:trPr>
          <w:cantSplit/>
          <w:trHeight w:val="245"/>
          <w:jc w:val="center"/>
        </w:trPr>
        <w:tc>
          <w:tcPr>
            <w:tcW w:w="659" w:type="pct"/>
            <w:tcBorders>
              <w:left w:val="double" w:sz="4" w:space="0" w:color="auto"/>
            </w:tcBorders>
          </w:tcPr>
          <w:p w14:paraId="466F575A" w14:textId="77777777" w:rsidR="008A3936" w:rsidRPr="00274094" w:rsidRDefault="008A3936" w:rsidP="00601F36">
            <w:pPr>
              <w:rPr>
                <w:rFonts w:cs="Arial"/>
                <w:sz w:val="19"/>
                <w:szCs w:val="19"/>
              </w:rPr>
            </w:pPr>
            <w:r w:rsidRPr="00274094">
              <w:rPr>
                <w:rFonts w:cs="Arial"/>
                <w:sz w:val="19"/>
                <w:szCs w:val="19"/>
              </w:rPr>
              <w:t>SCR</w:t>
            </w:r>
          </w:p>
        </w:tc>
        <w:tc>
          <w:tcPr>
            <w:tcW w:w="1886" w:type="pct"/>
            <w:tcBorders>
              <w:right w:val="single" w:sz="4" w:space="0" w:color="auto"/>
            </w:tcBorders>
          </w:tcPr>
          <w:p w14:paraId="3876F92E" w14:textId="77777777" w:rsidR="008A3936" w:rsidRPr="00274094" w:rsidRDefault="008A3936" w:rsidP="00601F36">
            <w:pPr>
              <w:rPr>
                <w:rFonts w:cs="Arial"/>
                <w:sz w:val="19"/>
                <w:szCs w:val="19"/>
              </w:rPr>
            </w:pPr>
            <w:r w:rsidRPr="00274094">
              <w:rPr>
                <w:rFonts w:cs="Arial"/>
                <w:sz w:val="19"/>
                <w:szCs w:val="19"/>
              </w:rPr>
              <w:t>Selective Catalytic Reduction</w:t>
            </w:r>
          </w:p>
        </w:tc>
        <w:tc>
          <w:tcPr>
            <w:tcW w:w="394" w:type="pct"/>
            <w:tcBorders>
              <w:left w:val="single" w:sz="4" w:space="0" w:color="auto"/>
            </w:tcBorders>
          </w:tcPr>
          <w:p w14:paraId="47421940" w14:textId="77777777" w:rsidR="008A3936" w:rsidRPr="00274094" w:rsidRDefault="008A3936" w:rsidP="00601F36">
            <w:pPr>
              <w:rPr>
                <w:rFonts w:cs="Arial"/>
                <w:sz w:val="19"/>
                <w:szCs w:val="19"/>
              </w:rPr>
            </w:pPr>
            <w:r w:rsidRPr="00274094">
              <w:rPr>
                <w:rFonts w:cs="Arial"/>
                <w:sz w:val="19"/>
                <w:szCs w:val="19"/>
              </w:rPr>
              <w:t>Temp</w:t>
            </w:r>
          </w:p>
        </w:tc>
        <w:tc>
          <w:tcPr>
            <w:tcW w:w="2061" w:type="pct"/>
            <w:tcBorders>
              <w:right w:val="double" w:sz="4" w:space="0" w:color="auto"/>
            </w:tcBorders>
          </w:tcPr>
          <w:p w14:paraId="4DCF874A" w14:textId="77777777" w:rsidR="008A3936" w:rsidRPr="00274094" w:rsidRDefault="008A3936" w:rsidP="00601F36">
            <w:pPr>
              <w:rPr>
                <w:rFonts w:cs="Arial"/>
                <w:sz w:val="19"/>
                <w:szCs w:val="19"/>
              </w:rPr>
            </w:pPr>
            <w:r w:rsidRPr="00274094">
              <w:rPr>
                <w:rFonts w:cs="Arial"/>
                <w:sz w:val="19"/>
                <w:szCs w:val="19"/>
              </w:rPr>
              <w:t>Temperature</w:t>
            </w:r>
          </w:p>
        </w:tc>
      </w:tr>
      <w:tr w:rsidR="00274094" w:rsidRPr="00274094" w14:paraId="1148D2F7" w14:textId="77777777" w:rsidTr="00601F36">
        <w:trPr>
          <w:cantSplit/>
          <w:trHeight w:val="245"/>
          <w:jc w:val="center"/>
        </w:trPr>
        <w:tc>
          <w:tcPr>
            <w:tcW w:w="659" w:type="pct"/>
            <w:tcBorders>
              <w:left w:val="double" w:sz="4" w:space="0" w:color="auto"/>
            </w:tcBorders>
          </w:tcPr>
          <w:p w14:paraId="06536E30" w14:textId="77777777" w:rsidR="008A3936" w:rsidRPr="00274094" w:rsidRDefault="008A3936" w:rsidP="00601F36">
            <w:pPr>
              <w:rPr>
                <w:rFonts w:cs="Arial"/>
                <w:sz w:val="19"/>
                <w:szCs w:val="19"/>
              </w:rPr>
            </w:pPr>
            <w:r w:rsidRPr="00274094">
              <w:rPr>
                <w:rFonts w:cs="Arial"/>
                <w:sz w:val="19"/>
                <w:szCs w:val="19"/>
              </w:rPr>
              <w:t>SDS</w:t>
            </w:r>
          </w:p>
        </w:tc>
        <w:tc>
          <w:tcPr>
            <w:tcW w:w="1886" w:type="pct"/>
            <w:tcBorders>
              <w:right w:val="single" w:sz="4" w:space="0" w:color="auto"/>
            </w:tcBorders>
          </w:tcPr>
          <w:p w14:paraId="49B6D54B" w14:textId="77777777" w:rsidR="008A3936" w:rsidRPr="00274094" w:rsidRDefault="008A3936" w:rsidP="00601F36">
            <w:pPr>
              <w:rPr>
                <w:rFonts w:cs="Arial"/>
                <w:sz w:val="19"/>
                <w:szCs w:val="19"/>
              </w:rPr>
            </w:pPr>
            <w:r w:rsidRPr="00274094">
              <w:rPr>
                <w:rFonts w:cs="Arial"/>
                <w:sz w:val="19"/>
                <w:szCs w:val="19"/>
              </w:rPr>
              <w:t>Safety Data Sheet</w:t>
            </w:r>
          </w:p>
        </w:tc>
        <w:tc>
          <w:tcPr>
            <w:tcW w:w="394" w:type="pct"/>
            <w:tcBorders>
              <w:left w:val="single" w:sz="4" w:space="0" w:color="auto"/>
            </w:tcBorders>
          </w:tcPr>
          <w:p w14:paraId="06217E62" w14:textId="77777777" w:rsidR="008A3936" w:rsidRPr="00274094" w:rsidRDefault="008A3936" w:rsidP="00601F36">
            <w:pPr>
              <w:rPr>
                <w:rFonts w:cs="Arial"/>
                <w:sz w:val="19"/>
                <w:szCs w:val="19"/>
              </w:rPr>
            </w:pPr>
            <w:r w:rsidRPr="00274094">
              <w:rPr>
                <w:rFonts w:cs="Arial"/>
                <w:sz w:val="19"/>
                <w:szCs w:val="19"/>
              </w:rPr>
              <w:t>THC</w:t>
            </w:r>
          </w:p>
        </w:tc>
        <w:tc>
          <w:tcPr>
            <w:tcW w:w="2061" w:type="pct"/>
            <w:tcBorders>
              <w:right w:val="double" w:sz="4" w:space="0" w:color="auto"/>
            </w:tcBorders>
          </w:tcPr>
          <w:p w14:paraId="4DFA2ACD" w14:textId="77777777" w:rsidR="008A3936" w:rsidRPr="00274094" w:rsidRDefault="008A3936" w:rsidP="00601F36">
            <w:pPr>
              <w:rPr>
                <w:rFonts w:cs="Arial"/>
                <w:sz w:val="19"/>
                <w:szCs w:val="19"/>
              </w:rPr>
            </w:pPr>
            <w:r w:rsidRPr="00274094">
              <w:rPr>
                <w:rFonts w:cs="Arial"/>
                <w:sz w:val="19"/>
                <w:szCs w:val="19"/>
              </w:rPr>
              <w:t>Total Hydrocarbons</w:t>
            </w:r>
          </w:p>
        </w:tc>
      </w:tr>
      <w:tr w:rsidR="00274094" w:rsidRPr="00274094" w14:paraId="60E28EC0" w14:textId="77777777" w:rsidTr="00601F36">
        <w:trPr>
          <w:cantSplit/>
          <w:trHeight w:val="245"/>
          <w:jc w:val="center"/>
        </w:trPr>
        <w:tc>
          <w:tcPr>
            <w:tcW w:w="659" w:type="pct"/>
            <w:tcBorders>
              <w:left w:val="double" w:sz="4" w:space="0" w:color="auto"/>
            </w:tcBorders>
          </w:tcPr>
          <w:p w14:paraId="31D21510" w14:textId="77777777" w:rsidR="008A3936" w:rsidRPr="00274094" w:rsidRDefault="008A3936" w:rsidP="00601F36">
            <w:pPr>
              <w:rPr>
                <w:rFonts w:cs="Arial"/>
                <w:sz w:val="19"/>
                <w:szCs w:val="19"/>
              </w:rPr>
            </w:pPr>
            <w:r w:rsidRPr="00274094">
              <w:rPr>
                <w:rFonts w:cs="Arial"/>
                <w:sz w:val="19"/>
                <w:szCs w:val="19"/>
              </w:rPr>
              <w:t>SNCR</w:t>
            </w:r>
          </w:p>
        </w:tc>
        <w:tc>
          <w:tcPr>
            <w:tcW w:w="1886" w:type="pct"/>
            <w:tcBorders>
              <w:right w:val="single" w:sz="4" w:space="0" w:color="auto"/>
            </w:tcBorders>
          </w:tcPr>
          <w:p w14:paraId="637EDDA7" w14:textId="77777777" w:rsidR="008A3936" w:rsidRPr="00274094" w:rsidRDefault="008A3936" w:rsidP="00601F36">
            <w:pPr>
              <w:rPr>
                <w:rFonts w:cs="Arial"/>
                <w:sz w:val="19"/>
                <w:szCs w:val="19"/>
              </w:rPr>
            </w:pPr>
            <w:r w:rsidRPr="00274094">
              <w:rPr>
                <w:rFonts w:cs="Arial"/>
                <w:sz w:val="19"/>
                <w:szCs w:val="19"/>
              </w:rPr>
              <w:t>Selective Non-Catalytic Reduction</w:t>
            </w:r>
          </w:p>
        </w:tc>
        <w:tc>
          <w:tcPr>
            <w:tcW w:w="394" w:type="pct"/>
            <w:tcBorders>
              <w:left w:val="single" w:sz="4" w:space="0" w:color="auto"/>
            </w:tcBorders>
          </w:tcPr>
          <w:p w14:paraId="150A3D84" w14:textId="77777777" w:rsidR="008A3936" w:rsidRPr="00274094" w:rsidRDefault="008A3936" w:rsidP="00601F36">
            <w:pPr>
              <w:rPr>
                <w:rFonts w:cs="Arial"/>
                <w:sz w:val="19"/>
                <w:szCs w:val="19"/>
              </w:rPr>
            </w:pPr>
            <w:r w:rsidRPr="00274094">
              <w:rPr>
                <w:rFonts w:cs="Arial"/>
                <w:sz w:val="19"/>
                <w:szCs w:val="19"/>
              </w:rPr>
              <w:t>tpy</w:t>
            </w:r>
          </w:p>
        </w:tc>
        <w:tc>
          <w:tcPr>
            <w:tcW w:w="2061" w:type="pct"/>
            <w:tcBorders>
              <w:right w:val="double" w:sz="4" w:space="0" w:color="auto"/>
            </w:tcBorders>
          </w:tcPr>
          <w:p w14:paraId="44E6AF5E" w14:textId="77777777" w:rsidR="008A3936" w:rsidRPr="00274094" w:rsidRDefault="008A3936" w:rsidP="00601F36">
            <w:pPr>
              <w:rPr>
                <w:rFonts w:cs="Arial"/>
                <w:sz w:val="19"/>
                <w:szCs w:val="19"/>
              </w:rPr>
            </w:pPr>
            <w:r w:rsidRPr="00274094">
              <w:rPr>
                <w:rFonts w:cs="Arial"/>
                <w:sz w:val="19"/>
                <w:szCs w:val="19"/>
              </w:rPr>
              <w:t>Tons per year</w:t>
            </w:r>
          </w:p>
        </w:tc>
      </w:tr>
      <w:tr w:rsidR="00274094" w:rsidRPr="00274094" w14:paraId="6F7DC130" w14:textId="77777777" w:rsidTr="00601F36">
        <w:trPr>
          <w:cantSplit/>
          <w:trHeight w:val="245"/>
          <w:jc w:val="center"/>
        </w:trPr>
        <w:tc>
          <w:tcPr>
            <w:tcW w:w="659" w:type="pct"/>
            <w:tcBorders>
              <w:left w:val="double" w:sz="4" w:space="0" w:color="auto"/>
            </w:tcBorders>
          </w:tcPr>
          <w:p w14:paraId="6E8B4146" w14:textId="77777777" w:rsidR="008A3936" w:rsidRPr="00274094" w:rsidRDefault="008A3936" w:rsidP="00601F36">
            <w:pPr>
              <w:rPr>
                <w:rFonts w:cs="Arial"/>
                <w:sz w:val="19"/>
                <w:szCs w:val="19"/>
              </w:rPr>
            </w:pPr>
            <w:r w:rsidRPr="00274094">
              <w:rPr>
                <w:rFonts w:cs="Arial"/>
                <w:sz w:val="19"/>
                <w:szCs w:val="19"/>
              </w:rPr>
              <w:t>SRN</w:t>
            </w:r>
          </w:p>
        </w:tc>
        <w:tc>
          <w:tcPr>
            <w:tcW w:w="1886" w:type="pct"/>
            <w:tcBorders>
              <w:right w:val="single" w:sz="4" w:space="0" w:color="auto"/>
            </w:tcBorders>
          </w:tcPr>
          <w:p w14:paraId="6F541F5A" w14:textId="77777777" w:rsidR="008A3936" w:rsidRPr="00274094" w:rsidRDefault="008A3936" w:rsidP="00601F36">
            <w:pPr>
              <w:rPr>
                <w:rFonts w:cs="Arial"/>
                <w:sz w:val="19"/>
                <w:szCs w:val="19"/>
              </w:rPr>
            </w:pPr>
            <w:r w:rsidRPr="00274094">
              <w:rPr>
                <w:rFonts w:cs="Arial"/>
                <w:sz w:val="19"/>
                <w:szCs w:val="19"/>
              </w:rPr>
              <w:t>State Registration Number</w:t>
            </w:r>
          </w:p>
        </w:tc>
        <w:tc>
          <w:tcPr>
            <w:tcW w:w="394" w:type="pct"/>
            <w:tcBorders>
              <w:left w:val="single" w:sz="4" w:space="0" w:color="auto"/>
            </w:tcBorders>
          </w:tcPr>
          <w:p w14:paraId="0943A288" w14:textId="77777777" w:rsidR="008A3936" w:rsidRPr="00274094" w:rsidRDefault="008A3936" w:rsidP="00601F36">
            <w:pPr>
              <w:rPr>
                <w:rFonts w:cs="Arial"/>
                <w:sz w:val="19"/>
                <w:szCs w:val="19"/>
              </w:rPr>
            </w:pPr>
            <w:r w:rsidRPr="00274094">
              <w:rPr>
                <w:rFonts w:cs="Arial"/>
                <w:sz w:val="19"/>
                <w:szCs w:val="19"/>
              </w:rPr>
              <w:t>µg</w:t>
            </w:r>
          </w:p>
        </w:tc>
        <w:tc>
          <w:tcPr>
            <w:tcW w:w="2061" w:type="pct"/>
            <w:tcBorders>
              <w:right w:val="double" w:sz="4" w:space="0" w:color="auto"/>
            </w:tcBorders>
          </w:tcPr>
          <w:p w14:paraId="02BEDF00" w14:textId="77777777" w:rsidR="008A3936" w:rsidRPr="00274094" w:rsidRDefault="008A3936" w:rsidP="00601F36">
            <w:pPr>
              <w:rPr>
                <w:rFonts w:cs="Arial"/>
                <w:sz w:val="19"/>
                <w:szCs w:val="19"/>
              </w:rPr>
            </w:pPr>
            <w:r w:rsidRPr="00274094">
              <w:rPr>
                <w:rFonts w:cs="Arial"/>
                <w:sz w:val="19"/>
                <w:szCs w:val="19"/>
              </w:rPr>
              <w:t>Microgram</w:t>
            </w:r>
          </w:p>
        </w:tc>
      </w:tr>
      <w:tr w:rsidR="00274094" w:rsidRPr="00274094" w14:paraId="4D4F09D2" w14:textId="77777777" w:rsidTr="00601F36">
        <w:trPr>
          <w:cantSplit/>
          <w:trHeight w:val="245"/>
          <w:jc w:val="center"/>
        </w:trPr>
        <w:tc>
          <w:tcPr>
            <w:tcW w:w="659" w:type="pct"/>
            <w:tcBorders>
              <w:left w:val="double" w:sz="4" w:space="0" w:color="auto"/>
            </w:tcBorders>
          </w:tcPr>
          <w:p w14:paraId="46694580" w14:textId="77777777" w:rsidR="008A3936" w:rsidRPr="00274094" w:rsidRDefault="008A3936" w:rsidP="00601F36">
            <w:pPr>
              <w:rPr>
                <w:rFonts w:cs="Arial"/>
                <w:sz w:val="19"/>
                <w:szCs w:val="19"/>
              </w:rPr>
            </w:pPr>
            <w:r w:rsidRPr="00274094">
              <w:rPr>
                <w:rFonts w:cs="Arial"/>
                <w:sz w:val="19"/>
                <w:szCs w:val="19"/>
              </w:rPr>
              <w:t>TEQ</w:t>
            </w:r>
          </w:p>
        </w:tc>
        <w:tc>
          <w:tcPr>
            <w:tcW w:w="1886" w:type="pct"/>
            <w:tcBorders>
              <w:right w:val="single" w:sz="4" w:space="0" w:color="auto"/>
            </w:tcBorders>
          </w:tcPr>
          <w:p w14:paraId="4F9C2208" w14:textId="77777777" w:rsidR="008A3936" w:rsidRPr="00274094" w:rsidRDefault="008A3936" w:rsidP="00601F36">
            <w:pPr>
              <w:rPr>
                <w:rFonts w:cs="Arial"/>
                <w:sz w:val="19"/>
                <w:szCs w:val="19"/>
              </w:rPr>
            </w:pPr>
            <w:r w:rsidRPr="00274094">
              <w:rPr>
                <w:rFonts w:cs="Arial"/>
                <w:sz w:val="19"/>
                <w:szCs w:val="19"/>
              </w:rPr>
              <w:t>Toxicity Equivalence Quotient</w:t>
            </w:r>
          </w:p>
        </w:tc>
        <w:tc>
          <w:tcPr>
            <w:tcW w:w="394" w:type="pct"/>
            <w:tcBorders>
              <w:left w:val="single" w:sz="4" w:space="0" w:color="auto"/>
            </w:tcBorders>
          </w:tcPr>
          <w:p w14:paraId="33D26147" w14:textId="77777777" w:rsidR="008A3936" w:rsidRPr="00274094" w:rsidRDefault="008A3936" w:rsidP="00601F36">
            <w:pPr>
              <w:rPr>
                <w:rFonts w:cs="Arial"/>
                <w:sz w:val="19"/>
                <w:szCs w:val="19"/>
              </w:rPr>
            </w:pPr>
            <w:r w:rsidRPr="00274094">
              <w:rPr>
                <w:rFonts w:cs="Arial"/>
                <w:sz w:val="19"/>
                <w:szCs w:val="19"/>
              </w:rPr>
              <w:t>µm</w:t>
            </w:r>
          </w:p>
        </w:tc>
        <w:tc>
          <w:tcPr>
            <w:tcW w:w="2061" w:type="pct"/>
            <w:tcBorders>
              <w:right w:val="double" w:sz="4" w:space="0" w:color="auto"/>
            </w:tcBorders>
          </w:tcPr>
          <w:p w14:paraId="28EAA880" w14:textId="77777777" w:rsidR="008A3936" w:rsidRPr="00274094" w:rsidRDefault="008A3936" w:rsidP="00601F36">
            <w:pPr>
              <w:rPr>
                <w:rFonts w:cs="Arial"/>
                <w:sz w:val="19"/>
                <w:szCs w:val="19"/>
              </w:rPr>
            </w:pPr>
            <w:r w:rsidRPr="00274094">
              <w:rPr>
                <w:rFonts w:cs="Arial"/>
                <w:sz w:val="19"/>
                <w:szCs w:val="19"/>
              </w:rPr>
              <w:t>Micrometer or Micron</w:t>
            </w:r>
          </w:p>
        </w:tc>
      </w:tr>
      <w:tr w:rsidR="00274094" w:rsidRPr="00274094" w14:paraId="737C1077" w14:textId="77777777" w:rsidTr="00601F36">
        <w:trPr>
          <w:cantSplit/>
          <w:trHeight w:val="245"/>
          <w:jc w:val="center"/>
        </w:trPr>
        <w:tc>
          <w:tcPr>
            <w:tcW w:w="659" w:type="pct"/>
            <w:vMerge w:val="restart"/>
            <w:tcBorders>
              <w:left w:val="double" w:sz="4" w:space="0" w:color="auto"/>
            </w:tcBorders>
          </w:tcPr>
          <w:p w14:paraId="6C389687" w14:textId="77777777" w:rsidR="008A3936" w:rsidRPr="00274094" w:rsidRDefault="008A3936" w:rsidP="00601F36">
            <w:pPr>
              <w:rPr>
                <w:rFonts w:cs="Arial"/>
                <w:sz w:val="19"/>
                <w:szCs w:val="19"/>
              </w:rPr>
            </w:pPr>
            <w:r w:rsidRPr="00274094">
              <w:rPr>
                <w:rFonts w:cs="Arial"/>
                <w:sz w:val="19"/>
                <w:szCs w:val="19"/>
              </w:rPr>
              <w:t>USEPA/EPA</w:t>
            </w:r>
          </w:p>
        </w:tc>
        <w:tc>
          <w:tcPr>
            <w:tcW w:w="1886" w:type="pct"/>
            <w:vMerge w:val="restart"/>
            <w:tcBorders>
              <w:right w:val="single" w:sz="4" w:space="0" w:color="auto"/>
            </w:tcBorders>
          </w:tcPr>
          <w:p w14:paraId="51F39FB2" w14:textId="77777777" w:rsidR="008A3936" w:rsidRPr="00274094" w:rsidRDefault="008A3936" w:rsidP="00601F36">
            <w:pPr>
              <w:rPr>
                <w:rFonts w:cs="Arial"/>
                <w:sz w:val="19"/>
                <w:szCs w:val="19"/>
              </w:rPr>
            </w:pPr>
            <w:r w:rsidRPr="00274094">
              <w:rPr>
                <w:rFonts w:cs="Arial"/>
                <w:sz w:val="19"/>
                <w:szCs w:val="19"/>
              </w:rPr>
              <w:t>United States Environmental Protection Agency</w:t>
            </w:r>
          </w:p>
        </w:tc>
        <w:tc>
          <w:tcPr>
            <w:tcW w:w="394" w:type="pct"/>
            <w:tcBorders>
              <w:left w:val="single" w:sz="4" w:space="0" w:color="auto"/>
            </w:tcBorders>
          </w:tcPr>
          <w:p w14:paraId="0A4243D0" w14:textId="77777777" w:rsidR="008A3936" w:rsidRPr="00274094" w:rsidRDefault="008A3936" w:rsidP="00601F36">
            <w:pPr>
              <w:rPr>
                <w:rFonts w:cs="Arial"/>
                <w:sz w:val="19"/>
                <w:szCs w:val="19"/>
              </w:rPr>
            </w:pPr>
            <w:r w:rsidRPr="00274094">
              <w:rPr>
                <w:rFonts w:cs="Arial"/>
                <w:sz w:val="19"/>
                <w:szCs w:val="19"/>
              </w:rPr>
              <w:t>VOC</w:t>
            </w:r>
          </w:p>
        </w:tc>
        <w:tc>
          <w:tcPr>
            <w:tcW w:w="2061" w:type="pct"/>
            <w:tcBorders>
              <w:right w:val="double" w:sz="4" w:space="0" w:color="auto"/>
            </w:tcBorders>
          </w:tcPr>
          <w:p w14:paraId="2B30355E" w14:textId="77777777" w:rsidR="008A3936" w:rsidRPr="00274094" w:rsidRDefault="008A3936" w:rsidP="00601F36">
            <w:pPr>
              <w:rPr>
                <w:rFonts w:cs="Arial"/>
                <w:sz w:val="19"/>
                <w:szCs w:val="19"/>
              </w:rPr>
            </w:pPr>
            <w:r w:rsidRPr="00274094">
              <w:rPr>
                <w:rFonts w:cs="Arial"/>
                <w:sz w:val="19"/>
                <w:szCs w:val="19"/>
              </w:rPr>
              <w:t>Volatile Organic Compounds</w:t>
            </w:r>
          </w:p>
        </w:tc>
      </w:tr>
      <w:tr w:rsidR="00274094" w:rsidRPr="00274094" w14:paraId="352E17B9" w14:textId="77777777" w:rsidTr="00601F36">
        <w:trPr>
          <w:cantSplit/>
          <w:trHeight w:val="245"/>
          <w:jc w:val="center"/>
        </w:trPr>
        <w:tc>
          <w:tcPr>
            <w:tcW w:w="659" w:type="pct"/>
            <w:vMerge/>
            <w:tcBorders>
              <w:left w:val="double" w:sz="4" w:space="0" w:color="auto"/>
            </w:tcBorders>
          </w:tcPr>
          <w:p w14:paraId="7990A3B5" w14:textId="77777777" w:rsidR="008A3936" w:rsidRPr="00274094" w:rsidRDefault="008A3936" w:rsidP="00601F36">
            <w:pPr>
              <w:rPr>
                <w:rFonts w:cs="Arial"/>
                <w:sz w:val="19"/>
                <w:szCs w:val="19"/>
              </w:rPr>
            </w:pPr>
          </w:p>
        </w:tc>
        <w:tc>
          <w:tcPr>
            <w:tcW w:w="1886" w:type="pct"/>
            <w:vMerge/>
            <w:tcBorders>
              <w:right w:val="single" w:sz="4" w:space="0" w:color="auto"/>
            </w:tcBorders>
          </w:tcPr>
          <w:p w14:paraId="3CE547F9" w14:textId="77777777" w:rsidR="008A3936" w:rsidRPr="00274094" w:rsidRDefault="008A3936" w:rsidP="00601F36">
            <w:pPr>
              <w:rPr>
                <w:rFonts w:cs="Arial"/>
                <w:sz w:val="19"/>
                <w:szCs w:val="19"/>
              </w:rPr>
            </w:pPr>
          </w:p>
        </w:tc>
        <w:tc>
          <w:tcPr>
            <w:tcW w:w="394" w:type="pct"/>
            <w:tcBorders>
              <w:left w:val="single" w:sz="4" w:space="0" w:color="auto"/>
              <w:bottom w:val="single" w:sz="4" w:space="0" w:color="auto"/>
            </w:tcBorders>
          </w:tcPr>
          <w:p w14:paraId="4306E09E" w14:textId="77777777" w:rsidR="008A3936" w:rsidRPr="00274094" w:rsidRDefault="008A3936" w:rsidP="00601F36">
            <w:pPr>
              <w:rPr>
                <w:rFonts w:cs="Arial"/>
                <w:sz w:val="19"/>
                <w:szCs w:val="19"/>
              </w:rPr>
            </w:pPr>
            <w:r w:rsidRPr="00274094">
              <w:rPr>
                <w:rFonts w:cs="Arial"/>
                <w:sz w:val="19"/>
                <w:szCs w:val="19"/>
              </w:rPr>
              <w:t>yr</w:t>
            </w:r>
          </w:p>
        </w:tc>
        <w:tc>
          <w:tcPr>
            <w:tcW w:w="2061" w:type="pct"/>
            <w:tcBorders>
              <w:bottom w:val="single" w:sz="4" w:space="0" w:color="auto"/>
              <w:right w:val="double" w:sz="4" w:space="0" w:color="auto"/>
            </w:tcBorders>
          </w:tcPr>
          <w:p w14:paraId="79E3D9F9" w14:textId="77777777" w:rsidR="008A3936" w:rsidRPr="00274094" w:rsidRDefault="008A3936" w:rsidP="00601F36">
            <w:pPr>
              <w:rPr>
                <w:rFonts w:cs="Arial"/>
                <w:sz w:val="19"/>
                <w:szCs w:val="19"/>
              </w:rPr>
            </w:pPr>
            <w:r w:rsidRPr="00274094">
              <w:rPr>
                <w:rFonts w:cs="Arial"/>
                <w:sz w:val="19"/>
                <w:szCs w:val="19"/>
              </w:rPr>
              <w:t>Year</w:t>
            </w:r>
          </w:p>
        </w:tc>
      </w:tr>
      <w:tr w:rsidR="00274094" w:rsidRPr="00274094" w14:paraId="6AF2092D" w14:textId="77777777" w:rsidTr="00601F36">
        <w:trPr>
          <w:cantSplit/>
          <w:trHeight w:val="245"/>
          <w:jc w:val="center"/>
        </w:trPr>
        <w:tc>
          <w:tcPr>
            <w:tcW w:w="659" w:type="pct"/>
            <w:tcBorders>
              <w:left w:val="double" w:sz="4" w:space="0" w:color="auto"/>
              <w:bottom w:val="double" w:sz="4" w:space="0" w:color="auto"/>
            </w:tcBorders>
          </w:tcPr>
          <w:p w14:paraId="4450EE32" w14:textId="77777777" w:rsidR="008A3936" w:rsidRPr="00274094" w:rsidRDefault="008A3936" w:rsidP="00601F36">
            <w:pPr>
              <w:rPr>
                <w:rFonts w:cs="Arial"/>
                <w:sz w:val="19"/>
                <w:szCs w:val="19"/>
              </w:rPr>
            </w:pPr>
            <w:r w:rsidRPr="00274094">
              <w:rPr>
                <w:rFonts w:cs="Arial"/>
                <w:sz w:val="19"/>
                <w:szCs w:val="19"/>
              </w:rPr>
              <w:t>VE</w:t>
            </w:r>
          </w:p>
        </w:tc>
        <w:tc>
          <w:tcPr>
            <w:tcW w:w="1886" w:type="pct"/>
            <w:tcBorders>
              <w:bottom w:val="double" w:sz="4" w:space="0" w:color="auto"/>
              <w:right w:val="single" w:sz="4" w:space="0" w:color="auto"/>
            </w:tcBorders>
          </w:tcPr>
          <w:p w14:paraId="6FCED3C5" w14:textId="77777777" w:rsidR="008A3936" w:rsidRPr="00274094" w:rsidRDefault="008A3936" w:rsidP="00601F36">
            <w:pPr>
              <w:rPr>
                <w:rFonts w:cs="Arial"/>
                <w:sz w:val="19"/>
                <w:szCs w:val="19"/>
              </w:rPr>
            </w:pPr>
            <w:r w:rsidRPr="00274094">
              <w:rPr>
                <w:rFonts w:cs="Arial"/>
                <w:sz w:val="19"/>
                <w:szCs w:val="19"/>
              </w:rPr>
              <w:t>Visible Emissions</w:t>
            </w:r>
          </w:p>
        </w:tc>
        <w:tc>
          <w:tcPr>
            <w:tcW w:w="394" w:type="pct"/>
            <w:tcBorders>
              <w:top w:val="single" w:sz="4" w:space="0" w:color="auto"/>
              <w:left w:val="single" w:sz="4" w:space="0" w:color="auto"/>
              <w:bottom w:val="double" w:sz="4" w:space="0" w:color="auto"/>
            </w:tcBorders>
          </w:tcPr>
          <w:p w14:paraId="6C9F2413" w14:textId="77777777" w:rsidR="008A3936" w:rsidRPr="00274094" w:rsidRDefault="008A3936" w:rsidP="00601F36">
            <w:pPr>
              <w:rPr>
                <w:rFonts w:cs="Arial"/>
                <w:sz w:val="19"/>
                <w:szCs w:val="19"/>
              </w:rPr>
            </w:pPr>
          </w:p>
        </w:tc>
        <w:tc>
          <w:tcPr>
            <w:tcW w:w="2061" w:type="pct"/>
            <w:tcBorders>
              <w:top w:val="single" w:sz="4" w:space="0" w:color="auto"/>
              <w:bottom w:val="double" w:sz="4" w:space="0" w:color="auto"/>
              <w:right w:val="double" w:sz="4" w:space="0" w:color="auto"/>
            </w:tcBorders>
          </w:tcPr>
          <w:p w14:paraId="3037E251" w14:textId="77777777" w:rsidR="008A3936" w:rsidRPr="00274094" w:rsidRDefault="008A3936" w:rsidP="00601F36">
            <w:pPr>
              <w:rPr>
                <w:rFonts w:cs="Arial"/>
                <w:sz w:val="19"/>
                <w:szCs w:val="19"/>
              </w:rPr>
            </w:pPr>
          </w:p>
        </w:tc>
      </w:tr>
    </w:tbl>
    <w:p w14:paraId="6256F5B0" w14:textId="77777777" w:rsidR="008A3936" w:rsidRPr="00274094" w:rsidRDefault="008A3936" w:rsidP="008A3936">
      <w:pPr>
        <w:rPr>
          <w:sz w:val="20"/>
        </w:rPr>
      </w:pPr>
      <w:r w:rsidRPr="00274094">
        <w:rPr>
          <w:rFonts w:cs="Arial"/>
          <w:sz w:val="19"/>
          <w:szCs w:val="19"/>
        </w:rPr>
        <w:t>*For HVLP applicators, the pressure measured at the gun air cap shall not exceed 10 psig.</w:t>
      </w:r>
    </w:p>
    <w:p w14:paraId="3D1C41F8" w14:textId="291278E9" w:rsidR="008A3936" w:rsidRPr="00274094" w:rsidRDefault="008A3936" w:rsidP="008A3936">
      <w:pPr>
        <w:pStyle w:val="Heading2"/>
        <w:numPr>
          <w:ilvl w:val="0"/>
          <w:numId w:val="0"/>
        </w:numPr>
        <w:jc w:val="left"/>
        <w:rPr>
          <w:b w:val="0"/>
          <w:bCs/>
          <w:sz w:val="22"/>
          <w:szCs w:val="22"/>
        </w:rPr>
      </w:pPr>
      <w:bookmarkStart w:id="223" w:name="_Toc522874204"/>
      <w:bookmarkStart w:id="224" w:name="_Toc131413955"/>
      <w:r w:rsidRPr="00274094">
        <w:rPr>
          <w:bCs/>
          <w:sz w:val="22"/>
          <w:szCs w:val="22"/>
        </w:rPr>
        <w:lastRenderedPageBreak/>
        <w:t>Appendix 2</w:t>
      </w:r>
      <w:r w:rsidR="0005240B" w:rsidRPr="00274094">
        <w:rPr>
          <w:bCs/>
          <w:sz w:val="22"/>
          <w:szCs w:val="22"/>
        </w:rPr>
        <w:t>-2</w:t>
      </w:r>
      <w:r w:rsidRPr="00274094">
        <w:rPr>
          <w:bCs/>
          <w:sz w:val="22"/>
          <w:szCs w:val="22"/>
        </w:rPr>
        <w:t>.  Schedule of Compliance</w:t>
      </w:r>
      <w:bookmarkEnd w:id="223"/>
      <w:bookmarkEnd w:id="224"/>
    </w:p>
    <w:p w14:paraId="63378A76" w14:textId="77777777" w:rsidR="008A3936" w:rsidRPr="00274094" w:rsidRDefault="008A3936" w:rsidP="008A3936">
      <w:pPr>
        <w:jc w:val="both"/>
        <w:rPr>
          <w:sz w:val="20"/>
        </w:rPr>
      </w:pPr>
    </w:p>
    <w:p w14:paraId="64C7C7C7" w14:textId="77777777" w:rsidR="008A3936" w:rsidRPr="00274094" w:rsidRDefault="008A3936" w:rsidP="008A3936">
      <w:pPr>
        <w:jc w:val="both"/>
        <w:rPr>
          <w:sz w:val="20"/>
        </w:rPr>
      </w:pPr>
      <w:r w:rsidRPr="00274094">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274094">
        <w:rPr>
          <w:b/>
          <w:sz w:val="20"/>
        </w:rPr>
        <w:t>(R 336.1213(4)(a), R 336.1119(a)(ii))</w:t>
      </w:r>
    </w:p>
    <w:p w14:paraId="5F48013F" w14:textId="77777777" w:rsidR="008A3936" w:rsidRPr="00274094" w:rsidRDefault="008A3936" w:rsidP="008A3936">
      <w:pPr>
        <w:rPr>
          <w:sz w:val="20"/>
        </w:rPr>
      </w:pPr>
    </w:p>
    <w:p w14:paraId="6864B390" w14:textId="79FAD1A0" w:rsidR="008A3936" w:rsidRPr="00274094" w:rsidRDefault="008A3936" w:rsidP="008A3936">
      <w:pPr>
        <w:pStyle w:val="Heading2"/>
        <w:numPr>
          <w:ilvl w:val="0"/>
          <w:numId w:val="0"/>
        </w:numPr>
        <w:jc w:val="both"/>
        <w:rPr>
          <w:b w:val="0"/>
          <w:sz w:val="20"/>
        </w:rPr>
      </w:pPr>
      <w:bookmarkStart w:id="225" w:name="_Toc522874205"/>
      <w:bookmarkStart w:id="226" w:name="_Toc131413956"/>
      <w:r w:rsidRPr="00274094">
        <w:rPr>
          <w:sz w:val="22"/>
          <w:szCs w:val="22"/>
        </w:rPr>
        <w:t>Appendix 3</w:t>
      </w:r>
      <w:r w:rsidR="0005240B" w:rsidRPr="00274094">
        <w:rPr>
          <w:sz w:val="22"/>
          <w:szCs w:val="22"/>
        </w:rPr>
        <w:t>-2</w:t>
      </w:r>
      <w:r w:rsidRPr="00274094">
        <w:rPr>
          <w:sz w:val="22"/>
          <w:szCs w:val="22"/>
        </w:rPr>
        <w:t>.  Monitoring Requirements</w:t>
      </w:r>
      <w:bookmarkEnd w:id="225"/>
      <w:bookmarkEnd w:id="226"/>
    </w:p>
    <w:p w14:paraId="0200AF63" w14:textId="77777777" w:rsidR="008A3936" w:rsidRPr="00274094" w:rsidRDefault="008A3936" w:rsidP="008A3936">
      <w:pPr>
        <w:jc w:val="both"/>
        <w:rPr>
          <w:sz w:val="20"/>
        </w:rPr>
      </w:pPr>
    </w:p>
    <w:p w14:paraId="6F551B2A" w14:textId="77777777" w:rsidR="008A3936" w:rsidRPr="00274094" w:rsidRDefault="008A3936" w:rsidP="008A3936">
      <w:pPr>
        <w:jc w:val="both"/>
        <w:rPr>
          <w:sz w:val="20"/>
        </w:rPr>
      </w:pPr>
      <w:r w:rsidRPr="00274094">
        <w:rPr>
          <w:sz w:val="20"/>
        </w:rPr>
        <w:t>Specific monitoring requirement procedures, methods or specifications are detailed in Part A or the appropriate Source-Wide, Emission Unit and/or Flexible Group Special Conditions.  Therefore, this appendix is not applicable.</w:t>
      </w:r>
    </w:p>
    <w:p w14:paraId="2F000EED" w14:textId="77777777" w:rsidR="008A3936" w:rsidRPr="00274094" w:rsidRDefault="008A3936" w:rsidP="008A3936">
      <w:pPr>
        <w:jc w:val="both"/>
        <w:rPr>
          <w:sz w:val="20"/>
        </w:rPr>
      </w:pPr>
    </w:p>
    <w:p w14:paraId="30495D76" w14:textId="53EE09B6" w:rsidR="008A3936" w:rsidRPr="00274094" w:rsidRDefault="008A3936" w:rsidP="008A3936">
      <w:pPr>
        <w:pStyle w:val="Heading2"/>
        <w:numPr>
          <w:ilvl w:val="0"/>
          <w:numId w:val="0"/>
        </w:numPr>
        <w:jc w:val="both"/>
        <w:rPr>
          <w:b w:val="0"/>
          <w:sz w:val="22"/>
          <w:szCs w:val="22"/>
        </w:rPr>
      </w:pPr>
      <w:bookmarkStart w:id="227" w:name="_Toc522874206"/>
      <w:bookmarkStart w:id="228" w:name="_Toc131413957"/>
      <w:r w:rsidRPr="00274094">
        <w:rPr>
          <w:sz w:val="22"/>
          <w:szCs w:val="22"/>
        </w:rPr>
        <w:t>Appendix 4</w:t>
      </w:r>
      <w:r w:rsidR="0005240B" w:rsidRPr="00274094">
        <w:rPr>
          <w:sz w:val="22"/>
          <w:szCs w:val="22"/>
        </w:rPr>
        <w:t>-2</w:t>
      </w:r>
      <w:r w:rsidRPr="00274094">
        <w:rPr>
          <w:sz w:val="22"/>
          <w:szCs w:val="22"/>
        </w:rPr>
        <w:t>.  Recordkeeping</w:t>
      </w:r>
      <w:bookmarkEnd w:id="227"/>
      <w:bookmarkEnd w:id="228"/>
    </w:p>
    <w:p w14:paraId="6C5F1B29" w14:textId="77777777" w:rsidR="008A3936" w:rsidRPr="00274094" w:rsidRDefault="008A3936" w:rsidP="008A3936">
      <w:pPr>
        <w:jc w:val="both"/>
        <w:rPr>
          <w:sz w:val="20"/>
        </w:rPr>
      </w:pPr>
    </w:p>
    <w:p w14:paraId="17A1E304" w14:textId="77777777" w:rsidR="008A3936" w:rsidRPr="00274094" w:rsidRDefault="008A3936" w:rsidP="008A3936">
      <w:pPr>
        <w:jc w:val="both"/>
        <w:rPr>
          <w:sz w:val="20"/>
        </w:rPr>
      </w:pPr>
      <w:r w:rsidRPr="00274094">
        <w:rPr>
          <w:sz w:val="20"/>
        </w:rPr>
        <w:t>Specific recordkeeping requirement formats and procedures are detailed in Part A or the appropriate Source-Wide, Emission Unit and/or Flexible Group Special Conditions.  Therefore, this appendix is not applicable.</w:t>
      </w:r>
    </w:p>
    <w:p w14:paraId="388ED251" w14:textId="77777777" w:rsidR="008A3936" w:rsidRPr="00274094" w:rsidRDefault="008A3936" w:rsidP="008A3936">
      <w:pPr>
        <w:jc w:val="both"/>
        <w:rPr>
          <w:sz w:val="20"/>
        </w:rPr>
      </w:pPr>
    </w:p>
    <w:p w14:paraId="5A273A4D" w14:textId="468A00F2" w:rsidR="008A3936" w:rsidRPr="00274094" w:rsidRDefault="008A3936" w:rsidP="008A3936">
      <w:pPr>
        <w:pStyle w:val="Heading2"/>
        <w:numPr>
          <w:ilvl w:val="0"/>
          <w:numId w:val="0"/>
        </w:numPr>
        <w:jc w:val="both"/>
        <w:rPr>
          <w:b w:val="0"/>
          <w:sz w:val="22"/>
          <w:szCs w:val="22"/>
        </w:rPr>
      </w:pPr>
      <w:bookmarkStart w:id="229" w:name="_Toc522874207"/>
      <w:bookmarkStart w:id="230" w:name="_Toc131413958"/>
      <w:r w:rsidRPr="00274094">
        <w:rPr>
          <w:sz w:val="22"/>
          <w:szCs w:val="22"/>
        </w:rPr>
        <w:t>Appendix 5</w:t>
      </w:r>
      <w:r w:rsidR="0005240B" w:rsidRPr="00274094">
        <w:rPr>
          <w:sz w:val="22"/>
          <w:szCs w:val="22"/>
        </w:rPr>
        <w:t>-2</w:t>
      </w:r>
      <w:r w:rsidRPr="00274094">
        <w:rPr>
          <w:sz w:val="22"/>
          <w:szCs w:val="22"/>
        </w:rPr>
        <w:t>.  Testing Procedures</w:t>
      </w:r>
      <w:bookmarkEnd w:id="229"/>
      <w:bookmarkEnd w:id="230"/>
    </w:p>
    <w:p w14:paraId="2907A328" w14:textId="77777777" w:rsidR="008A3936" w:rsidRPr="00274094" w:rsidRDefault="008A3936" w:rsidP="008A3936">
      <w:pPr>
        <w:jc w:val="both"/>
        <w:rPr>
          <w:sz w:val="20"/>
        </w:rPr>
      </w:pPr>
    </w:p>
    <w:p w14:paraId="250AF393" w14:textId="77777777" w:rsidR="008A3936" w:rsidRPr="00274094" w:rsidRDefault="008A3936" w:rsidP="008A3936">
      <w:pPr>
        <w:jc w:val="both"/>
        <w:rPr>
          <w:sz w:val="20"/>
        </w:rPr>
      </w:pPr>
      <w:r w:rsidRPr="00274094">
        <w:rPr>
          <w:sz w:val="20"/>
        </w:rPr>
        <w:t>There are no specific testing requirement plans or procedures for this ROP.  Therefore, this appendix is not applicable.</w:t>
      </w:r>
    </w:p>
    <w:p w14:paraId="302F112A" w14:textId="77777777" w:rsidR="008A3936" w:rsidRPr="00274094" w:rsidRDefault="008A3936" w:rsidP="008A3936">
      <w:pPr>
        <w:jc w:val="both"/>
        <w:rPr>
          <w:sz w:val="20"/>
        </w:rPr>
      </w:pPr>
    </w:p>
    <w:p w14:paraId="18B24C08" w14:textId="07FD2592" w:rsidR="008A3936" w:rsidRPr="00274094" w:rsidRDefault="008A3936" w:rsidP="008A3936">
      <w:pPr>
        <w:pStyle w:val="Heading2"/>
        <w:numPr>
          <w:ilvl w:val="0"/>
          <w:numId w:val="0"/>
        </w:numPr>
        <w:jc w:val="both"/>
        <w:rPr>
          <w:b w:val="0"/>
          <w:sz w:val="20"/>
        </w:rPr>
      </w:pPr>
      <w:bookmarkStart w:id="231" w:name="_Toc522874208"/>
      <w:bookmarkStart w:id="232" w:name="_Toc131413959"/>
      <w:r w:rsidRPr="00274094">
        <w:rPr>
          <w:sz w:val="22"/>
          <w:szCs w:val="22"/>
        </w:rPr>
        <w:t>Appendix 6</w:t>
      </w:r>
      <w:r w:rsidR="0005240B" w:rsidRPr="00274094">
        <w:rPr>
          <w:sz w:val="22"/>
          <w:szCs w:val="22"/>
        </w:rPr>
        <w:t>-2</w:t>
      </w:r>
      <w:r w:rsidRPr="00274094">
        <w:rPr>
          <w:sz w:val="22"/>
          <w:szCs w:val="22"/>
        </w:rPr>
        <w:t>.  Permits to Install</w:t>
      </w:r>
      <w:bookmarkEnd w:id="231"/>
      <w:bookmarkEnd w:id="232"/>
    </w:p>
    <w:p w14:paraId="0C575BED" w14:textId="77777777" w:rsidR="00287A75" w:rsidRPr="00274094" w:rsidRDefault="00287A75" w:rsidP="008A3936">
      <w:pPr>
        <w:jc w:val="both"/>
        <w:rPr>
          <w:rFonts w:cs="Arial"/>
          <w:sz w:val="20"/>
        </w:rPr>
      </w:pPr>
    </w:p>
    <w:p w14:paraId="3BC4506E" w14:textId="0667916D" w:rsidR="008A3936" w:rsidRPr="00274094" w:rsidRDefault="008A3936" w:rsidP="008A3936">
      <w:pPr>
        <w:jc w:val="both"/>
        <w:rPr>
          <w:rFonts w:cs="Arial"/>
          <w:sz w:val="20"/>
        </w:rPr>
      </w:pPr>
      <w:r w:rsidRPr="00274094">
        <w:rPr>
          <w:rFonts w:cs="Arial"/>
          <w:sz w:val="20"/>
        </w:rPr>
        <w:t>The following table lists any PTIs issued or ROP revision applications received since the effective date of the previously issued ROP No. MI-ROP-</w:t>
      </w:r>
      <w:r w:rsidR="00287A75" w:rsidRPr="00274094">
        <w:rPr>
          <w:rFonts w:cs="Arial"/>
          <w:sz w:val="20"/>
        </w:rPr>
        <w:t>P0270</w:t>
      </w:r>
      <w:r w:rsidRPr="00274094">
        <w:rPr>
          <w:rFonts w:cs="Arial"/>
          <w:sz w:val="20"/>
        </w:rPr>
        <w:t>-</w:t>
      </w:r>
      <w:r w:rsidR="00287A75" w:rsidRPr="00274094">
        <w:rPr>
          <w:rFonts w:cs="Arial"/>
          <w:sz w:val="20"/>
        </w:rPr>
        <w:t>2012</w:t>
      </w:r>
      <w:r w:rsidRPr="00274094">
        <w:rPr>
          <w:rFonts w:cs="Arial"/>
          <w:sz w:val="20"/>
        </w:rPr>
        <w:t>. Those ROP revision applications that are being issued concurrently with this ROP renewal are identified by an asterisk (*).  Those revision applications not listed with an asterisk were processed prior to this renewal.</w:t>
      </w:r>
    </w:p>
    <w:p w14:paraId="754E50F8" w14:textId="77777777" w:rsidR="008A3936" w:rsidRPr="00274094" w:rsidRDefault="008A3936" w:rsidP="008A3936">
      <w:pPr>
        <w:jc w:val="both"/>
        <w:rPr>
          <w:rFonts w:cs="Arial"/>
          <w:sz w:val="20"/>
        </w:rPr>
      </w:pPr>
    </w:p>
    <w:p w14:paraId="58851F19" w14:textId="328A3A3C" w:rsidR="008A3936" w:rsidRPr="00274094" w:rsidRDefault="008A3936" w:rsidP="008A3936">
      <w:pPr>
        <w:jc w:val="both"/>
        <w:rPr>
          <w:rFonts w:cs="Arial"/>
          <w:sz w:val="20"/>
        </w:rPr>
      </w:pPr>
      <w:r w:rsidRPr="00274094">
        <w:rPr>
          <w:rFonts w:cs="Arial"/>
          <w:sz w:val="20"/>
        </w:rPr>
        <w:t>Source-Wide PTI No MI-PTI-</w:t>
      </w:r>
      <w:r w:rsidR="00286F06" w:rsidRPr="00274094">
        <w:rPr>
          <w:rFonts w:cs="Arial"/>
          <w:sz w:val="20"/>
        </w:rPr>
        <w:t>P0270</w:t>
      </w:r>
      <w:r w:rsidRPr="00274094">
        <w:rPr>
          <w:rFonts w:cs="Arial"/>
          <w:sz w:val="20"/>
        </w:rPr>
        <w:t>-</w:t>
      </w:r>
      <w:r w:rsidR="00286F06" w:rsidRPr="00274094">
        <w:rPr>
          <w:rFonts w:cs="Arial"/>
          <w:sz w:val="20"/>
        </w:rPr>
        <w:t>2012</w:t>
      </w:r>
      <w:r w:rsidRPr="00274094">
        <w:rPr>
          <w:rFonts w:cs="Arial"/>
          <w:sz w:val="20"/>
        </w:rPr>
        <w:t xml:space="preserve"> is being reissued as Source-Wide PTI No. MI-PTI-</w:t>
      </w:r>
      <w:r w:rsidR="00286F06" w:rsidRPr="00274094">
        <w:rPr>
          <w:rFonts w:cs="Arial"/>
          <w:sz w:val="20"/>
        </w:rPr>
        <w:t>N6009</w:t>
      </w:r>
      <w:r w:rsidRPr="00274094">
        <w:rPr>
          <w:rFonts w:cs="Arial"/>
          <w:sz w:val="20"/>
        </w:rPr>
        <w:t>-</w:t>
      </w:r>
      <w:r w:rsidR="003E7DB5" w:rsidRPr="00274094">
        <w:rPr>
          <w:rFonts w:cs="Arial"/>
          <w:sz w:val="20"/>
        </w:rPr>
        <w:t>20</w:t>
      </w:r>
      <w:r w:rsidR="001052DD">
        <w:rPr>
          <w:rFonts w:cs="Arial"/>
          <w:sz w:val="20"/>
        </w:rPr>
        <w:t>23</w:t>
      </w:r>
      <w:r w:rsidRPr="00274094">
        <w:rPr>
          <w:rFonts w:cs="Arial"/>
          <w:sz w:val="20"/>
        </w:rPr>
        <w:t>.</w:t>
      </w:r>
    </w:p>
    <w:p w14:paraId="0606D63B" w14:textId="77777777" w:rsidR="008A3936" w:rsidRPr="00274094" w:rsidRDefault="008A3936" w:rsidP="008A3936">
      <w:pPr>
        <w:jc w:val="both"/>
        <w:rPr>
          <w:rFonts w:cs="Arial"/>
          <w:sz w:val="2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1305"/>
        <w:gridCol w:w="4971"/>
        <w:gridCol w:w="2929"/>
      </w:tblGrid>
      <w:tr w:rsidR="00274094" w:rsidRPr="00274094" w14:paraId="7D18F609" w14:textId="77777777" w:rsidTr="003E7DB5">
        <w:tc>
          <w:tcPr>
            <w:tcW w:w="478" w:type="pct"/>
            <w:tcBorders>
              <w:top w:val="double" w:sz="6" w:space="0" w:color="auto"/>
              <w:left w:val="double" w:sz="6" w:space="0" w:color="auto"/>
              <w:bottom w:val="double" w:sz="6" w:space="0" w:color="auto"/>
            </w:tcBorders>
            <w:shd w:val="clear" w:color="auto" w:fill="E0E0E0"/>
          </w:tcPr>
          <w:p w14:paraId="28FC17CD" w14:textId="77777777" w:rsidR="008A3936" w:rsidRPr="00274094" w:rsidRDefault="008A3936" w:rsidP="00601F36">
            <w:pPr>
              <w:jc w:val="center"/>
              <w:rPr>
                <w:rFonts w:cs="Arial"/>
                <w:b/>
                <w:sz w:val="20"/>
              </w:rPr>
            </w:pPr>
            <w:r w:rsidRPr="00274094">
              <w:rPr>
                <w:rFonts w:cs="Arial"/>
                <w:b/>
                <w:sz w:val="20"/>
              </w:rPr>
              <w:t>Permit to Install Number</w:t>
            </w:r>
          </w:p>
        </w:tc>
        <w:tc>
          <w:tcPr>
            <w:tcW w:w="641" w:type="pct"/>
            <w:tcBorders>
              <w:top w:val="double" w:sz="6" w:space="0" w:color="auto"/>
              <w:bottom w:val="double" w:sz="6" w:space="0" w:color="auto"/>
            </w:tcBorders>
            <w:shd w:val="clear" w:color="auto" w:fill="E0E0E0"/>
          </w:tcPr>
          <w:p w14:paraId="6A29DE53" w14:textId="77777777" w:rsidR="008A3936" w:rsidRPr="00274094" w:rsidRDefault="008A3936" w:rsidP="00601F36">
            <w:pPr>
              <w:jc w:val="center"/>
              <w:rPr>
                <w:rFonts w:cs="Arial"/>
                <w:b/>
                <w:sz w:val="20"/>
              </w:rPr>
            </w:pPr>
            <w:r w:rsidRPr="00274094">
              <w:rPr>
                <w:rFonts w:cs="Arial"/>
                <w:b/>
                <w:sz w:val="20"/>
              </w:rPr>
              <w:t>ROP Revision</w:t>
            </w:r>
          </w:p>
          <w:p w14:paraId="63430199" w14:textId="77777777" w:rsidR="008A3936" w:rsidRPr="00274094" w:rsidRDefault="008A3936" w:rsidP="00601F36">
            <w:pPr>
              <w:jc w:val="center"/>
              <w:rPr>
                <w:rFonts w:cs="Arial"/>
                <w:b/>
                <w:sz w:val="20"/>
              </w:rPr>
            </w:pPr>
            <w:r w:rsidRPr="00274094">
              <w:rPr>
                <w:rFonts w:cs="Arial"/>
                <w:b/>
                <w:sz w:val="20"/>
              </w:rPr>
              <w:t>Application Number</w:t>
            </w:r>
          </w:p>
        </w:tc>
        <w:tc>
          <w:tcPr>
            <w:tcW w:w="2442" w:type="pct"/>
            <w:tcBorders>
              <w:top w:val="double" w:sz="6" w:space="0" w:color="auto"/>
              <w:bottom w:val="double" w:sz="6" w:space="0" w:color="auto"/>
            </w:tcBorders>
            <w:shd w:val="clear" w:color="auto" w:fill="E0E0E0"/>
          </w:tcPr>
          <w:p w14:paraId="6FB6B59B" w14:textId="77777777" w:rsidR="008A3936" w:rsidRPr="00274094" w:rsidRDefault="008A3936" w:rsidP="00601F36">
            <w:pPr>
              <w:jc w:val="center"/>
              <w:rPr>
                <w:rFonts w:cs="Arial"/>
                <w:b/>
                <w:sz w:val="20"/>
              </w:rPr>
            </w:pPr>
            <w:r w:rsidRPr="00274094">
              <w:rPr>
                <w:rFonts w:cs="Arial"/>
                <w:b/>
                <w:sz w:val="20"/>
              </w:rPr>
              <w:t>Description of Equipment or Change</w:t>
            </w:r>
          </w:p>
        </w:tc>
        <w:tc>
          <w:tcPr>
            <w:tcW w:w="1439" w:type="pct"/>
            <w:tcBorders>
              <w:top w:val="double" w:sz="6" w:space="0" w:color="auto"/>
              <w:bottom w:val="double" w:sz="6" w:space="0" w:color="auto"/>
              <w:right w:val="double" w:sz="6" w:space="0" w:color="auto"/>
            </w:tcBorders>
            <w:shd w:val="clear" w:color="auto" w:fill="E0E0E0"/>
          </w:tcPr>
          <w:p w14:paraId="4F61FB36" w14:textId="77777777" w:rsidR="008A3936" w:rsidRPr="00274094" w:rsidRDefault="008A3936" w:rsidP="00601F36">
            <w:pPr>
              <w:jc w:val="center"/>
              <w:rPr>
                <w:rFonts w:cs="Arial"/>
                <w:b/>
                <w:sz w:val="20"/>
              </w:rPr>
            </w:pPr>
            <w:r w:rsidRPr="00274094">
              <w:rPr>
                <w:rFonts w:cs="Arial"/>
                <w:b/>
                <w:sz w:val="20"/>
              </w:rPr>
              <w:t>Corresponding Emission Unit(s) or</w:t>
            </w:r>
          </w:p>
          <w:p w14:paraId="7CEF22DA" w14:textId="77777777" w:rsidR="008A3936" w:rsidRPr="00274094" w:rsidRDefault="008A3936" w:rsidP="00601F36">
            <w:pPr>
              <w:jc w:val="center"/>
              <w:rPr>
                <w:rFonts w:cs="Arial"/>
                <w:b/>
                <w:sz w:val="20"/>
              </w:rPr>
            </w:pPr>
            <w:r w:rsidRPr="00274094">
              <w:rPr>
                <w:rFonts w:cs="Arial"/>
                <w:b/>
                <w:sz w:val="20"/>
              </w:rPr>
              <w:t>Flexible Group(s)</w:t>
            </w:r>
          </w:p>
        </w:tc>
      </w:tr>
      <w:tr w:rsidR="00274094" w:rsidRPr="00274094" w14:paraId="068CA32A" w14:textId="77777777" w:rsidTr="003E7DB5">
        <w:tc>
          <w:tcPr>
            <w:tcW w:w="478" w:type="pct"/>
            <w:tcBorders>
              <w:left w:val="double" w:sz="6" w:space="0" w:color="auto"/>
            </w:tcBorders>
            <w:shd w:val="clear" w:color="auto" w:fill="auto"/>
          </w:tcPr>
          <w:p w14:paraId="5574ECB9" w14:textId="36839EAE" w:rsidR="00AF570B" w:rsidRPr="00274094" w:rsidRDefault="00AF570B" w:rsidP="00AF570B">
            <w:pPr>
              <w:rPr>
                <w:rFonts w:cs="Arial"/>
                <w:sz w:val="20"/>
              </w:rPr>
            </w:pPr>
            <w:r w:rsidRPr="00274094">
              <w:rPr>
                <w:rFonts w:cs="Arial"/>
                <w:sz w:val="20"/>
              </w:rPr>
              <w:t>98-11D</w:t>
            </w:r>
          </w:p>
        </w:tc>
        <w:tc>
          <w:tcPr>
            <w:tcW w:w="641" w:type="pct"/>
            <w:shd w:val="clear" w:color="auto" w:fill="auto"/>
          </w:tcPr>
          <w:p w14:paraId="01AA62C2" w14:textId="188CC6F8" w:rsidR="00AF570B" w:rsidRPr="00274094" w:rsidRDefault="00AF570B" w:rsidP="00AF570B">
            <w:pPr>
              <w:rPr>
                <w:rFonts w:cs="Arial"/>
                <w:sz w:val="20"/>
              </w:rPr>
            </w:pPr>
            <w:r w:rsidRPr="00274094">
              <w:rPr>
                <w:rFonts w:cs="Arial"/>
                <w:sz w:val="20"/>
              </w:rPr>
              <w:t>202200075*</w:t>
            </w:r>
          </w:p>
        </w:tc>
        <w:tc>
          <w:tcPr>
            <w:tcW w:w="2442" w:type="pct"/>
            <w:shd w:val="clear" w:color="auto" w:fill="auto"/>
          </w:tcPr>
          <w:p w14:paraId="009B4F06" w14:textId="18E5590D" w:rsidR="00AF570B" w:rsidRPr="00274094" w:rsidRDefault="00AF570B" w:rsidP="00AF570B">
            <w:pPr>
              <w:jc w:val="both"/>
              <w:rPr>
                <w:rFonts w:cs="Arial"/>
                <w:sz w:val="20"/>
              </w:rPr>
            </w:pPr>
            <w:r w:rsidRPr="00274094">
              <w:rPr>
                <w:rFonts w:cs="Arial"/>
                <w:sz w:val="20"/>
              </w:rPr>
              <w:t>Approved change in operating scenario to remove hours of operation restriction on open flare and replaced it with a heat input restriction per 12-month rolling time period.</w:t>
            </w:r>
            <w:r w:rsidR="00303F7C" w:rsidRPr="00274094">
              <w:rPr>
                <w:rFonts w:cs="Arial"/>
                <w:sz w:val="20"/>
              </w:rPr>
              <w:t xml:space="preserve"> The open flare and RTO were included under the same emission unit EULFGPLANT.  The emission unit was changed to a flexible group FGLFGPLANT and the separate emission units were named EUOPENFLARE and EURTO.</w:t>
            </w:r>
          </w:p>
        </w:tc>
        <w:tc>
          <w:tcPr>
            <w:tcW w:w="1439" w:type="pct"/>
            <w:tcBorders>
              <w:right w:val="double" w:sz="6" w:space="0" w:color="auto"/>
            </w:tcBorders>
            <w:shd w:val="clear" w:color="auto" w:fill="auto"/>
          </w:tcPr>
          <w:p w14:paraId="768F44AB" w14:textId="68252BEC" w:rsidR="00AF570B" w:rsidRPr="00274094" w:rsidRDefault="00AF570B" w:rsidP="00AF570B">
            <w:pPr>
              <w:rPr>
                <w:rFonts w:cs="Arial"/>
                <w:sz w:val="20"/>
              </w:rPr>
            </w:pPr>
            <w:r w:rsidRPr="00274094">
              <w:rPr>
                <w:rFonts w:cs="Arial"/>
                <w:sz w:val="20"/>
              </w:rPr>
              <w:t xml:space="preserve">FGLFGPLANT </w:t>
            </w:r>
          </w:p>
          <w:p w14:paraId="426FF560" w14:textId="726B56A5" w:rsidR="00AF570B" w:rsidRPr="00274094" w:rsidRDefault="00AF570B" w:rsidP="00AF570B">
            <w:pPr>
              <w:rPr>
                <w:rFonts w:cs="Arial"/>
                <w:sz w:val="20"/>
              </w:rPr>
            </w:pPr>
            <w:r w:rsidRPr="00274094">
              <w:rPr>
                <w:rFonts w:cs="Arial"/>
                <w:sz w:val="20"/>
              </w:rPr>
              <w:t>EUTREATMENTSYS</w:t>
            </w:r>
          </w:p>
          <w:p w14:paraId="639EC701" w14:textId="77777777" w:rsidR="00AF570B" w:rsidRPr="00274094" w:rsidRDefault="00AF570B" w:rsidP="00AF570B">
            <w:pPr>
              <w:rPr>
                <w:rFonts w:cs="Arial"/>
                <w:sz w:val="20"/>
              </w:rPr>
            </w:pPr>
            <w:r w:rsidRPr="00274094">
              <w:rPr>
                <w:rFonts w:cs="Arial"/>
                <w:sz w:val="20"/>
              </w:rPr>
              <w:t>EUOPENFLARE</w:t>
            </w:r>
          </w:p>
          <w:p w14:paraId="6133428A" w14:textId="1DBF1F45" w:rsidR="00AF570B" w:rsidRPr="00274094" w:rsidRDefault="00AF570B" w:rsidP="00AF570B">
            <w:pPr>
              <w:rPr>
                <w:rFonts w:cs="Arial"/>
                <w:sz w:val="20"/>
              </w:rPr>
            </w:pPr>
            <w:r w:rsidRPr="00274094">
              <w:rPr>
                <w:rFonts w:cs="Arial"/>
                <w:sz w:val="20"/>
              </w:rPr>
              <w:t>EURTO</w:t>
            </w:r>
          </w:p>
        </w:tc>
      </w:tr>
      <w:tr w:rsidR="003E7DB5" w:rsidRPr="00274094" w14:paraId="18A9B41B" w14:textId="77777777" w:rsidTr="003E7DB5">
        <w:tc>
          <w:tcPr>
            <w:tcW w:w="478" w:type="pct"/>
            <w:tcBorders>
              <w:left w:val="double" w:sz="6" w:space="0" w:color="auto"/>
            </w:tcBorders>
            <w:shd w:val="clear" w:color="auto" w:fill="auto"/>
          </w:tcPr>
          <w:p w14:paraId="7C868124" w14:textId="24E6696A" w:rsidR="00567268" w:rsidRPr="00274094" w:rsidRDefault="00567268" w:rsidP="00AF570B">
            <w:pPr>
              <w:rPr>
                <w:rFonts w:cs="Arial"/>
                <w:sz w:val="20"/>
              </w:rPr>
            </w:pPr>
            <w:r w:rsidRPr="00274094">
              <w:rPr>
                <w:rFonts w:cs="Arial"/>
                <w:sz w:val="20"/>
              </w:rPr>
              <w:t>46-22</w:t>
            </w:r>
          </w:p>
        </w:tc>
        <w:tc>
          <w:tcPr>
            <w:tcW w:w="641" w:type="pct"/>
            <w:shd w:val="clear" w:color="auto" w:fill="auto"/>
          </w:tcPr>
          <w:p w14:paraId="4F1537A4" w14:textId="1A05EDC0" w:rsidR="00567268" w:rsidRPr="00274094" w:rsidRDefault="00191F20" w:rsidP="00AF570B">
            <w:pPr>
              <w:rPr>
                <w:rFonts w:cs="Arial"/>
                <w:sz w:val="20"/>
              </w:rPr>
            </w:pPr>
            <w:r w:rsidRPr="00274094">
              <w:rPr>
                <w:rFonts w:cs="Arial"/>
                <w:sz w:val="20"/>
              </w:rPr>
              <w:t>202200111</w:t>
            </w:r>
          </w:p>
        </w:tc>
        <w:tc>
          <w:tcPr>
            <w:tcW w:w="2442" w:type="pct"/>
            <w:shd w:val="clear" w:color="auto" w:fill="auto"/>
          </w:tcPr>
          <w:p w14:paraId="7C046844" w14:textId="20ACA9DD" w:rsidR="00567268" w:rsidRPr="00274094" w:rsidRDefault="00567268" w:rsidP="00AF570B">
            <w:pPr>
              <w:jc w:val="both"/>
              <w:rPr>
                <w:rFonts w:cs="Arial"/>
                <w:sz w:val="20"/>
              </w:rPr>
            </w:pPr>
            <w:r w:rsidRPr="00274094">
              <w:rPr>
                <w:sz w:val="20"/>
              </w:rPr>
              <w:t xml:space="preserve">Install additional nitrogen removal unit and sulfur removal equipment to FGLFGPLANT. Additional waste stream handled by new thermal recuperative oxidizer (EUTRO). Increase flow capacity of EURTO. Expected decrease in use of EUOPENFLARE.   </w:t>
            </w:r>
          </w:p>
        </w:tc>
        <w:tc>
          <w:tcPr>
            <w:tcW w:w="1439" w:type="pct"/>
            <w:tcBorders>
              <w:right w:val="double" w:sz="6" w:space="0" w:color="auto"/>
            </w:tcBorders>
            <w:shd w:val="clear" w:color="auto" w:fill="auto"/>
          </w:tcPr>
          <w:p w14:paraId="5020E2CD" w14:textId="652BBB1C" w:rsidR="00567268" w:rsidRPr="00274094" w:rsidRDefault="00567268" w:rsidP="00AF570B">
            <w:pPr>
              <w:rPr>
                <w:rFonts w:cs="Arial"/>
                <w:sz w:val="20"/>
              </w:rPr>
            </w:pPr>
            <w:r w:rsidRPr="00274094">
              <w:rPr>
                <w:sz w:val="20"/>
              </w:rPr>
              <w:t>EUOPENFLARE, EURTO, EUTRO, FGLFGPLANT</w:t>
            </w:r>
          </w:p>
        </w:tc>
      </w:tr>
    </w:tbl>
    <w:p w14:paraId="7869C45F" w14:textId="77777777" w:rsidR="006954B3" w:rsidRPr="00274094" w:rsidRDefault="006954B3"/>
    <w:p w14:paraId="72BECADF" w14:textId="77777777" w:rsidR="001B24FA" w:rsidRPr="00274094" w:rsidRDefault="001B24FA" w:rsidP="00866644">
      <w:bookmarkStart w:id="233" w:name="_Toc522874209"/>
    </w:p>
    <w:p w14:paraId="5019C74F" w14:textId="10F040C6" w:rsidR="008A3936" w:rsidRPr="00274094" w:rsidRDefault="008A3936" w:rsidP="008A3936">
      <w:pPr>
        <w:pStyle w:val="Heading2"/>
        <w:numPr>
          <w:ilvl w:val="0"/>
          <w:numId w:val="0"/>
        </w:numPr>
        <w:jc w:val="both"/>
        <w:rPr>
          <w:b w:val="0"/>
          <w:sz w:val="20"/>
        </w:rPr>
      </w:pPr>
      <w:bookmarkStart w:id="234" w:name="_Toc131413960"/>
      <w:r w:rsidRPr="00274094">
        <w:rPr>
          <w:sz w:val="22"/>
          <w:szCs w:val="22"/>
        </w:rPr>
        <w:lastRenderedPageBreak/>
        <w:t>Appendix 7</w:t>
      </w:r>
      <w:r w:rsidR="0005240B" w:rsidRPr="00274094">
        <w:rPr>
          <w:sz w:val="22"/>
          <w:szCs w:val="22"/>
        </w:rPr>
        <w:t>-2</w:t>
      </w:r>
      <w:r w:rsidRPr="00274094">
        <w:rPr>
          <w:sz w:val="22"/>
          <w:szCs w:val="22"/>
        </w:rPr>
        <w:t>.  Emission Calculations</w:t>
      </w:r>
      <w:bookmarkEnd w:id="233"/>
      <w:bookmarkEnd w:id="234"/>
      <w:r w:rsidRPr="00274094">
        <w:rPr>
          <w:sz w:val="22"/>
          <w:szCs w:val="22"/>
        </w:rPr>
        <w:t xml:space="preserve"> </w:t>
      </w:r>
    </w:p>
    <w:p w14:paraId="244000AE" w14:textId="77777777" w:rsidR="00E4086C" w:rsidRPr="00274094" w:rsidRDefault="00E4086C" w:rsidP="00E4086C">
      <w:pPr>
        <w:jc w:val="both"/>
        <w:rPr>
          <w:sz w:val="20"/>
        </w:rPr>
      </w:pPr>
    </w:p>
    <w:p w14:paraId="24A392FF" w14:textId="1A9BF2AC" w:rsidR="00894994" w:rsidRPr="00274094" w:rsidRDefault="00894994" w:rsidP="00FF680A">
      <w:pPr>
        <w:numPr>
          <w:ilvl w:val="3"/>
          <w:numId w:val="158"/>
        </w:numPr>
        <w:tabs>
          <w:tab w:val="clear" w:pos="1440"/>
        </w:tabs>
        <w:ind w:left="360"/>
        <w:rPr>
          <w:rFonts w:cs="Arial"/>
          <w:sz w:val="20"/>
        </w:rPr>
      </w:pPr>
      <w:r w:rsidRPr="00274094">
        <w:rPr>
          <w:sz w:val="20"/>
        </w:rPr>
        <w:t xml:space="preserve">The permittee shall demonstrate compliance with the emission limits in </w:t>
      </w:r>
      <w:r w:rsidR="00DE1C85" w:rsidRPr="00274094">
        <w:rPr>
          <w:rFonts w:cs="Arial"/>
          <w:sz w:val="20"/>
        </w:rPr>
        <w:t xml:space="preserve">FGLFGPLANT </w:t>
      </w:r>
      <w:r w:rsidRPr="00274094">
        <w:rPr>
          <w:sz w:val="20"/>
        </w:rPr>
        <w:t xml:space="preserve">by vendor data, stack testing, and/or gas testing. </w:t>
      </w:r>
    </w:p>
    <w:p w14:paraId="324AF3F7" w14:textId="77777777" w:rsidR="00894994" w:rsidRPr="00274094" w:rsidRDefault="00894994" w:rsidP="00894994">
      <w:pPr>
        <w:tabs>
          <w:tab w:val="left" w:pos="450"/>
        </w:tabs>
        <w:jc w:val="both"/>
        <w:rPr>
          <w:sz w:val="20"/>
        </w:rPr>
      </w:pPr>
    </w:p>
    <w:p w14:paraId="026C7859" w14:textId="77777777" w:rsidR="00935483" w:rsidRPr="00274094" w:rsidRDefault="00935483" w:rsidP="00935483">
      <w:pPr>
        <w:tabs>
          <w:tab w:val="left" w:pos="450"/>
        </w:tabs>
        <w:jc w:val="both"/>
        <w:rPr>
          <w:sz w:val="20"/>
        </w:rPr>
      </w:pPr>
      <w:r w:rsidRPr="00274094">
        <w:rPr>
          <w:sz w:val="20"/>
        </w:rPr>
        <w:t>Calculation for Monthly SO</w:t>
      </w:r>
      <w:r w:rsidRPr="00274094">
        <w:rPr>
          <w:sz w:val="20"/>
          <w:vertAlign w:val="subscript"/>
        </w:rPr>
        <w:t>2</w:t>
      </w:r>
      <w:r w:rsidRPr="00274094">
        <w:rPr>
          <w:sz w:val="20"/>
        </w:rPr>
        <w:t xml:space="preserve"> Emissions using gas sampling:</w:t>
      </w:r>
    </w:p>
    <w:p w14:paraId="1651A5B5" w14:textId="77777777" w:rsidR="00935483" w:rsidRPr="00274094" w:rsidRDefault="00935483" w:rsidP="00935483">
      <w:pPr>
        <w:jc w:val="both"/>
        <w:rPr>
          <w:b/>
          <w:sz w:val="20"/>
          <w:u w:val="single"/>
        </w:rPr>
      </w:pPr>
      <w:r w:rsidRPr="00274094">
        <w:rPr>
          <w:sz w:val="20"/>
        </w:rPr>
        <w:t>The following calculation for SO</w:t>
      </w:r>
      <w:r w:rsidRPr="00274094">
        <w:rPr>
          <w:sz w:val="20"/>
          <w:vertAlign w:val="subscript"/>
        </w:rPr>
        <w:t>2</w:t>
      </w:r>
      <w:r w:rsidRPr="00274094">
        <w:rPr>
          <w:sz w:val="20"/>
        </w:rPr>
        <w:t xml:space="preserve"> emissions shall utilize the monthly average of the weekly (or daily, if required) H</w:t>
      </w:r>
      <w:r w:rsidRPr="00274094">
        <w:rPr>
          <w:sz w:val="20"/>
          <w:vertAlign w:val="subscript"/>
        </w:rPr>
        <w:t>2</w:t>
      </w:r>
      <w:r w:rsidRPr="00274094">
        <w:rPr>
          <w:sz w:val="20"/>
        </w:rPr>
        <w:t>S concentration measurements from test data collected, the monthly gas usage, monthly hours of operation, and the ratio of total sulfur to sulfur as H</w:t>
      </w:r>
      <w:r w:rsidRPr="00274094">
        <w:rPr>
          <w:sz w:val="20"/>
          <w:vertAlign w:val="subscript"/>
        </w:rPr>
        <w:t>2</w:t>
      </w:r>
      <w:r w:rsidRPr="00274094">
        <w:rPr>
          <w:sz w:val="20"/>
        </w:rPr>
        <w:t xml:space="preserve">S from the most recent laboratory test.  </w:t>
      </w:r>
      <w:r w:rsidRPr="00274094">
        <w:rPr>
          <w:b/>
          <w:bCs/>
          <w:sz w:val="20"/>
        </w:rPr>
        <w:t>Note</w:t>
      </w:r>
      <w:r w:rsidRPr="00274094">
        <w:rPr>
          <w:sz w:val="20"/>
        </w:rPr>
        <w:t xml:space="preserve">: The ratio must be used in the calculation when a Draeger Tube or other sampling method does not measure the total sulfur in the gas. </w:t>
      </w:r>
    </w:p>
    <w:p w14:paraId="554ECD26" w14:textId="77777777" w:rsidR="00935483" w:rsidRPr="00274094" w:rsidRDefault="00935483" w:rsidP="00935483">
      <w:pPr>
        <w:tabs>
          <w:tab w:val="left" w:pos="450"/>
        </w:tabs>
        <w:jc w:val="both"/>
        <w:rPr>
          <w:sz w:val="20"/>
        </w:rPr>
      </w:pPr>
      <w:bookmarkStart w:id="235" w:name="_Hlk19113318"/>
    </w:p>
    <w:bookmarkEnd w:id="235"/>
    <w:p w14:paraId="4B2104B8" w14:textId="598F32CE" w:rsidR="00935483" w:rsidRPr="00274094" w:rsidRDefault="0062108E" w:rsidP="00935483">
      <w:pPr>
        <w:jc w:val="both"/>
        <w:rPr>
          <w:sz w:val="18"/>
          <w:szCs w:val="18"/>
        </w:rPr>
      </w:pPr>
      <m:oMathPara>
        <m:oMathParaPr>
          <m:jc m:val="left"/>
        </m:oMathParaPr>
        <m:oMath>
          <m:r>
            <w:rPr>
              <w:rFonts w:ascii="Cambria Math" w:hAnsi="Cambria Math"/>
              <w:sz w:val="16"/>
              <w:szCs w:val="16"/>
            </w:rPr>
            <m:t xml:space="preserve">SO2 Emissions </m:t>
          </m:r>
          <m:d>
            <m:dPr>
              <m:ctrlPr>
                <w:rPr>
                  <w:rFonts w:ascii="Cambria Math" w:hAnsi="Cambria Math"/>
                  <w:i/>
                  <w:sz w:val="16"/>
                  <w:szCs w:val="16"/>
                </w:rPr>
              </m:ctrlPr>
            </m:dPr>
            <m:e>
              <m:r>
                <w:rPr>
                  <w:rFonts w:ascii="Cambria Math" w:hAnsi="Cambria Math"/>
                  <w:sz w:val="16"/>
                  <w:szCs w:val="16"/>
                </w:rPr>
                <m:t>tons per month</m:t>
              </m:r>
            </m:e>
          </m:d>
          <m:r>
            <w:rPr>
              <w:rFonts w:ascii="Cambria Math" w:hAnsi="Cambria Math"/>
              <w:sz w:val="16"/>
              <w:szCs w:val="16"/>
            </w:rPr>
            <m:t>=</m:t>
          </m:r>
          <m:f>
            <m:fPr>
              <m:ctrlPr>
                <w:rPr>
                  <w:rFonts w:ascii="Cambria Math" w:hAnsi="Cambria Math"/>
                  <w:i/>
                  <w:sz w:val="16"/>
                  <w:szCs w:val="16"/>
                </w:rPr>
              </m:ctrlPr>
            </m:fPr>
            <m:num>
              <m:r>
                <w:rPr>
                  <w:rFonts w:ascii="Cambria Math" w:hAnsi="Cambria Math"/>
                  <w:sz w:val="16"/>
                  <w:szCs w:val="16"/>
                </w:rPr>
                <m:t xml:space="preserve"> (</m:t>
              </m:r>
              <m:r>
                <m:rPr>
                  <m:sty m:val="bi"/>
                </m:rPr>
                <w:rPr>
                  <w:rFonts w:ascii="Cambria Math" w:hAnsi="Cambria Math"/>
                  <w:sz w:val="16"/>
                  <w:szCs w:val="16"/>
                </w:rPr>
                <m:t>X</m:t>
              </m:r>
              <m:r>
                <w:rPr>
                  <w:rFonts w:ascii="Cambria Math" w:hAnsi="Cambria Math"/>
                  <w:sz w:val="16"/>
                  <w:szCs w:val="16"/>
                </w:rPr>
                <m:t xml:space="preserve"> scf </m:t>
              </m:r>
              <m:sSub>
                <m:sSubPr>
                  <m:ctrlPr>
                    <w:rPr>
                      <w:rFonts w:ascii="Cambria Math" w:hAnsi="Cambria Math"/>
                      <w:i/>
                      <w:sz w:val="16"/>
                      <w:szCs w:val="16"/>
                    </w:rPr>
                  </m:ctrlPr>
                </m:sSubPr>
                <m:e>
                  <m:r>
                    <w:rPr>
                      <w:rFonts w:ascii="Cambria Math" w:hAnsi="Cambria Math"/>
                      <w:sz w:val="16"/>
                      <w:szCs w:val="16"/>
                    </w:rPr>
                    <m:t xml:space="preserve"> H</m:t>
                  </m:r>
                </m:e>
                <m:sub>
                  <m:r>
                    <w:rPr>
                      <w:rFonts w:ascii="Cambria Math" w:hAnsi="Cambria Math"/>
                      <w:sz w:val="16"/>
                      <w:szCs w:val="16"/>
                    </w:rPr>
                    <m:t>2</m:t>
                  </m:r>
                </m:sub>
              </m:sSub>
              <m:r>
                <w:rPr>
                  <w:rFonts w:ascii="Cambria Math" w:hAnsi="Cambria Math"/>
                  <w:sz w:val="16"/>
                  <w:szCs w:val="16"/>
                </w:rPr>
                <m:t>S)</m:t>
              </m:r>
            </m:num>
            <m:den>
              <m:r>
                <w:rPr>
                  <w:rFonts w:ascii="Cambria Math" w:hAnsi="Cambria Math"/>
                  <w:sz w:val="16"/>
                  <w:szCs w:val="16"/>
                </w:rPr>
                <m:t>MMcf LFG</m:t>
              </m:r>
            </m:den>
          </m:f>
          <m:r>
            <w:rPr>
              <w:rFonts w:ascii="Cambria Math" w:hAnsi="Cambria Math"/>
              <w:sz w:val="16"/>
              <w:szCs w:val="16"/>
            </w:rPr>
            <m:t xml:space="preserve"> ×</m:t>
          </m:r>
          <m:f>
            <m:fPr>
              <m:ctrlPr>
                <w:rPr>
                  <w:rFonts w:ascii="Cambria Math" w:hAnsi="Cambria Math"/>
                  <w:i/>
                  <w:sz w:val="16"/>
                  <w:szCs w:val="16"/>
                </w:rPr>
              </m:ctrlPr>
            </m:fPr>
            <m:num>
              <m:r>
                <w:rPr>
                  <w:rFonts w:ascii="Cambria Math" w:hAnsi="Cambria Math"/>
                  <w:sz w:val="16"/>
                  <w:szCs w:val="16"/>
                </w:rPr>
                <m:t xml:space="preserve">1 lb-mol </m:t>
              </m:r>
              <m:sSub>
                <m:sSubPr>
                  <m:ctrlPr>
                    <w:rPr>
                      <w:rFonts w:ascii="Cambria Math" w:hAnsi="Cambria Math"/>
                      <w:i/>
                      <w:sz w:val="16"/>
                      <w:szCs w:val="16"/>
                    </w:rPr>
                  </m:ctrlPr>
                </m:sSubPr>
                <m:e>
                  <m:r>
                    <w:rPr>
                      <w:rFonts w:ascii="Cambria Math" w:hAnsi="Cambria Math"/>
                      <w:sz w:val="16"/>
                      <w:szCs w:val="16"/>
                    </w:rPr>
                    <m:t>H</m:t>
                  </m:r>
                </m:e>
                <m:sub>
                  <m:r>
                    <w:rPr>
                      <w:rFonts w:ascii="Cambria Math" w:hAnsi="Cambria Math"/>
                      <w:sz w:val="16"/>
                      <w:szCs w:val="16"/>
                    </w:rPr>
                    <m:t>2</m:t>
                  </m:r>
                </m:sub>
              </m:sSub>
              <m:r>
                <w:rPr>
                  <w:rFonts w:ascii="Cambria Math" w:hAnsi="Cambria Math"/>
                  <w:sz w:val="16"/>
                  <w:szCs w:val="16"/>
                </w:rPr>
                <m:t>S</m:t>
              </m:r>
            </m:num>
            <m:den>
              <m:r>
                <w:rPr>
                  <w:rFonts w:ascii="Cambria Math" w:hAnsi="Cambria Math"/>
                  <w:sz w:val="16"/>
                  <w:szCs w:val="16"/>
                </w:rPr>
                <m:t>385 cf</m:t>
              </m:r>
            </m:den>
          </m:f>
          <m:r>
            <w:rPr>
              <w:rFonts w:ascii="Cambria Math" w:hAnsi="Cambria Math"/>
              <w:sz w:val="16"/>
              <w:szCs w:val="16"/>
            </w:rPr>
            <m:t xml:space="preserve"> ×Ratio</m:t>
          </m:r>
          <m:f>
            <m:fPr>
              <m:ctrlPr>
                <w:rPr>
                  <w:rFonts w:ascii="Cambria Math" w:hAnsi="Cambria Math"/>
                  <w:i/>
                  <w:sz w:val="16"/>
                  <w:szCs w:val="16"/>
                </w:rPr>
              </m:ctrlPr>
            </m:fPr>
            <m:num>
              <m:r>
                <w:rPr>
                  <w:rFonts w:ascii="Cambria Math" w:hAnsi="Cambria Math"/>
                  <w:sz w:val="16"/>
                  <w:szCs w:val="16"/>
                </w:rPr>
                <m:t>TRS</m:t>
              </m:r>
            </m:num>
            <m:den>
              <m:sSub>
                <m:sSubPr>
                  <m:ctrlPr>
                    <w:rPr>
                      <w:rFonts w:ascii="Cambria Math" w:hAnsi="Cambria Math"/>
                      <w:i/>
                      <w:sz w:val="16"/>
                      <w:szCs w:val="16"/>
                    </w:rPr>
                  </m:ctrlPr>
                </m:sSubPr>
                <m:e>
                  <m:r>
                    <w:rPr>
                      <w:rFonts w:ascii="Cambria Math" w:hAnsi="Cambria Math"/>
                      <w:sz w:val="16"/>
                      <w:szCs w:val="16"/>
                    </w:rPr>
                    <m:t xml:space="preserve"> H</m:t>
                  </m:r>
                </m:e>
                <m:sub>
                  <m:r>
                    <w:rPr>
                      <w:rFonts w:ascii="Cambria Math" w:hAnsi="Cambria Math"/>
                      <w:sz w:val="16"/>
                      <w:szCs w:val="16"/>
                    </w:rPr>
                    <m:t>2</m:t>
                  </m:r>
                </m:sub>
              </m:sSub>
              <m:r>
                <w:rPr>
                  <w:rFonts w:ascii="Cambria Math" w:hAnsi="Cambria Math"/>
                  <w:sz w:val="16"/>
                  <w:szCs w:val="16"/>
                </w:rPr>
                <m:t>S</m:t>
              </m:r>
            </m:den>
          </m:f>
          <m:r>
            <w:rPr>
              <w:rFonts w:ascii="Cambria Math" w:hAnsi="Cambria Math"/>
              <w:sz w:val="16"/>
              <w:szCs w:val="16"/>
            </w:rPr>
            <m:t xml:space="preserve"> × </m:t>
          </m:r>
          <m:f>
            <m:fPr>
              <m:ctrlPr>
                <w:rPr>
                  <w:rFonts w:ascii="Cambria Math" w:hAnsi="Cambria Math"/>
                  <w:i/>
                  <w:sz w:val="16"/>
                  <w:szCs w:val="16"/>
                </w:rPr>
              </m:ctrlPr>
            </m:fPr>
            <m:num>
              <w:bookmarkStart w:id="236" w:name="_Hlk100845189"/>
              <m:r>
                <w:rPr>
                  <w:rFonts w:ascii="Cambria Math" w:hAnsi="Cambria Math"/>
                  <w:sz w:val="16"/>
                  <w:szCs w:val="16"/>
                </w:rPr>
                <m:t>1 lb-mole S</m:t>
              </m:r>
              <m:sSub>
                <m:sSubPr>
                  <m:ctrlPr>
                    <w:rPr>
                      <w:rFonts w:ascii="Cambria Math" w:hAnsi="Cambria Math"/>
                      <w:i/>
                      <w:sz w:val="16"/>
                      <w:szCs w:val="16"/>
                    </w:rPr>
                  </m:ctrlPr>
                </m:sSubPr>
                <m:e>
                  <m:r>
                    <w:rPr>
                      <w:rFonts w:ascii="Cambria Math" w:hAnsi="Cambria Math"/>
                      <w:sz w:val="16"/>
                      <w:szCs w:val="16"/>
                    </w:rPr>
                    <m:t>O</m:t>
                  </m:r>
                </m:e>
                <m:sub>
                  <m:r>
                    <w:rPr>
                      <w:rFonts w:ascii="Cambria Math" w:hAnsi="Cambria Math"/>
                      <w:sz w:val="16"/>
                      <w:szCs w:val="16"/>
                    </w:rPr>
                    <m:t>2</m:t>
                  </m:r>
                </m:sub>
              </m:sSub>
              <w:bookmarkEnd w:id="236"/>
            </m:num>
            <m:den>
              <m:r>
                <w:rPr>
                  <w:rFonts w:ascii="Cambria Math" w:hAnsi="Cambria Math"/>
                  <w:sz w:val="16"/>
                  <w:szCs w:val="16"/>
                </w:rPr>
                <m:t>1 lb-mol TRS</m:t>
              </m:r>
            </m:den>
          </m:f>
          <m:r>
            <w:rPr>
              <w:rFonts w:ascii="Cambria Math" w:hAnsi="Cambria Math"/>
              <w:sz w:val="16"/>
              <w:szCs w:val="16"/>
            </w:rPr>
            <m:t xml:space="preserve"> ×</m:t>
          </m:r>
          <m:f>
            <m:fPr>
              <m:ctrlPr>
                <w:rPr>
                  <w:rFonts w:ascii="Cambria Math" w:hAnsi="Cambria Math"/>
                  <w:i/>
                  <w:sz w:val="16"/>
                  <w:szCs w:val="16"/>
                </w:rPr>
              </m:ctrlPr>
            </m:fPr>
            <m:num>
              <m:r>
                <w:rPr>
                  <w:rFonts w:ascii="Cambria Math" w:hAnsi="Cambria Math"/>
                  <w:sz w:val="16"/>
                  <w:szCs w:val="16"/>
                </w:rPr>
                <m:t>64.07 lb S</m:t>
              </m:r>
              <m:sSub>
                <m:sSubPr>
                  <m:ctrlPr>
                    <w:rPr>
                      <w:rFonts w:ascii="Cambria Math" w:hAnsi="Cambria Math"/>
                      <w:i/>
                      <w:sz w:val="16"/>
                      <w:szCs w:val="16"/>
                    </w:rPr>
                  </m:ctrlPr>
                </m:sSubPr>
                <m:e>
                  <m:r>
                    <w:rPr>
                      <w:rFonts w:ascii="Cambria Math" w:hAnsi="Cambria Math"/>
                      <w:sz w:val="16"/>
                      <w:szCs w:val="16"/>
                    </w:rPr>
                    <m:t>O</m:t>
                  </m:r>
                </m:e>
                <m:sub>
                  <m:r>
                    <w:rPr>
                      <w:rFonts w:ascii="Cambria Math" w:hAnsi="Cambria Math"/>
                      <w:sz w:val="16"/>
                      <w:szCs w:val="16"/>
                    </w:rPr>
                    <m:t>2</m:t>
                  </m:r>
                </m:sub>
              </m:sSub>
            </m:num>
            <m:den>
              <m:r>
                <w:rPr>
                  <w:rFonts w:ascii="Cambria Math" w:hAnsi="Cambria Math"/>
                  <w:sz w:val="16"/>
                  <w:szCs w:val="16"/>
                </w:rPr>
                <m:t>1 lb-mole S</m:t>
              </m:r>
              <m:sSub>
                <m:sSubPr>
                  <m:ctrlPr>
                    <w:rPr>
                      <w:rFonts w:ascii="Cambria Math" w:hAnsi="Cambria Math"/>
                      <w:i/>
                      <w:sz w:val="16"/>
                      <w:szCs w:val="16"/>
                    </w:rPr>
                  </m:ctrlPr>
                </m:sSubPr>
                <m:e>
                  <m:r>
                    <w:rPr>
                      <w:rFonts w:ascii="Cambria Math" w:hAnsi="Cambria Math"/>
                      <w:sz w:val="16"/>
                      <w:szCs w:val="16"/>
                    </w:rPr>
                    <m:t>O</m:t>
                  </m:r>
                </m:e>
                <m:sub>
                  <m:r>
                    <w:rPr>
                      <w:rFonts w:ascii="Cambria Math" w:hAnsi="Cambria Math"/>
                      <w:sz w:val="16"/>
                      <w:szCs w:val="16"/>
                    </w:rPr>
                    <m:t>2</m:t>
                  </m:r>
                </m:sub>
              </m:sSub>
              <m:r>
                <w:rPr>
                  <w:rFonts w:ascii="Cambria Math" w:hAnsi="Cambria Math"/>
                  <w:sz w:val="16"/>
                  <w:szCs w:val="16"/>
                </w:rPr>
                <m:t xml:space="preserve"> </m:t>
              </m:r>
            </m:den>
          </m:f>
          <m:r>
            <w:rPr>
              <w:rFonts w:ascii="Cambria Math" w:hAnsi="Cambria Math"/>
              <w:sz w:val="16"/>
              <w:szCs w:val="16"/>
            </w:rPr>
            <m:t xml:space="preserve"> × </m:t>
          </m:r>
          <m:f>
            <m:fPr>
              <m:ctrlPr>
                <w:rPr>
                  <w:rFonts w:ascii="Cambria Math" w:hAnsi="Cambria Math"/>
                  <w:i/>
                  <w:sz w:val="16"/>
                  <w:szCs w:val="16"/>
                </w:rPr>
              </m:ctrlPr>
            </m:fPr>
            <m:num>
              <m:r>
                <w:rPr>
                  <w:rFonts w:ascii="Cambria Math" w:hAnsi="Cambria Math"/>
                  <w:sz w:val="16"/>
                  <w:szCs w:val="16"/>
                </w:rPr>
                <m:t>1 ton</m:t>
              </m:r>
            </m:num>
            <m:den>
              <m:r>
                <w:rPr>
                  <w:rFonts w:ascii="Cambria Math" w:hAnsi="Cambria Math"/>
                  <w:sz w:val="16"/>
                  <w:szCs w:val="16"/>
                </w:rPr>
                <m:t>2,000 lbs</m:t>
              </m:r>
            </m:den>
          </m:f>
          <m:r>
            <w:rPr>
              <w:rFonts w:ascii="Cambria Math" w:hAnsi="Cambria Math"/>
              <w:sz w:val="16"/>
              <w:szCs w:val="16"/>
            </w:rPr>
            <m:t xml:space="preserve"> ×LFG </m:t>
          </m:r>
          <m:f>
            <m:fPr>
              <m:ctrlPr>
                <w:rPr>
                  <w:rFonts w:ascii="Cambria Math" w:hAnsi="Cambria Math"/>
                  <w:i/>
                  <w:sz w:val="16"/>
                  <w:szCs w:val="16"/>
                </w:rPr>
              </m:ctrlPr>
            </m:fPr>
            <m:num>
              <m:r>
                <w:rPr>
                  <w:rFonts w:ascii="Cambria Math" w:hAnsi="Cambria Math"/>
                  <w:sz w:val="16"/>
                  <w:szCs w:val="16"/>
                </w:rPr>
                <m:t>MMcf</m:t>
              </m:r>
            </m:num>
            <m:den>
              <m:r>
                <w:rPr>
                  <w:rFonts w:ascii="Cambria Math" w:hAnsi="Cambria Math"/>
                  <w:sz w:val="16"/>
                  <w:szCs w:val="16"/>
                </w:rPr>
                <m:t>month</m:t>
              </m:r>
            </m:den>
          </m:f>
          <m:r>
            <w:rPr>
              <w:rFonts w:ascii="Cambria Math" w:hAnsi="Cambria Math"/>
              <w:sz w:val="16"/>
              <w:szCs w:val="16"/>
            </w:rPr>
            <m:t xml:space="preserve">  </m:t>
          </m:r>
        </m:oMath>
      </m:oMathPara>
    </w:p>
    <w:p w14:paraId="4CBEDF7C" w14:textId="77777777" w:rsidR="00935483" w:rsidRPr="00274094" w:rsidRDefault="00935483" w:rsidP="00935483">
      <w:pPr>
        <w:rPr>
          <w:sz w:val="20"/>
        </w:rPr>
      </w:pPr>
    </w:p>
    <w:p w14:paraId="51906D51" w14:textId="77777777" w:rsidR="00935483" w:rsidRPr="00274094" w:rsidRDefault="00935483" w:rsidP="00935483">
      <w:pPr>
        <w:ind w:firstLine="720"/>
        <w:jc w:val="both"/>
        <w:rPr>
          <w:rFonts w:ascii="Cambria Math" w:hAnsi="Cambria Math"/>
          <w:sz w:val="18"/>
          <w:szCs w:val="18"/>
        </w:rPr>
      </w:pPr>
      <w:r w:rsidRPr="00274094">
        <w:rPr>
          <w:rFonts w:ascii="Cambria Math" w:hAnsi="Cambria Math"/>
          <w:sz w:val="18"/>
          <w:szCs w:val="18"/>
        </w:rPr>
        <w:t>Where:</w:t>
      </w:r>
    </w:p>
    <w:p w14:paraId="2CBE8B07" w14:textId="77777777" w:rsidR="00935483" w:rsidRPr="00274094" w:rsidRDefault="00935483" w:rsidP="00935483">
      <w:pPr>
        <w:ind w:firstLine="720"/>
        <w:jc w:val="both"/>
        <w:rPr>
          <w:rFonts w:ascii="Cambria Math" w:hAnsi="Cambria Math"/>
          <w:sz w:val="18"/>
          <w:szCs w:val="18"/>
        </w:rPr>
      </w:pPr>
      <w:r w:rsidRPr="00274094">
        <w:rPr>
          <w:rFonts w:ascii="Cambria Math" w:hAnsi="Cambria Math"/>
          <w:b/>
          <w:bCs/>
          <w:sz w:val="18"/>
          <w:szCs w:val="18"/>
        </w:rPr>
        <w:t xml:space="preserve">X </w:t>
      </w:r>
      <w:r w:rsidRPr="00274094">
        <w:rPr>
          <w:rFonts w:ascii="Cambria Math" w:hAnsi="Cambria Math"/>
          <w:sz w:val="18"/>
          <w:szCs w:val="18"/>
        </w:rPr>
        <w:t>= ppm sulfur content, as H</w:t>
      </w:r>
      <w:r w:rsidRPr="00274094">
        <w:rPr>
          <w:rFonts w:ascii="Cambria Math" w:hAnsi="Cambria Math"/>
          <w:sz w:val="18"/>
          <w:szCs w:val="18"/>
          <w:vertAlign w:val="subscript"/>
        </w:rPr>
        <w:t>2</w:t>
      </w:r>
      <w:r w:rsidRPr="00274094">
        <w:rPr>
          <w:rFonts w:ascii="Cambria Math" w:hAnsi="Cambria Math"/>
          <w:sz w:val="18"/>
          <w:szCs w:val="18"/>
        </w:rPr>
        <w:t>S</w:t>
      </w:r>
    </w:p>
    <w:p w14:paraId="24E853C7" w14:textId="77777777" w:rsidR="00935483" w:rsidRPr="00274094" w:rsidRDefault="00935483" w:rsidP="00935483">
      <w:pPr>
        <w:ind w:firstLine="720"/>
        <w:jc w:val="both"/>
        <w:rPr>
          <w:rFonts w:ascii="Cambria Math" w:hAnsi="Cambria Math"/>
          <w:sz w:val="18"/>
          <w:szCs w:val="18"/>
        </w:rPr>
      </w:pPr>
      <w:r w:rsidRPr="00274094">
        <w:rPr>
          <w:rFonts w:ascii="Cambria Math" w:hAnsi="Cambria Math"/>
          <w:sz w:val="18"/>
          <w:szCs w:val="18"/>
        </w:rPr>
        <w:t>S = Sulfur</w:t>
      </w:r>
    </w:p>
    <w:p w14:paraId="7FE2B0A9" w14:textId="77777777" w:rsidR="00935483" w:rsidRPr="00274094" w:rsidRDefault="00935483" w:rsidP="00935483">
      <w:pPr>
        <w:ind w:firstLine="720"/>
        <w:jc w:val="both"/>
        <w:rPr>
          <w:rFonts w:ascii="Cambria Math" w:hAnsi="Cambria Math"/>
          <w:sz w:val="18"/>
          <w:szCs w:val="18"/>
        </w:rPr>
      </w:pPr>
      <w:r w:rsidRPr="00274094">
        <w:rPr>
          <w:rFonts w:ascii="Cambria Math" w:hAnsi="Cambria Math"/>
          <w:sz w:val="18"/>
          <w:szCs w:val="18"/>
        </w:rPr>
        <w:t>LFG</w:t>
      </w:r>
      <w:r w:rsidRPr="00274094">
        <w:rPr>
          <w:rFonts w:ascii="Cambria Math" w:hAnsi="Cambria Math"/>
          <w:sz w:val="18"/>
          <w:szCs w:val="18"/>
          <w:vertAlign w:val="subscript"/>
        </w:rPr>
        <w:t>monthly</w:t>
      </w:r>
      <w:r w:rsidRPr="00274094">
        <w:rPr>
          <w:rFonts w:ascii="Cambria Math" w:hAnsi="Cambria Math"/>
          <w:sz w:val="18"/>
          <w:szCs w:val="18"/>
        </w:rPr>
        <w:t xml:space="preserve"> = Actual Landfill Gas Usage per month (million ft</w:t>
      </w:r>
      <w:r w:rsidRPr="00274094">
        <w:rPr>
          <w:rFonts w:ascii="Cambria Math" w:hAnsi="Cambria Math"/>
          <w:sz w:val="18"/>
          <w:szCs w:val="18"/>
          <w:vertAlign w:val="superscript"/>
        </w:rPr>
        <w:t>3</w:t>
      </w:r>
      <w:r w:rsidRPr="00274094">
        <w:rPr>
          <w:rFonts w:ascii="Cambria Math" w:hAnsi="Cambria Math"/>
          <w:sz w:val="18"/>
          <w:szCs w:val="18"/>
        </w:rPr>
        <w:t>/month)</w:t>
      </w:r>
    </w:p>
    <w:p w14:paraId="36A04C84" w14:textId="77777777" w:rsidR="00935483" w:rsidRPr="00274094" w:rsidRDefault="00935483" w:rsidP="00935483">
      <w:pPr>
        <w:ind w:firstLine="720"/>
        <w:jc w:val="both"/>
        <w:rPr>
          <w:rFonts w:ascii="Cambria Math" w:hAnsi="Cambria Math"/>
          <w:sz w:val="18"/>
          <w:szCs w:val="18"/>
        </w:rPr>
      </w:pPr>
      <w:r w:rsidRPr="00274094">
        <w:rPr>
          <w:rFonts w:ascii="Cambria Math" w:hAnsi="Cambria Math"/>
          <w:sz w:val="18"/>
          <w:szCs w:val="18"/>
        </w:rPr>
        <w:t>Ratio TRS to H</w:t>
      </w:r>
      <w:r w:rsidRPr="00274094">
        <w:rPr>
          <w:rFonts w:ascii="Cambria Math" w:hAnsi="Cambria Math"/>
          <w:sz w:val="18"/>
          <w:szCs w:val="18"/>
          <w:vertAlign w:val="subscript"/>
        </w:rPr>
        <w:t>2</w:t>
      </w:r>
      <w:r w:rsidRPr="00274094">
        <w:rPr>
          <w:rFonts w:ascii="Cambria Math" w:hAnsi="Cambria Math"/>
          <w:sz w:val="18"/>
          <w:szCs w:val="18"/>
        </w:rPr>
        <w:t>S = Determined from most recent laboratory test</w:t>
      </w:r>
    </w:p>
    <w:p w14:paraId="50963C84" w14:textId="55D3C065" w:rsidR="00894994" w:rsidRPr="00274094" w:rsidRDefault="00894994" w:rsidP="00894994">
      <w:pPr>
        <w:jc w:val="both"/>
        <w:rPr>
          <w:sz w:val="20"/>
        </w:rPr>
      </w:pPr>
    </w:p>
    <w:p w14:paraId="63EB007A" w14:textId="77777777" w:rsidR="00935483" w:rsidRPr="00274094" w:rsidRDefault="00935483" w:rsidP="00FF680A">
      <w:pPr>
        <w:numPr>
          <w:ilvl w:val="3"/>
          <w:numId w:val="158"/>
        </w:numPr>
        <w:tabs>
          <w:tab w:val="clear" w:pos="1440"/>
        </w:tabs>
        <w:ind w:left="360"/>
        <w:jc w:val="both"/>
        <w:rPr>
          <w:sz w:val="20"/>
        </w:rPr>
      </w:pPr>
      <w:r w:rsidRPr="00274094">
        <w:rPr>
          <w:sz w:val="20"/>
        </w:rPr>
        <w:t>The permittee shall use the following calculations for EUOPENFLARE in conjunction with monitoring, testing or recordkeeping data to determine compliance with the applicable requirements referenced in FGLFGPLANT.</w:t>
      </w:r>
    </w:p>
    <w:p w14:paraId="75725387" w14:textId="2D01A475" w:rsidR="00E4086C" w:rsidRPr="00274094" w:rsidRDefault="00E4086C" w:rsidP="00E4086C">
      <w:pPr>
        <w:rPr>
          <w:sz w:val="20"/>
        </w:rPr>
      </w:pPr>
    </w:p>
    <w:p w14:paraId="3DFB4A6B" w14:textId="602A1E58" w:rsidR="00E4086C" w:rsidRPr="00274094" w:rsidRDefault="00E4086C" w:rsidP="00E4086C">
      <w:pPr>
        <w:rPr>
          <w:b/>
          <w:sz w:val="20"/>
          <w:u w:val="single"/>
        </w:rPr>
      </w:pPr>
      <w:r w:rsidRPr="00274094">
        <w:rPr>
          <w:b/>
          <w:sz w:val="20"/>
          <w:u w:val="single"/>
        </w:rPr>
        <w:t>Net Heating Value of the gas being combusted in the flare:</w:t>
      </w:r>
    </w:p>
    <w:p w14:paraId="6C62C5C2" w14:textId="4DF13E3B" w:rsidR="00E4086C" w:rsidRPr="00274094" w:rsidRDefault="00E4086C" w:rsidP="00E4086C">
      <w:pPr>
        <w:jc w:val="both"/>
        <w:rPr>
          <w:b/>
          <w:sz w:val="20"/>
        </w:rPr>
      </w:pPr>
      <w:r w:rsidRPr="00274094">
        <w:rPr>
          <w:sz w:val="20"/>
        </w:rPr>
        <w:t xml:space="preserve">The net heating value of the gas being combusted in the flare shall be calculated and recorded using the equation provided in 40 CFR 60.18(f)(3).  </w:t>
      </w:r>
      <w:r w:rsidRPr="00274094">
        <w:rPr>
          <w:b/>
          <w:sz w:val="20"/>
        </w:rPr>
        <w:t>(40 CFR 60.18(f)(3))</w:t>
      </w:r>
    </w:p>
    <w:p w14:paraId="343F283E" w14:textId="3AF81862" w:rsidR="00E4086C" w:rsidRPr="00274094" w:rsidRDefault="00E4086C" w:rsidP="00E4086C">
      <w:pPr>
        <w:jc w:val="both"/>
        <w:rPr>
          <w:rFonts w:ascii="Times New Roman" w:hAnsi="Times New Roman"/>
          <w:sz w:val="24"/>
          <w:szCs w:val="24"/>
        </w:rPr>
      </w:pPr>
    </w:p>
    <w:p w14:paraId="75F7A5FE" w14:textId="26A89E2B" w:rsidR="00E4086C" w:rsidRPr="004F2598" w:rsidRDefault="0062108E" w:rsidP="00E4086C">
      <w:pPr>
        <w:jc w:val="both"/>
        <w:rPr>
          <w:rFonts w:ascii="Times New Roman" w:hAnsi="Times New Roman"/>
          <w:sz w:val="24"/>
          <w:szCs w:val="24"/>
          <w:highlight w:val="yellow"/>
        </w:rPr>
      </w:pPr>
      <w:r w:rsidRPr="004F2598">
        <w:rPr>
          <w:rFonts w:ascii="Times New Roman" w:hAnsi="Times New Roman"/>
          <w:noProof/>
          <w:sz w:val="24"/>
          <w:szCs w:val="24"/>
          <w:highlight w:val="yellow"/>
        </w:rPr>
        <w:drawing>
          <wp:inline distT="0" distB="0" distL="0" distR="0" wp14:anchorId="5EA2C7EE" wp14:editId="19B09749">
            <wp:extent cx="1089025" cy="3073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89025" cy="307340"/>
                    </a:xfrm>
                    <a:prstGeom prst="rect">
                      <a:avLst/>
                    </a:prstGeom>
                    <a:noFill/>
                    <a:ln>
                      <a:noFill/>
                    </a:ln>
                  </pic:spPr>
                </pic:pic>
              </a:graphicData>
            </a:graphic>
          </wp:inline>
        </w:drawing>
      </w:r>
    </w:p>
    <w:p w14:paraId="38A7E873" w14:textId="67D7DA9C" w:rsidR="00E4086C" w:rsidRPr="00826FF1" w:rsidRDefault="00E4086C" w:rsidP="00E4086C">
      <w:pPr>
        <w:spacing w:before="100" w:beforeAutospacing="1" w:after="100" w:afterAutospacing="1"/>
        <w:jc w:val="both"/>
        <w:rPr>
          <w:rFonts w:cs="Arial"/>
          <w:b/>
          <w:sz w:val="20"/>
        </w:rPr>
      </w:pPr>
      <w:r w:rsidRPr="00826FF1">
        <w:rPr>
          <w:rFonts w:cs="Arial"/>
          <w:sz w:val="20"/>
        </w:rPr>
        <w:t>Where</w:t>
      </w:r>
      <w:r w:rsidRPr="00826FF1">
        <w:rPr>
          <w:rFonts w:cs="Arial"/>
          <w:b/>
          <w:sz w:val="20"/>
        </w:rPr>
        <w:t>:</w:t>
      </w:r>
    </w:p>
    <w:p w14:paraId="1C8D6244" w14:textId="4FADAC7C" w:rsidR="00E4086C" w:rsidRPr="00826FF1" w:rsidRDefault="00E4086C" w:rsidP="00E4086C">
      <w:pPr>
        <w:jc w:val="both"/>
        <w:rPr>
          <w:rFonts w:cs="Arial"/>
          <w:sz w:val="20"/>
        </w:rPr>
      </w:pPr>
      <w:r w:rsidRPr="00826FF1">
        <w:rPr>
          <w:rFonts w:cs="Arial"/>
          <w:sz w:val="20"/>
        </w:rPr>
        <w:t>H</w:t>
      </w:r>
      <w:r w:rsidRPr="00826FF1">
        <w:rPr>
          <w:rFonts w:cs="Arial"/>
          <w:sz w:val="20"/>
          <w:vertAlign w:val="subscript"/>
        </w:rPr>
        <w:t>T</w:t>
      </w:r>
      <w:r w:rsidRPr="00826FF1">
        <w:rPr>
          <w:rFonts w:cs="Arial"/>
          <w:sz w:val="20"/>
        </w:rPr>
        <w:t xml:space="preserve"> = Net heating value of the sample, MJ/scm; where the net enthalpy per mole of offgas is based on combustion at 25°C and 760 mm Hg, but the standard temperature for determining the volume</w:t>
      </w:r>
      <w:r w:rsidRPr="00826FF1">
        <w:rPr>
          <w:rFonts w:ascii="Times New Roman" w:hAnsi="Times New Roman"/>
          <w:sz w:val="20"/>
        </w:rPr>
        <w:t xml:space="preserve"> </w:t>
      </w:r>
      <w:r w:rsidRPr="00826FF1">
        <w:rPr>
          <w:rFonts w:cs="Arial"/>
          <w:sz w:val="20"/>
        </w:rPr>
        <w:t>corresponding to one mole is 20°C;</w:t>
      </w:r>
    </w:p>
    <w:p w14:paraId="76FF800D" w14:textId="54BEFA8C" w:rsidR="00E4086C" w:rsidRPr="00826FF1" w:rsidRDefault="00E4086C" w:rsidP="00E4086C">
      <w:pPr>
        <w:jc w:val="both"/>
        <w:rPr>
          <w:rFonts w:ascii="Times New Roman" w:hAnsi="Times New Roman"/>
          <w:sz w:val="24"/>
          <w:szCs w:val="24"/>
        </w:rPr>
      </w:pPr>
    </w:p>
    <w:p w14:paraId="42E05926" w14:textId="16106E54" w:rsidR="00E4086C" w:rsidRPr="00826FF1" w:rsidRDefault="0062108E" w:rsidP="00E4086C">
      <w:pPr>
        <w:jc w:val="both"/>
        <w:rPr>
          <w:rFonts w:ascii="Times New Roman" w:hAnsi="Times New Roman"/>
          <w:sz w:val="24"/>
          <w:szCs w:val="24"/>
        </w:rPr>
      </w:pPr>
      <w:r w:rsidRPr="00826FF1">
        <w:rPr>
          <w:rFonts w:ascii="Times New Roman" w:hAnsi="Times New Roman"/>
          <w:noProof/>
          <w:sz w:val="24"/>
          <w:szCs w:val="24"/>
        </w:rPr>
        <w:drawing>
          <wp:inline distT="0" distB="0" distL="0" distR="0" wp14:anchorId="25DCD765" wp14:editId="43119F13">
            <wp:extent cx="3383280" cy="5816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83280" cy="581660"/>
                    </a:xfrm>
                    <a:prstGeom prst="rect">
                      <a:avLst/>
                    </a:prstGeom>
                    <a:noFill/>
                    <a:ln>
                      <a:noFill/>
                    </a:ln>
                  </pic:spPr>
                </pic:pic>
              </a:graphicData>
            </a:graphic>
          </wp:inline>
        </w:drawing>
      </w:r>
    </w:p>
    <w:p w14:paraId="33C8EC55" w14:textId="13CFA46A" w:rsidR="00E4086C" w:rsidRPr="00826FF1" w:rsidRDefault="00E4086C" w:rsidP="00E4086C">
      <w:pPr>
        <w:jc w:val="both"/>
        <w:rPr>
          <w:rFonts w:cs="Arial"/>
          <w:sz w:val="20"/>
        </w:rPr>
      </w:pPr>
    </w:p>
    <w:p w14:paraId="3E1F5770" w14:textId="2677B8CC" w:rsidR="00E4086C" w:rsidRPr="00274094" w:rsidRDefault="00E4086C" w:rsidP="00E4086C">
      <w:pPr>
        <w:spacing w:after="120"/>
        <w:jc w:val="both"/>
        <w:rPr>
          <w:rFonts w:cs="Arial"/>
          <w:sz w:val="20"/>
        </w:rPr>
      </w:pPr>
      <w:r w:rsidRPr="00826FF1">
        <w:rPr>
          <w:rFonts w:cs="Arial"/>
          <w:sz w:val="20"/>
        </w:rPr>
        <w:t>C</w:t>
      </w:r>
      <w:r w:rsidRPr="00826FF1">
        <w:rPr>
          <w:rFonts w:cs="Arial"/>
          <w:sz w:val="20"/>
          <w:vertAlign w:val="subscript"/>
        </w:rPr>
        <w:t>i</w:t>
      </w:r>
      <w:r w:rsidRPr="00826FF1">
        <w:rPr>
          <w:rFonts w:cs="Arial"/>
          <w:sz w:val="20"/>
        </w:rPr>
        <w:t xml:space="preserve"> = Concentration of sample component i in ppm on a wet ba</w:t>
      </w:r>
      <w:r w:rsidRPr="00274094">
        <w:rPr>
          <w:rFonts w:cs="Arial"/>
          <w:sz w:val="20"/>
        </w:rPr>
        <w:t xml:space="preserve">sis, as measured for organics by Reference Method 18 and measured for hydrogen and carbon monoxide by ASTM D1946–77 or 90 (Reapproved 1994) (Incorporated by reference as specified in 40 CFR 60.17); and </w:t>
      </w:r>
    </w:p>
    <w:p w14:paraId="36F9D2E6" w14:textId="77777777" w:rsidR="00C711E9" w:rsidRDefault="00E4086C" w:rsidP="00C711E9">
      <w:pPr>
        <w:spacing w:after="120"/>
        <w:jc w:val="both"/>
        <w:rPr>
          <w:rFonts w:cs="Arial"/>
          <w:sz w:val="20"/>
        </w:rPr>
      </w:pPr>
      <w:r w:rsidRPr="00274094">
        <w:rPr>
          <w:rFonts w:cs="Arial"/>
          <w:sz w:val="20"/>
        </w:rPr>
        <w:t>H</w:t>
      </w:r>
      <w:r w:rsidRPr="00274094">
        <w:rPr>
          <w:rFonts w:cs="Arial"/>
          <w:sz w:val="20"/>
          <w:vertAlign w:val="subscript"/>
        </w:rPr>
        <w:t>i</w:t>
      </w:r>
      <w:r w:rsidRPr="00274094">
        <w:rPr>
          <w:rFonts w:cs="Arial"/>
          <w:sz w:val="20"/>
        </w:rPr>
        <w:t xml:space="preserve"> = Net heat of combustion of sample component i, kcal/g mole at 25°C and 760 mmHg.  The heats of combustion may be determined using ASTM D2382–76 or 88 or D4809–95 (incorporated by reference as specified in 40 CFR 60.17) if published values are not available or cannot be calculated.  </w:t>
      </w:r>
    </w:p>
    <w:p w14:paraId="536A465E" w14:textId="291CA583" w:rsidR="00E4086C" w:rsidRPr="00274094" w:rsidRDefault="00C711E9" w:rsidP="00C711E9">
      <w:pPr>
        <w:spacing w:after="120"/>
        <w:jc w:val="both"/>
        <w:rPr>
          <w:rFonts w:cs="Arial"/>
          <w:sz w:val="20"/>
        </w:rPr>
      </w:pPr>
      <w:r>
        <w:rPr>
          <w:rFonts w:cs="Arial"/>
          <w:sz w:val="20"/>
        </w:rPr>
        <w:t>n= Number of sample components.</w:t>
      </w:r>
    </w:p>
    <w:p w14:paraId="2F1A6675" w14:textId="273881B9" w:rsidR="00E4086C" w:rsidRPr="00274094" w:rsidRDefault="00E4086C" w:rsidP="00E4086C">
      <w:pPr>
        <w:jc w:val="both"/>
        <w:rPr>
          <w:sz w:val="20"/>
        </w:rPr>
      </w:pPr>
    </w:p>
    <w:p w14:paraId="22D955F8" w14:textId="7C6AB1CE" w:rsidR="00E4086C" w:rsidRPr="00274094" w:rsidRDefault="00E4086C" w:rsidP="00E4086C">
      <w:pPr>
        <w:jc w:val="both"/>
        <w:rPr>
          <w:b/>
          <w:sz w:val="20"/>
          <w:u w:val="single"/>
        </w:rPr>
      </w:pPr>
      <w:r w:rsidRPr="00274094">
        <w:rPr>
          <w:b/>
          <w:sz w:val="20"/>
          <w:u w:val="single"/>
        </w:rPr>
        <w:t>Calculation for Vmax steam-assisted and non-assisted flares</w:t>
      </w:r>
    </w:p>
    <w:p w14:paraId="06C3DF2B" w14:textId="7B1C9292" w:rsidR="00E4086C" w:rsidRPr="00274094" w:rsidRDefault="00E4086C" w:rsidP="00E4086C">
      <w:pPr>
        <w:jc w:val="both"/>
        <w:rPr>
          <w:sz w:val="20"/>
        </w:rPr>
      </w:pPr>
      <w:r w:rsidRPr="00274094">
        <w:rPr>
          <w:sz w:val="20"/>
        </w:rPr>
        <w:t xml:space="preserve">The maximum permitted velocity, Vmax, for flares complying with 40 CFR 60.18(c)(4)(iii) shall be calculated and recorded using the equation provided in 40 CFR 60.18(f)(5).  </w:t>
      </w:r>
      <w:r w:rsidRPr="00274094">
        <w:rPr>
          <w:b/>
          <w:sz w:val="20"/>
        </w:rPr>
        <w:t>(40 CFR 60.18(f)(5))</w:t>
      </w:r>
    </w:p>
    <w:p w14:paraId="23552075" w14:textId="67C8B001" w:rsidR="00E4086C" w:rsidRPr="00274094" w:rsidRDefault="00E4086C" w:rsidP="00E4086C">
      <w:pPr>
        <w:spacing w:before="100" w:beforeAutospacing="1" w:after="100" w:afterAutospacing="1"/>
        <w:jc w:val="both"/>
        <w:rPr>
          <w:rFonts w:cs="Arial"/>
          <w:sz w:val="20"/>
        </w:rPr>
      </w:pPr>
      <w:r w:rsidRPr="00274094">
        <w:rPr>
          <w:rFonts w:cs="Arial"/>
          <w:sz w:val="20"/>
        </w:rPr>
        <w:t>Log</w:t>
      </w:r>
      <w:r w:rsidRPr="00274094">
        <w:rPr>
          <w:rFonts w:cs="Arial"/>
          <w:sz w:val="20"/>
          <w:vertAlign w:val="subscript"/>
        </w:rPr>
        <w:t>10</w:t>
      </w:r>
      <w:r w:rsidRPr="00274094">
        <w:rPr>
          <w:rFonts w:cs="Arial"/>
          <w:sz w:val="20"/>
        </w:rPr>
        <w:t xml:space="preserve"> (Vmax)=(H</w:t>
      </w:r>
      <w:r w:rsidRPr="00274094">
        <w:rPr>
          <w:rFonts w:cs="Arial"/>
          <w:sz w:val="20"/>
          <w:vertAlign w:val="subscript"/>
        </w:rPr>
        <w:t>T</w:t>
      </w:r>
      <w:r w:rsidRPr="00274094">
        <w:rPr>
          <w:rFonts w:cs="Arial"/>
          <w:sz w:val="20"/>
        </w:rPr>
        <w:t xml:space="preserve"> + 28.8)/31.7</w:t>
      </w:r>
    </w:p>
    <w:p w14:paraId="13CAE5F3" w14:textId="257718D3" w:rsidR="00E4086C" w:rsidRPr="00274094" w:rsidRDefault="00E4086C" w:rsidP="00E4086C">
      <w:pPr>
        <w:jc w:val="both"/>
        <w:rPr>
          <w:sz w:val="20"/>
        </w:rPr>
      </w:pPr>
      <w:r w:rsidRPr="00274094">
        <w:rPr>
          <w:sz w:val="20"/>
        </w:rPr>
        <w:t xml:space="preserve">Where: </w:t>
      </w:r>
    </w:p>
    <w:p w14:paraId="69E44CA7" w14:textId="65001344" w:rsidR="00E4086C" w:rsidRPr="00274094" w:rsidRDefault="00E4086C" w:rsidP="00E4086C">
      <w:pPr>
        <w:jc w:val="both"/>
        <w:rPr>
          <w:rFonts w:cs="Arial"/>
          <w:sz w:val="20"/>
        </w:rPr>
      </w:pPr>
    </w:p>
    <w:p w14:paraId="765D9767" w14:textId="4BA23A23" w:rsidR="00E4086C" w:rsidRPr="00274094" w:rsidRDefault="00E4086C" w:rsidP="00E4086C">
      <w:pPr>
        <w:jc w:val="both"/>
        <w:rPr>
          <w:rFonts w:cs="Arial"/>
          <w:sz w:val="20"/>
        </w:rPr>
      </w:pPr>
      <w:r w:rsidRPr="00274094">
        <w:rPr>
          <w:rFonts w:cs="Arial"/>
          <w:sz w:val="20"/>
        </w:rPr>
        <w:lastRenderedPageBreak/>
        <w:t>Vmax = Maximum permitted velocity, M/sec</w:t>
      </w:r>
    </w:p>
    <w:p w14:paraId="7F864A78" w14:textId="78020B18" w:rsidR="00E4086C" w:rsidRPr="00274094" w:rsidRDefault="00E4086C" w:rsidP="00E4086C">
      <w:pPr>
        <w:jc w:val="both"/>
        <w:rPr>
          <w:rFonts w:cs="Arial"/>
          <w:sz w:val="20"/>
        </w:rPr>
      </w:pPr>
      <w:r w:rsidRPr="00274094">
        <w:rPr>
          <w:rFonts w:cs="Arial"/>
          <w:sz w:val="20"/>
        </w:rPr>
        <w:t>28.8 = Constant</w:t>
      </w:r>
    </w:p>
    <w:p w14:paraId="5DE3C7C4" w14:textId="034C33F1" w:rsidR="00E4086C" w:rsidRPr="00274094" w:rsidRDefault="00E4086C" w:rsidP="00E4086C">
      <w:pPr>
        <w:jc w:val="both"/>
        <w:rPr>
          <w:rFonts w:cs="Arial"/>
          <w:sz w:val="20"/>
        </w:rPr>
      </w:pPr>
      <w:r w:rsidRPr="00274094">
        <w:rPr>
          <w:rFonts w:cs="Arial"/>
          <w:sz w:val="20"/>
        </w:rPr>
        <w:t>31.7 = Constant</w:t>
      </w:r>
    </w:p>
    <w:p w14:paraId="067392E2" w14:textId="74ADAB4A" w:rsidR="00E4086C" w:rsidRPr="00274094" w:rsidRDefault="00E4086C" w:rsidP="00E4086C">
      <w:pPr>
        <w:jc w:val="both"/>
        <w:rPr>
          <w:rFonts w:cs="Arial"/>
          <w:sz w:val="20"/>
        </w:rPr>
      </w:pPr>
      <w:r w:rsidRPr="00274094">
        <w:rPr>
          <w:rFonts w:cs="Arial"/>
          <w:sz w:val="20"/>
        </w:rPr>
        <w:t>H</w:t>
      </w:r>
      <w:r w:rsidRPr="00274094">
        <w:rPr>
          <w:rFonts w:cs="Arial"/>
          <w:sz w:val="20"/>
          <w:vertAlign w:val="subscript"/>
        </w:rPr>
        <w:t>T</w:t>
      </w:r>
      <w:r w:rsidRPr="00274094">
        <w:rPr>
          <w:rFonts w:cs="Arial"/>
          <w:sz w:val="20"/>
        </w:rPr>
        <w:t xml:space="preserve"> = The net heating value as determined in 60.18(f)(3). </w:t>
      </w:r>
    </w:p>
    <w:p w14:paraId="1AD69210" w14:textId="459129B9" w:rsidR="00E4086C" w:rsidRPr="00274094" w:rsidRDefault="00E4086C" w:rsidP="00E4086C">
      <w:pPr>
        <w:spacing w:after="120"/>
        <w:jc w:val="both"/>
        <w:rPr>
          <w:sz w:val="20"/>
        </w:rPr>
      </w:pPr>
    </w:p>
    <w:p w14:paraId="34AE3EDD" w14:textId="7757E0EB" w:rsidR="00E4086C" w:rsidRPr="00274094" w:rsidRDefault="00E4086C" w:rsidP="00E4086C">
      <w:pPr>
        <w:jc w:val="both"/>
        <w:rPr>
          <w:b/>
          <w:sz w:val="20"/>
          <w:u w:val="single"/>
        </w:rPr>
      </w:pPr>
      <w:r w:rsidRPr="00274094">
        <w:rPr>
          <w:b/>
          <w:sz w:val="20"/>
          <w:u w:val="single"/>
        </w:rPr>
        <w:t>Calculation for Vmax for air-assisted flares</w:t>
      </w:r>
    </w:p>
    <w:p w14:paraId="1BAE6FF7" w14:textId="41AAFD20" w:rsidR="00E4086C" w:rsidRPr="00274094" w:rsidRDefault="00E4086C" w:rsidP="00E4086C">
      <w:pPr>
        <w:jc w:val="both"/>
        <w:rPr>
          <w:b/>
          <w:sz w:val="20"/>
        </w:rPr>
      </w:pPr>
      <w:r w:rsidRPr="00274094">
        <w:rPr>
          <w:sz w:val="20"/>
        </w:rPr>
        <w:t xml:space="preserve">The maximum permitted velocity, Vmax, for air-assisted flares shall be calculated and recorded using the equation provided in 40 CFR 60.18(f)(6).  </w:t>
      </w:r>
      <w:r w:rsidR="00C711E9" w:rsidRPr="00305533">
        <w:rPr>
          <w:b/>
          <w:sz w:val="20"/>
        </w:rPr>
        <w:t>(40 CFR 6</w:t>
      </w:r>
      <w:r w:rsidR="00C711E9">
        <w:rPr>
          <w:b/>
          <w:sz w:val="20"/>
        </w:rPr>
        <w:t>3</w:t>
      </w:r>
      <w:r w:rsidR="00C711E9" w:rsidRPr="00305533">
        <w:rPr>
          <w:b/>
          <w:sz w:val="20"/>
        </w:rPr>
        <w:t>.1</w:t>
      </w:r>
      <w:r w:rsidR="00C711E9">
        <w:rPr>
          <w:b/>
          <w:sz w:val="20"/>
        </w:rPr>
        <w:t>1</w:t>
      </w:r>
      <w:r w:rsidR="00C711E9" w:rsidRPr="00305533">
        <w:rPr>
          <w:b/>
          <w:sz w:val="20"/>
        </w:rPr>
        <w:t>(</w:t>
      </w:r>
      <w:r w:rsidR="00C711E9">
        <w:rPr>
          <w:b/>
          <w:sz w:val="20"/>
        </w:rPr>
        <w:t>b</w:t>
      </w:r>
      <w:r w:rsidR="00C711E9" w:rsidRPr="00305533">
        <w:rPr>
          <w:b/>
          <w:sz w:val="20"/>
        </w:rPr>
        <w:t>)(</w:t>
      </w:r>
      <w:r w:rsidR="00C711E9">
        <w:rPr>
          <w:b/>
          <w:sz w:val="20"/>
        </w:rPr>
        <w:t>8</w:t>
      </w:r>
      <w:r w:rsidR="00C711E9" w:rsidRPr="00305533">
        <w:rPr>
          <w:b/>
          <w:sz w:val="20"/>
        </w:rPr>
        <w:t>))</w:t>
      </w:r>
    </w:p>
    <w:p w14:paraId="0E0A1BBE" w14:textId="11D0DD62" w:rsidR="00E4086C" w:rsidRPr="00274094" w:rsidRDefault="00E4086C" w:rsidP="00E4086C">
      <w:pPr>
        <w:spacing w:before="100" w:beforeAutospacing="1" w:after="100" w:afterAutospacing="1"/>
        <w:jc w:val="both"/>
        <w:rPr>
          <w:rFonts w:cs="Arial"/>
          <w:sz w:val="20"/>
        </w:rPr>
      </w:pPr>
      <w:r w:rsidRPr="00274094">
        <w:rPr>
          <w:rFonts w:cs="Arial"/>
          <w:sz w:val="20"/>
        </w:rPr>
        <w:t>Vmax</w:t>
      </w:r>
      <w:r w:rsidRPr="00274094">
        <w:rPr>
          <w:rFonts w:cs="Arial"/>
          <w:sz w:val="20"/>
          <w:vertAlign w:val="subscript"/>
        </w:rPr>
        <w:t xml:space="preserve"> </w:t>
      </w:r>
      <w:r w:rsidRPr="00274094">
        <w:rPr>
          <w:rFonts w:cs="Arial"/>
          <w:sz w:val="20"/>
        </w:rPr>
        <w:t>= 8.706 + 0.7084 (H</w:t>
      </w:r>
      <w:r w:rsidRPr="00274094">
        <w:rPr>
          <w:rFonts w:cs="Arial"/>
          <w:sz w:val="20"/>
          <w:vertAlign w:val="subscript"/>
        </w:rPr>
        <w:t>T</w:t>
      </w:r>
      <w:r w:rsidRPr="00274094">
        <w:rPr>
          <w:rFonts w:cs="Arial"/>
          <w:sz w:val="20"/>
        </w:rPr>
        <w:t>)</w:t>
      </w:r>
    </w:p>
    <w:p w14:paraId="34D706AA" w14:textId="7D5FF76E" w:rsidR="00E4086C" w:rsidRPr="00274094" w:rsidRDefault="00E4086C" w:rsidP="00E4086C">
      <w:pPr>
        <w:jc w:val="both"/>
        <w:rPr>
          <w:sz w:val="20"/>
        </w:rPr>
      </w:pPr>
      <w:r w:rsidRPr="00274094">
        <w:rPr>
          <w:sz w:val="20"/>
        </w:rPr>
        <w:t xml:space="preserve">Where: </w:t>
      </w:r>
    </w:p>
    <w:p w14:paraId="38277BE7" w14:textId="65A427F3" w:rsidR="00E4086C" w:rsidRPr="00274094" w:rsidRDefault="00E4086C" w:rsidP="00E4086C">
      <w:pPr>
        <w:jc w:val="both"/>
        <w:rPr>
          <w:rFonts w:cs="Arial"/>
          <w:sz w:val="20"/>
        </w:rPr>
      </w:pPr>
    </w:p>
    <w:p w14:paraId="5DC92615" w14:textId="27008A77" w:rsidR="00E4086C" w:rsidRPr="00274094" w:rsidRDefault="00E4086C" w:rsidP="00E4086C">
      <w:pPr>
        <w:jc w:val="both"/>
        <w:rPr>
          <w:rFonts w:cs="Arial"/>
          <w:sz w:val="20"/>
        </w:rPr>
      </w:pPr>
      <w:r w:rsidRPr="00274094">
        <w:rPr>
          <w:rFonts w:cs="Arial"/>
          <w:sz w:val="20"/>
        </w:rPr>
        <w:t>Vmax = Maximum permitted velocity, m/sec</w:t>
      </w:r>
    </w:p>
    <w:p w14:paraId="08C6D351" w14:textId="465B52A4" w:rsidR="00E4086C" w:rsidRPr="00274094" w:rsidRDefault="00E4086C" w:rsidP="00E4086C">
      <w:pPr>
        <w:jc w:val="both"/>
        <w:rPr>
          <w:rFonts w:cs="Arial"/>
          <w:sz w:val="20"/>
        </w:rPr>
      </w:pPr>
      <w:r w:rsidRPr="00274094">
        <w:rPr>
          <w:rFonts w:cs="Arial"/>
          <w:sz w:val="20"/>
        </w:rPr>
        <w:t>8.706 = Constant</w:t>
      </w:r>
    </w:p>
    <w:p w14:paraId="4EA57C2D" w14:textId="0ABCE050" w:rsidR="00E4086C" w:rsidRPr="00274094" w:rsidRDefault="00E4086C" w:rsidP="00E4086C">
      <w:pPr>
        <w:jc w:val="both"/>
        <w:rPr>
          <w:rFonts w:cs="Arial"/>
          <w:sz w:val="20"/>
        </w:rPr>
      </w:pPr>
      <w:r w:rsidRPr="00274094">
        <w:rPr>
          <w:rFonts w:cs="Arial"/>
          <w:sz w:val="20"/>
        </w:rPr>
        <w:t>0.7084 = Constant</w:t>
      </w:r>
    </w:p>
    <w:p w14:paraId="3D99BB91" w14:textId="57BD986E" w:rsidR="00E4086C" w:rsidRPr="00274094" w:rsidRDefault="00E4086C" w:rsidP="00E4086C">
      <w:pPr>
        <w:jc w:val="both"/>
        <w:rPr>
          <w:rFonts w:cs="Arial"/>
          <w:sz w:val="20"/>
        </w:rPr>
      </w:pPr>
      <w:r w:rsidRPr="00274094">
        <w:rPr>
          <w:rFonts w:cs="Arial"/>
          <w:sz w:val="20"/>
        </w:rPr>
        <w:t>H</w:t>
      </w:r>
      <w:r w:rsidRPr="00274094">
        <w:rPr>
          <w:rFonts w:cs="Arial"/>
          <w:sz w:val="20"/>
          <w:vertAlign w:val="subscript"/>
        </w:rPr>
        <w:t>T</w:t>
      </w:r>
      <w:r w:rsidRPr="00274094">
        <w:rPr>
          <w:rFonts w:cs="Arial"/>
          <w:sz w:val="20"/>
        </w:rPr>
        <w:t xml:space="preserve"> = The net heating value as determined in </w:t>
      </w:r>
      <w:r w:rsidR="00C711E9">
        <w:rPr>
          <w:rFonts w:cs="Arial"/>
          <w:sz w:val="20"/>
        </w:rPr>
        <w:t>63.11(b)(6)(ii)</w:t>
      </w:r>
      <w:r w:rsidRPr="00274094">
        <w:rPr>
          <w:rFonts w:cs="Arial"/>
          <w:sz w:val="20"/>
        </w:rPr>
        <w:t xml:space="preserve">.  </w:t>
      </w:r>
    </w:p>
    <w:p w14:paraId="6DD92502" w14:textId="3DFB29D0" w:rsidR="00E4086C" w:rsidRPr="00274094" w:rsidRDefault="00E4086C" w:rsidP="00E4086C">
      <w:pPr>
        <w:jc w:val="both"/>
        <w:rPr>
          <w:rFonts w:cs="Arial"/>
          <w:sz w:val="20"/>
        </w:rPr>
      </w:pPr>
    </w:p>
    <w:p w14:paraId="6F4AFEC3" w14:textId="677FEB73" w:rsidR="00E4086C" w:rsidRPr="00274094" w:rsidRDefault="00E4086C" w:rsidP="00E4086C">
      <w:pPr>
        <w:jc w:val="both"/>
        <w:rPr>
          <w:sz w:val="20"/>
        </w:rPr>
      </w:pPr>
    </w:p>
    <w:p w14:paraId="2B1C7E25" w14:textId="4F683B32" w:rsidR="00E4086C" w:rsidRPr="00274094" w:rsidRDefault="00E4086C" w:rsidP="00FF680A">
      <w:pPr>
        <w:numPr>
          <w:ilvl w:val="3"/>
          <w:numId w:val="158"/>
        </w:numPr>
        <w:tabs>
          <w:tab w:val="clear" w:pos="1440"/>
        </w:tabs>
        <w:ind w:left="360"/>
        <w:jc w:val="both"/>
        <w:rPr>
          <w:sz w:val="20"/>
        </w:rPr>
      </w:pPr>
      <w:r w:rsidRPr="00274094">
        <w:rPr>
          <w:sz w:val="20"/>
        </w:rPr>
        <w:t>The permittee must use the following calculations in conjunction with monitoring, testing or recordkeeping data to determine compliance with the applicable requirements referenced in FGOPENFLARE-AAAA</w:t>
      </w:r>
      <w:r w:rsidR="00D4453B" w:rsidRPr="00274094">
        <w:rPr>
          <w:sz w:val="20"/>
        </w:rPr>
        <w:t>-2</w:t>
      </w:r>
      <w:r w:rsidRPr="00274094">
        <w:rPr>
          <w:sz w:val="20"/>
        </w:rPr>
        <w:t xml:space="preserve"> for 40 CFR Part 63, Subpart AAAA.</w:t>
      </w:r>
    </w:p>
    <w:p w14:paraId="7F201C4B" w14:textId="2417AD82" w:rsidR="00E4086C" w:rsidRPr="00274094" w:rsidRDefault="00E4086C" w:rsidP="00E4086C">
      <w:pPr>
        <w:jc w:val="both"/>
        <w:rPr>
          <w:sz w:val="20"/>
        </w:rPr>
      </w:pPr>
    </w:p>
    <w:p w14:paraId="45EBE329" w14:textId="0D0A0041" w:rsidR="00E4086C" w:rsidRPr="00274094" w:rsidRDefault="00E4086C" w:rsidP="00E4086C">
      <w:pPr>
        <w:rPr>
          <w:b/>
          <w:sz w:val="20"/>
          <w:u w:val="single"/>
        </w:rPr>
      </w:pPr>
      <w:r w:rsidRPr="00274094">
        <w:rPr>
          <w:b/>
          <w:sz w:val="20"/>
          <w:u w:val="single"/>
        </w:rPr>
        <w:t>Net Heating Value of the gas being combusted in the flare:</w:t>
      </w:r>
    </w:p>
    <w:p w14:paraId="05766A93" w14:textId="00593D9A" w:rsidR="00E4086C" w:rsidRPr="00274094" w:rsidRDefault="00E4086C" w:rsidP="00E4086C">
      <w:pPr>
        <w:jc w:val="both"/>
        <w:rPr>
          <w:b/>
          <w:sz w:val="20"/>
        </w:rPr>
      </w:pPr>
      <w:r w:rsidRPr="00274094">
        <w:rPr>
          <w:sz w:val="20"/>
        </w:rPr>
        <w:t xml:space="preserve">The permittee has the choice of adhering to the heat content specifications in 40 CFR 63.11(b)(6)(ii) (equations below), and the maximum tip velocity specifications in 40 CFR 63.11(b)(7) or (b)(8), or adhering to the requirements in 40 CFR 63.11(b)(6)(i).  </w:t>
      </w:r>
      <w:r w:rsidRPr="00274094">
        <w:rPr>
          <w:b/>
          <w:sz w:val="20"/>
        </w:rPr>
        <w:t>(40 CFR 63.11(b)(6))</w:t>
      </w:r>
    </w:p>
    <w:p w14:paraId="2AE3323D" w14:textId="7A9CF9A2" w:rsidR="00E4086C" w:rsidRPr="00274094" w:rsidRDefault="00E4086C" w:rsidP="00E4086C">
      <w:pPr>
        <w:jc w:val="both"/>
        <w:rPr>
          <w:sz w:val="20"/>
        </w:rPr>
      </w:pPr>
    </w:p>
    <w:p w14:paraId="690B27C6" w14:textId="3BA6F7A3" w:rsidR="00E4086C" w:rsidRPr="00274094" w:rsidRDefault="00C04CA3" w:rsidP="00E4086C">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E4086C" w:rsidRPr="00274094">
        <w:rPr>
          <w:sz w:val="20"/>
        </w:rPr>
        <w:t xml:space="preserve"> </w:t>
      </w:r>
    </w:p>
    <w:p w14:paraId="6C01BA0F" w14:textId="0D31DAF3" w:rsidR="00E4086C" w:rsidRPr="00274094" w:rsidRDefault="00E4086C" w:rsidP="00E4086C">
      <w:pPr>
        <w:jc w:val="both"/>
        <w:rPr>
          <w:sz w:val="20"/>
        </w:rPr>
      </w:pPr>
    </w:p>
    <w:p w14:paraId="194BB734" w14:textId="77EB12F1" w:rsidR="00E4086C" w:rsidRPr="00274094" w:rsidRDefault="00E4086C" w:rsidP="00E4086C">
      <w:pPr>
        <w:spacing w:before="100" w:beforeAutospacing="1" w:after="100" w:afterAutospacing="1"/>
        <w:jc w:val="both"/>
        <w:rPr>
          <w:rFonts w:cs="Arial"/>
          <w:b/>
          <w:sz w:val="20"/>
        </w:rPr>
      </w:pPr>
      <w:r w:rsidRPr="00274094">
        <w:rPr>
          <w:rFonts w:cs="Arial"/>
          <w:sz w:val="20"/>
        </w:rPr>
        <w:t>Where</w:t>
      </w:r>
      <w:r w:rsidRPr="00274094">
        <w:rPr>
          <w:rFonts w:cs="Arial"/>
          <w:b/>
          <w:sz w:val="20"/>
        </w:rPr>
        <w:t>:</w:t>
      </w:r>
    </w:p>
    <w:p w14:paraId="08C01325" w14:textId="75C637A0" w:rsidR="00E4086C" w:rsidRPr="00274094" w:rsidRDefault="00E4086C" w:rsidP="00E4086C">
      <w:pPr>
        <w:jc w:val="both"/>
        <w:rPr>
          <w:rFonts w:cs="Arial"/>
          <w:sz w:val="20"/>
        </w:rPr>
      </w:pPr>
      <w:r w:rsidRPr="00274094">
        <w:rPr>
          <w:rFonts w:cs="Arial"/>
          <w:sz w:val="20"/>
        </w:rPr>
        <w:t>H</w:t>
      </w:r>
      <w:r w:rsidRPr="00274094">
        <w:rPr>
          <w:rFonts w:cs="Arial"/>
          <w:sz w:val="20"/>
          <w:vertAlign w:val="subscript"/>
        </w:rPr>
        <w:t>T</w:t>
      </w:r>
      <w:r w:rsidRPr="00274094">
        <w:rPr>
          <w:rFonts w:cs="Arial"/>
          <w:sz w:val="20"/>
        </w:rPr>
        <w:t xml:space="preserve"> = Net heating value of the sample, </w:t>
      </w:r>
    </w:p>
    <w:p w14:paraId="4BAB3055" w14:textId="6484CB8F" w:rsidR="00E4086C" w:rsidRPr="00274094" w:rsidRDefault="00E4086C" w:rsidP="00E4086C">
      <w:pPr>
        <w:jc w:val="both"/>
        <w:rPr>
          <w:rFonts w:cs="Arial"/>
          <w:sz w:val="20"/>
        </w:rPr>
      </w:pPr>
      <w:r w:rsidRPr="00274094">
        <w:rPr>
          <w:rFonts w:cs="Arial"/>
          <w:sz w:val="20"/>
        </w:rPr>
        <w:t>MJ/scm; where the net enthalpy per mole of off gas is based on combustion at 25°C and 760 mmHg, but the standard temperature for determining the volume</w:t>
      </w:r>
      <w:r w:rsidRPr="00274094">
        <w:rPr>
          <w:rFonts w:ascii="Times New Roman" w:hAnsi="Times New Roman"/>
          <w:sz w:val="20"/>
        </w:rPr>
        <w:t xml:space="preserve"> </w:t>
      </w:r>
      <w:r w:rsidRPr="00274094">
        <w:rPr>
          <w:rFonts w:cs="Arial"/>
          <w:sz w:val="20"/>
        </w:rPr>
        <w:t>corresponding to one mole is 20°C;</w:t>
      </w:r>
    </w:p>
    <w:p w14:paraId="016A0812" w14:textId="55820B22" w:rsidR="00E4086C" w:rsidRPr="00274094" w:rsidRDefault="00E4086C" w:rsidP="00E4086C">
      <w:pPr>
        <w:jc w:val="both"/>
        <w:rPr>
          <w:rFonts w:cs="Arial"/>
          <w:sz w:val="20"/>
        </w:rPr>
      </w:pPr>
    </w:p>
    <w:p w14:paraId="5BC45030" w14:textId="34F6E160" w:rsidR="00E4086C" w:rsidRPr="00826FF1" w:rsidRDefault="0062108E" w:rsidP="00E4086C">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00E4086C" w:rsidRPr="00826FF1">
        <w:rPr>
          <w:rFonts w:cs="Arial"/>
          <w:sz w:val="20"/>
        </w:rPr>
        <w:t>)</w:t>
      </w:r>
    </w:p>
    <w:p w14:paraId="15451D61" w14:textId="50F65103" w:rsidR="00E4086C" w:rsidRPr="00274094" w:rsidRDefault="00E4086C" w:rsidP="00E4086C">
      <w:pPr>
        <w:jc w:val="both"/>
        <w:rPr>
          <w:rFonts w:cs="Arial"/>
          <w:sz w:val="20"/>
        </w:rPr>
      </w:pPr>
      <w:r w:rsidRPr="00826FF1">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sidRPr="00826FF1">
        <w:rPr>
          <w:rFonts w:cs="Arial"/>
          <w:sz w:val="20"/>
        </w:rPr>
        <w:t>) is 20°C;</w:t>
      </w:r>
    </w:p>
    <w:p w14:paraId="1784CC4F" w14:textId="168696D6" w:rsidR="00E4086C" w:rsidRPr="00274094" w:rsidRDefault="00E4086C" w:rsidP="00E4086C">
      <w:pPr>
        <w:jc w:val="both"/>
        <w:rPr>
          <w:rFonts w:cs="Arial"/>
          <w:sz w:val="20"/>
        </w:rPr>
      </w:pPr>
    </w:p>
    <w:p w14:paraId="5C9EC3C5" w14:textId="47B75462" w:rsidR="00E4086C" w:rsidRPr="00274094" w:rsidRDefault="00E4086C" w:rsidP="00E4086C">
      <w:pPr>
        <w:spacing w:after="120"/>
        <w:jc w:val="both"/>
        <w:rPr>
          <w:rFonts w:cs="Arial"/>
          <w:sz w:val="20"/>
        </w:rPr>
      </w:pPr>
      <w:r w:rsidRPr="00274094">
        <w:rPr>
          <w:rFonts w:cs="Arial"/>
          <w:sz w:val="20"/>
        </w:rPr>
        <w:t>C</w:t>
      </w:r>
      <w:r w:rsidRPr="00274094">
        <w:rPr>
          <w:rFonts w:cs="Arial"/>
          <w:sz w:val="20"/>
          <w:vertAlign w:val="subscript"/>
        </w:rPr>
        <w:t>i</w:t>
      </w:r>
      <w:r w:rsidRPr="00274094">
        <w:rPr>
          <w:rFonts w:cs="Arial"/>
          <w:sz w:val="20"/>
        </w:rPr>
        <w:t xml:space="preserve"> = Concentration of sample component i in ppm on a wet basis, as measured for organics by Reference Method 18 and measured for hydrogen and carbon monoxide by ASTM D1946–77 or 90 (Reapproved 1994) (Incorporated by reference as specified in 40 CFR 63.14); and </w:t>
      </w:r>
    </w:p>
    <w:p w14:paraId="05E2D76B" w14:textId="77777777" w:rsidR="00CC1B14" w:rsidRDefault="00E4086C" w:rsidP="00CC1B14">
      <w:pPr>
        <w:spacing w:after="120"/>
        <w:jc w:val="both"/>
        <w:rPr>
          <w:rFonts w:cs="Arial"/>
          <w:sz w:val="20"/>
        </w:rPr>
      </w:pPr>
      <w:r w:rsidRPr="00274094">
        <w:rPr>
          <w:rFonts w:cs="Arial"/>
          <w:sz w:val="20"/>
        </w:rPr>
        <w:t>H</w:t>
      </w:r>
      <w:r w:rsidRPr="00274094">
        <w:rPr>
          <w:rFonts w:cs="Arial"/>
          <w:sz w:val="20"/>
          <w:vertAlign w:val="subscript"/>
        </w:rPr>
        <w:t>i</w:t>
      </w:r>
      <w:r w:rsidRPr="00274094">
        <w:rPr>
          <w:rFonts w:cs="Arial"/>
          <w:sz w:val="20"/>
        </w:rPr>
        <w:t xml:space="preserve"> = Net heat of combustion of sample component i, kcal/g mole at 25°C and 760 mmHg.  The heats of combustion may be determined using ASTM D2382–76 or 88 or D4809–95 (incorporated by reference as specified in 40 CFR 63.14) if published values are not available or cannot be calculated.  </w:t>
      </w:r>
    </w:p>
    <w:p w14:paraId="51C94AEF" w14:textId="6A6EE7E7" w:rsidR="00E4086C" w:rsidRPr="00274094" w:rsidRDefault="00CC1B14" w:rsidP="00CC1B14">
      <w:pPr>
        <w:spacing w:after="120"/>
        <w:jc w:val="both"/>
        <w:rPr>
          <w:rFonts w:cs="Arial"/>
          <w:sz w:val="20"/>
        </w:rPr>
      </w:pPr>
      <w:r>
        <w:rPr>
          <w:rFonts w:cs="Arial"/>
          <w:sz w:val="20"/>
        </w:rPr>
        <w:t>n= Number of sample components.</w:t>
      </w:r>
    </w:p>
    <w:p w14:paraId="324CA205" w14:textId="3A48AF6F" w:rsidR="00E4086C" w:rsidRPr="00274094" w:rsidRDefault="00E4086C" w:rsidP="00E4086C">
      <w:pPr>
        <w:jc w:val="both"/>
        <w:rPr>
          <w:sz w:val="20"/>
        </w:rPr>
      </w:pPr>
    </w:p>
    <w:p w14:paraId="40F06292" w14:textId="22C78C03" w:rsidR="00E4086C" w:rsidRPr="00274094" w:rsidRDefault="00E4086C" w:rsidP="00E4086C">
      <w:pPr>
        <w:jc w:val="both"/>
        <w:rPr>
          <w:b/>
          <w:sz w:val="20"/>
          <w:u w:val="single"/>
        </w:rPr>
      </w:pPr>
      <w:r w:rsidRPr="00274094">
        <w:rPr>
          <w:b/>
          <w:sz w:val="20"/>
          <w:u w:val="single"/>
        </w:rPr>
        <w:t>Calculation for Vmax steam-assisted and non-assisted flares</w:t>
      </w:r>
    </w:p>
    <w:p w14:paraId="61026330" w14:textId="143546C5" w:rsidR="00E4086C" w:rsidRPr="00274094" w:rsidRDefault="00E4086C" w:rsidP="00E4086C">
      <w:pPr>
        <w:jc w:val="both"/>
        <w:rPr>
          <w:sz w:val="20"/>
        </w:rPr>
      </w:pPr>
      <w:r w:rsidRPr="00274094">
        <w:rPr>
          <w:sz w:val="20"/>
        </w:rPr>
        <w:t>The maximum permitted velocity, V</w:t>
      </w:r>
      <w:r w:rsidRPr="00274094">
        <w:rPr>
          <w:sz w:val="20"/>
          <w:vertAlign w:val="subscript"/>
        </w:rPr>
        <w:t>max</w:t>
      </w:r>
      <w:r w:rsidRPr="00274094">
        <w:rPr>
          <w:sz w:val="20"/>
        </w:rPr>
        <w:t>, for flares complying with 40 CFR 63.11(b)(7)(i) must be calculated and recorded using the equation provided in 40 CFR 63.1</w:t>
      </w:r>
      <w:r w:rsidR="00CC1B14">
        <w:rPr>
          <w:sz w:val="20"/>
        </w:rPr>
        <w:t>1</w:t>
      </w:r>
      <w:r w:rsidRPr="00274094">
        <w:rPr>
          <w:sz w:val="20"/>
        </w:rPr>
        <w:t xml:space="preserve">(b)(7)(iii).  </w:t>
      </w:r>
      <w:r w:rsidRPr="00274094">
        <w:rPr>
          <w:b/>
          <w:sz w:val="20"/>
        </w:rPr>
        <w:t>(40 CFR 63.1</w:t>
      </w:r>
      <w:r w:rsidR="00CC1B14">
        <w:rPr>
          <w:b/>
          <w:sz w:val="20"/>
        </w:rPr>
        <w:t>1</w:t>
      </w:r>
      <w:r w:rsidRPr="00274094">
        <w:rPr>
          <w:b/>
          <w:sz w:val="20"/>
        </w:rPr>
        <w:t>(b)(7)(iii))</w:t>
      </w:r>
    </w:p>
    <w:p w14:paraId="33A414B6" w14:textId="7E6B741C" w:rsidR="00E4086C" w:rsidRPr="00274094" w:rsidRDefault="00E4086C" w:rsidP="00E4086C">
      <w:pPr>
        <w:spacing w:before="100" w:beforeAutospacing="1" w:after="100" w:afterAutospacing="1"/>
        <w:jc w:val="both"/>
        <w:rPr>
          <w:rFonts w:cs="Arial"/>
          <w:sz w:val="20"/>
        </w:rPr>
      </w:pPr>
      <w:r w:rsidRPr="00274094">
        <w:rPr>
          <w:rFonts w:cs="Arial"/>
          <w:sz w:val="20"/>
        </w:rPr>
        <w:t>Log</w:t>
      </w:r>
      <w:r w:rsidRPr="00274094">
        <w:rPr>
          <w:rFonts w:cs="Arial"/>
          <w:sz w:val="20"/>
          <w:vertAlign w:val="subscript"/>
        </w:rPr>
        <w:t>10</w:t>
      </w:r>
      <w:r w:rsidRPr="00274094">
        <w:rPr>
          <w:rFonts w:cs="Arial"/>
          <w:sz w:val="20"/>
        </w:rPr>
        <w:t xml:space="preserve"> (V</w:t>
      </w:r>
      <w:r w:rsidRPr="00274094">
        <w:rPr>
          <w:rFonts w:cs="Arial"/>
          <w:sz w:val="20"/>
          <w:vertAlign w:val="subscript"/>
        </w:rPr>
        <w:t>max</w:t>
      </w:r>
      <w:r w:rsidRPr="00274094">
        <w:rPr>
          <w:rFonts w:cs="Arial"/>
          <w:sz w:val="20"/>
        </w:rPr>
        <w:t>) = (H</w:t>
      </w:r>
      <w:r w:rsidRPr="00274094">
        <w:rPr>
          <w:rFonts w:cs="Arial"/>
          <w:sz w:val="20"/>
          <w:vertAlign w:val="subscript"/>
        </w:rPr>
        <w:t>T</w:t>
      </w:r>
      <w:r w:rsidRPr="00274094">
        <w:rPr>
          <w:rFonts w:cs="Arial"/>
          <w:sz w:val="20"/>
        </w:rPr>
        <w:t xml:space="preserve"> + 28.8)/31.7</w:t>
      </w:r>
    </w:p>
    <w:p w14:paraId="38BB4FA7" w14:textId="3EAD931D" w:rsidR="00E4086C" w:rsidRPr="00274094" w:rsidRDefault="00E4086C" w:rsidP="00E4086C">
      <w:pPr>
        <w:jc w:val="both"/>
        <w:rPr>
          <w:sz w:val="20"/>
        </w:rPr>
      </w:pPr>
      <w:r w:rsidRPr="00274094">
        <w:rPr>
          <w:sz w:val="20"/>
        </w:rPr>
        <w:t xml:space="preserve">Where: </w:t>
      </w:r>
    </w:p>
    <w:p w14:paraId="04EB82BA" w14:textId="23F19ED9" w:rsidR="00E4086C" w:rsidRPr="00274094" w:rsidRDefault="00E4086C" w:rsidP="00E4086C">
      <w:pPr>
        <w:jc w:val="both"/>
        <w:rPr>
          <w:rFonts w:cs="Arial"/>
          <w:sz w:val="20"/>
        </w:rPr>
      </w:pPr>
    </w:p>
    <w:p w14:paraId="5A02D0DE" w14:textId="5291918A" w:rsidR="00E4086C" w:rsidRPr="00274094" w:rsidRDefault="00E4086C" w:rsidP="00E4086C">
      <w:pPr>
        <w:jc w:val="both"/>
        <w:rPr>
          <w:rFonts w:cs="Arial"/>
          <w:sz w:val="20"/>
        </w:rPr>
      </w:pPr>
      <w:r w:rsidRPr="00274094">
        <w:rPr>
          <w:rFonts w:cs="Arial"/>
          <w:sz w:val="20"/>
        </w:rPr>
        <w:lastRenderedPageBreak/>
        <w:t>V</w:t>
      </w:r>
      <w:r w:rsidRPr="00274094">
        <w:rPr>
          <w:rFonts w:cs="Arial"/>
          <w:sz w:val="20"/>
          <w:vertAlign w:val="subscript"/>
        </w:rPr>
        <w:t>max</w:t>
      </w:r>
      <w:r w:rsidRPr="00274094">
        <w:rPr>
          <w:rFonts w:cs="Arial"/>
          <w:sz w:val="20"/>
        </w:rPr>
        <w:t xml:space="preserve"> = Maximum permitted velocity, M/sec</w:t>
      </w:r>
    </w:p>
    <w:p w14:paraId="3913B070" w14:textId="04FFD611" w:rsidR="00E4086C" w:rsidRPr="00274094" w:rsidRDefault="00E4086C" w:rsidP="00E4086C">
      <w:pPr>
        <w:jc w:val="both"/>
        <w:rPr>
          <w:rFonts w:cs="Arial"/>
          <w:sz w:val="20"/>
        </w:rPr>
      </w:pPr>
      <w:r w:rsidRPr="00274094">
        <w:rPr>
          <w:rFonts w:cs="Arial"/>
          <w:sz w:val="20"/>
        </w:rPr>
        <w:t>28.8 = Constant</w:t>
      </w:r>
    </w:p>
    <w:p w14:paraId="43647FB8" w14:textId="471655E6" w:rsidR="00E4086C" w:rsidRPr="00274094" w:rsidRDefault="00E4086C" w:rsidP="00E4086C">
      <w:pPr>
        <w:jc w:val="both"/>
        <w:rPr>
          <w:rFonts w:cs="Arial"/>
          <w:sz w:val="20"/>
        </w:rPr>
      </w:pPr>
      <w:r w:rsidRPr="00274094">
        <w:rPr>
          <w:rFonts w:cs="Arial"/>
          <w:sz w:val="20"/>
        </w:rPr>
        <w:t>31.7 = Constant</w:t>
      </w:r>
    </w:p>
    <w:p w14:paraId="0184972E" w14:textId="01197E32" w:rsidR="00E4086C" w:rsidRPr="00274094" w:rsidRDefault="00E4086C" w:rsidP="00E4086C">
      <w:pPr>
        <w:jc w:val="both"/>
        <w:rPr>
          <w:rFonts w:cs="Arial"/>
          <w:sz w:val="20"/>
        </w:rPr>
      </w:pPr>
      <w:r w:rsidRPr="00274094">
        <w:rPr>
          <w:rFonts w:cs="Arial"/>
          <w:sz w:val="20"/>
        </w:rPr>
        <w:t>H</w:t>
      </w:r>
      <w:r w:rsidRPr="00274094">
        <w:rPr>
          <w:rFonts w:cs="Arial"/>
          <w:sz w:val="20"/>
          <w:vertAlign w:val="subscript"/>
        </w:rPr>
        <w:t>T</w:t>
      </w:r>
      <w:r w:rsidRPr="00274094">
        <w:rPr>
          <w:rFonts w:cs="Arial"/>
          <w:sz w:val="20"/>
        </w:rPr>
        <w:t xml:space="preserve"> = The net heating value as determined in 63.11(b)(6). </w:t>
      </w:r>
    </w:p>
    <w:p w14:paraId="56A87150" w14:textId="4A0AECDA" w:rsidR="00E4086C" w:rsidRPr="00274094" w:rsidRDefault="00E4086C" w:rsidP="00E4086C">
      <w:pPr>
        <w:spacing w:after="120"/>
        <w:jc w:val="both"/>
        <w:rPr>
          <w:sz w:val="20"/>
        </w:rPr>
      </w:pPr>
    </w:p>
    <w:p w14:paraId="170FED59" w14:textId="51079BBA" w:rsidR="00E4086C" w:rsidRPr="00274094" w:rsidRDefault="00E4086C" w:rsidP="00E4086C">
      <w:pPr>
        <w:jc w:val="both"/>
        <w:rPr>
          <w:b/>
          <w:sz w:val="20"/>
          <w:u w:val="single"/>
        </w:rPr>
      </w:pPr>
      <w:r w:rsidRPr="00274094">
        <w:rPr>
          <w:b/>
          <w:sz w:val="20"/>
          <w:u w:val="single"/>
        </w:rPr>
        <w:t>Calculation for Vmax for air-assisted flares</w:t>
      </w:r>
    </w:p>
    <w:p w14:paraId="591121C2" w14:textId="5C737E85" w:rsidR="00E4086C" w:rsidRPr="00274094" w:rsidRDefault="00E4086C" w:rsidP="00E4086C">
      <w:pPr>
        <w:jc w:val="both"/>
        <w:rPr>
          <w:b/>
          <w:sz w:val="20"/>
        </w:rPr>
      </w:pPr>
      <w:r w:rsidRPr="00274094">
        <w:rPr>
          <w:sz w:val="20"/>
        </w:rPr>
        <w:t>The maximum permitted velocity, V</w:t>
      </w:r>
      <w:r w:rsidRPr="00274094">
        <w:rPr>
          <w:sz w:val="20"/>
          <w:vertAlign w:val="subscript"/>
        </w:rPr>
        <w:t>max</w:t>
      </w:r>
      <w:r w:rsidRPr="00274094">
        <w:rPr>
          <w:sz w:val="20"/>
        </w:rPr>
        <w:t xml:space="preserve">, for air-assisted flares must be calculated and recorded using the equation provided in 40 CFR 63.11(b)(8).  </w:t>
      </w:r>
      <w:r w:rsidRPr="00274094">
        <w:rPr>
          <w:b/>
          <w:sz w:val="20"/>
        </w:rPr>
        <w:t>(40 CFR 63.11(b)(8))</w:t>
      </w:r>
    </w:p>
    <w:p w14:paraId="0148F2B0" w14:textId="3DAB8FBA" w:rsidR="00E4086C" w:rsidRPr="00274094" w:rsidRDefault="00E4086C" w:rsidP="00E4086C">
      <w:pPr>
        <w:spacing w:before="100" w:beforeAutospacing="1" w:after="100" w:afterAutospacing="1"/>
        <w:jc w:val="both"/>
        <w:rPr>
          <w:rFonts w:cs="Arial"/>
          <w:sz w:val="20"/>
        </w:rPr>
      </w:pPr>
      <w:r w:rsidRPr="00274094">
        <w:rPr>
          <w:rFonts w:cs="Arial"/>
          <w:sz w:val="20"/>
        </w:rPr>
        <w:t>Vmax</w:t>
      </w:r>
      <w:r w:rsidRPr="00274094">
        <w:rPr>
          <w:rFonts w:cs="Arial"/>
          <w:sz w:val="20"/>
          <w:vertAlign w:val="subscript"/>
        </w:rPr>
        <w:t xml:space="preserve"> </w:t>
      </w:r>
      <w:r w:rsidRPr="00274094">
        <w:rPr>
          <w:rFonts w:cs="Arial"/>
          <w:sz w:val="20"/>
        </w:rPr>
        <w:t>= 8.71 + 0.708 (H</w:t>
      </w:r>
      <w:r w:rsidRPr="00274094">
        <w:rPr>
          <w:rFonts w:cs="Arial"/>
          <w:sz w:val="20"/>
          <w:vertAlign w:val="subscript"/>
        </w:rPr>
        <w:t>T</w:t>
      </w:r>
      <w:r w:rsidRPr="00274094">
        <w:rPr>
          <w:rFonts w:cs="Arial"/>
          <w:sz w:val="20"/>
        </w:rPr>
        <w:t>)</w:t>
      </w:r>
    </w:p>
    <w:p w14:paraId="6692E9EE" w14:textId="6EA33EEC" w:rsidR="00E4086C" w:rsidRPr="00274094" w:rsidRDefault="00E4086C" w:rsidP="00E4086C">
      <w:pPr>
        <w:jc w:val="both"/>
        <w:rPr>
          <w:sz w:val="20"/>
        </w:rPr>
      </w:pPr>
      <w:r w:rsidRPr="00274094">
        <w:rPr>
          <w:sz w:val="20"/>
        </w:rPr>
        <w:t xml:space="preserve">Where: </w:t>
      </w:r>
    </w:p>
    <w:p w14:paraId="2D253ECF" w14:textId="07B1D8ED" w:rsidR="00E4086C" w:rsidRPr="00274094" w:rsidRDefault="00E4086C" w:rsidP="00E4086C">
      <w:pPr>
        <w:jc w:val="both"/>
        <w:rPr>
          <w:rFonts w:cs="Arial"/>
          <w:sz w:val="20"/>
        </w:rPr>
      </w:pPr>
    </w:p>
    <w:p w14:paraId="08E746FF" w14:textId="2EDEA48C" w:rsidR="00E4086C" w:rsidRPr="00274094" w:rsidRDefault="00E4086C" w:rsidP="00E4086C">
      <w:pPr>
        <w:jc w:val="both"/>
        <w:rPr>
          <w:rFonts w:cs="Arial"/>
          <w:sz w:val="20"/>
        </w:rPr>
      </w:pPr>
      <w:r w:rsidRPr="00274094">
        <w:rPr>
          <w:rFonts w:cs="Arial"/>
          <w:sz w:val="20"/>
        </w:rPr>
        <w:t>V</w:t>
      </w:r>
      <w:r w:rsidRPr="00274094">
        <w:rPr>
          <w:rFonts w:cs="Arial"/>
          <w:sz w:val="20"/>
          <w:vertAlign w:val="subscript"/>
        </w:rPr>
        <w:t>max</w:t>
      </w:r>
      <w:r w:rsidRPr="00274094">
        <w:rPr>
          <w:rFonts w:cs="Arial"/>
          <w:sz w:val="20"/>
        </w:rPr>
        <w:t xml:space="preserve"> = Maximum permitted velocity, m/sec</w:t>
      </w:r>
    </w:p>
    <w:p w14:paraId="2B9B562A" w14:textId="0BED853A" w:rsidR="00E4086C" w:rsidRPr="00274094" w:rsidRDefault="00E4086C" w:rsidP="00E4086C">
      <w:pPr>
        <w:jc w:val="both"/>
        <w:rPr>
          <w:rFonts w:cs="Arial"/>
          <w:sz w:val="20"/>
        </w:rPr>
      </w:pPr>
      <w:r w:rsidRPr="00274094">
        <w:rPr>
          <w:rFonts w:cs="Arial"/>
          <w:sz w:val="20"/>
        </w:rPr>
        <w:t>8.71 = Constant</w:t>
      </w:r>
    </w:p>
    <w:p w14:paraId="01456593" w14:textId="313A234D" w:rsidR="00E4086C" w:rsidRPr="00274094" w:rsidRDefault="00E4086C" w:rsidP="00E4086C">
      <w:pPr>
        <w:jc w:val="both"/>
        <w:rPr>
          <w:rFonts w:cs="Arial"/>
          <w:sz w:val="20"/>
        </w:rPr>
      </w:pPr>
      <w:r w:rsidRPr="00274094">
        <w:rPr>
          <w:rFonts w:cs="Arial"/>
          <w:sz w:val="20"/>
        </w:rPr>
        <w:t>0.708 = Constant</w:t>
      </w:r>
    </w:p>
    <w:p w14:paraId="5E56637C" w14:textId="5DE49135" w:rsidR="00E4086C" w:rsidRPr="00274094" w:rsidRDefault="00E4086C" w:rsidP="00E4086C">
      <w:pPr>
        <w:jc w:val="both"/>
        <w:rPr>
          <w:rFonts w:cs="Arial"/>
          <w:sz w:val="20"/>
        </w:rPr>
      </w:pPr>
      <w:r w:rsidRPr="00274094">
        <w:rPr>
          <w:rFonts w:cs="Arial"/>
          <w:sz w:val="20"/>
        </w:rPr>
        <w:t>H</w:t>
      </w:r>
      <w:r w:rsidRPr="00274094">
        <w:rPr>
          <w:rFonts w:cs="Arial"/>
          <w:sz w:val="20"/>
          <w:vertAlign w:val="subscript"/>
        </w:rPr>
        <w:t>T</w:t>
      </w:r>
      <w:r w:rsidRPr="00274094">
        <w:rPr>
          <w:rFonts w:cs="Arial"/>
          <w:sz w:val="20"/>
        </w:rPr>
        <w:t xml:space="preserve"> = The net heating value as determined in 63.11(b)(6)(ii).  </w:t>
      </w:r>
    </w:p>
    <w:p w14:paraId="3E326645" w14:textId="77777777" w:rsidR="008A3936" w:rsidRPr="00274094" w:rsidRDefault="008A3936" w:rsidP="008A3936">
      <w:pPr>
        <w:jc w:val="both"/>
        <w:rPr>
          <w:sz w:val="20"/>
        </w:rPr>
      </w:pPr>
    </w:p>
    <w:p w14:paraId="2E8A3C82" w14:textId="0A4408F3" w:rsidR="008A3936" w:rsidRPr="00274094" w:rsidRDefault="008A3936" w:rsidP="008A3936">
      <w:pPr>
        <w:pStyle w:val="Heading2"/>
        <w:numPr>
          <w:ilvl w:val="0"/>
          <w:numId w:val="0"/>
        </w:numPr>
        <w:jc w:val="both"/>
        <w:rPr>
          <w:b w:val="0"/>
          <w:sz w:val="22"/>
          <w:szCs w:val="22"/>
        </w:rPr>
      </w:pPr>
      <w:bookmarkStart w:id="237" w:name="_Toc522874210"/>
      <w:bookmarkStart w:id="238" w:name="_Toc131413961"/>
      <w:r w:rsidRPr="00274094">
        <w:rPr>
          <w:sz w:val="22"/>
          <w:szCs w:val="22"/>
        </w:rPr>
        <w:t>Appendix 8</w:t>
      </w:r>
      <w:r w:rsidR="0005240B" w:rsidRPr="00274094">
        <w:rPr>
          <w:sz w:val="22"/>
          <w:szCs w:val="22"/>
        </w:rPr>
        <w:t>-2</w:t>
      </w:r>
      <w:r w:rsidRPr="00274094">
        <w:rPr>
          <w:sz w:val="22"/>
          <w:szCs w:val="22"/>
        </w:rPr>
        <w:t>.  Reporting</w:t>
      </w:r>
      <w:bookmarkEnd w:id="237"/>
      <w:bookmarkEnd w:id="238"/>
    </w:p>
    <w:p w14:paraId="08402018" w14:textId="77777777" w:rsidR="008A3936" w:rsidRPr="00274094" w:rsidRDefault="008A3936" w:rsidP="008A3936">
      <w:pPr>
        <w:jc w:val="both"/>
        <w:rPr>
          <w:sz w:val="20"/>
        </w:rPr>
      </w:pPr>
    </w:p>
    <w:p w14:paraId="1F1BFC88" w14:textId="77777777" w:rsidR="008A3936" w:rsidRPr="00274094" w:rsidRDefault="008A3936" w:rsidP="008A3936">
      <w:pPr>
        <w:jc w:val="both"/>
        <w:rPr>
          <w:sz w:val="20"/>
        </w:rPr>
      </w:pPr>
      <w:r w:rsidRPr="00274094">
        <w:rPr>
          <w:b/>
          <w:sz w:val="20"/>
        </w:rPr>
        <w:t>A.  Annual, Semiannual, and Deviation Certification Reporting</w:t>
      </w:r>
    </w:p>
    <w:p w14:paraId="167234C8" w14:textId="77777777" w:rsidR="008A3936" w:rsidRPr="00274094" w:rsidRDefault="008A3936" w:rsidP="008A3936">
      <w:pPr>
        <w:jc w:val="both"/>
        <w:rPr>
          <w:sz w:val="20"/>
        </w:rPr>
      </w:pPr>
    </w:p>
    <w:p w14:paraId="365FA81C" w14:textId="77777777" w:rsidR="008A3936" w:rsidRPr="00274094" w:rsidRDefault="008A3936" w:rsidP="008A3936">
      <w:pPr>
        <w:jc w:val="both"/>
        <w:rPr>
          <w:sz w:val="20"/>
        </w:rPr>
      </w:pPr>
      <w:r w:rsidRPr="00274094">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7A9CFE8A" w14:textId="77777777" w:rsidR="008A3936" w:rsidRPr="00274094" w:rsidRDefault="008A3936" w:rsidP="008A3936">
      <w:pPr>
        <w:jc w:val="both"/>
        <w:rPr>
          <w:sz w:val="20"/>
        </w:rPr>
      </w:pPr>
    </w:p>
    <w:p w14:paraId="73DDECFD" w14:textId="77777777" w:rsidR="008A3936" w:rsidRPr="00274094" w:rsidRDefault="008A3936" w:rsidP="008A3936">
      <w:pPr>
        <w:jc w:val="both"/>
        <w:rPr>
          <w:sz w:val="20"/>
        </w:rPr>
      </w:pPr>
      <w:r w:rsidRPr="00274094">
        <w:rPr>
          <w:b/>
          <w:sz w:val="20"/>
        </w:rPr>
        <w:t>B.  Other Reporting</w:t>
      </w:r>
    </w:p>
    <w:p w14:paraId="5206930E" w14:textId="77777777" w:rsidR="008A3936" w:rsidRPr="00274094" w:rsidRDefault="008A3936" w:rsidP="008A3936">
      <w:pPr>
        <w:jc w:val="both"/>
        <w:rPr>
          <w:sz w:val="20"/>
        </w:rPr>
      </w:pPr>
    </w:p>
    <w:p w14:paraId="1DDD8A49" w14:textId="352CA3FC" w:rsidR="008A3936" w:rsidRPr="00274094" w:rsidRDefault="008A3936" w:rsidP="008A3936">
      <w:pPr>
        <w:jc w:val="both"/>
        <w:rPr>
          <w:sz w:val="20"/>
        </w:rPr>
      </w:pPr>
      <w:r w:rsidRPr="00274094">
        <w:rPr>
          <w:sz w:val="20"/>
        </w:rPr>
        <w:t>Specific reporting requirement formats and procedures are detailed in Part A or the appropriate Source-Wide, Emission Unit and/or Flexible Group Special Conditions.  Therefore, Part B of this appendix is not ap</w:t>
      </w:r>
      <w:r w:rsidR="00F96811" w:rsidRPr="00274094">
        <w:rPr>
          <w:sz w:val="20"/>
        </w:rPr>
        <w:t>plicable.</w:t>
      </w:r>
    </w:p>
    <w:sectPr w:rsidR="008A3936" w:rsidRPr="00274094" w:rsidSect="00723C92">
      <w:headerReference w:type="default" r:id="rId55"/>
      <w:headerReference w:type="first" r:id="rId56"/>
      <w:footerReference w:type="first" r:id="rId57"/>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EC336" w14:textId="77777777" w:rsidR="00B042D9" w:rsidRDefault="00B042D9">
      <w:r>
        <w:separator/>
      </w:r>
    </w:p>
  </w:endnote>
  <w:endnote w:type="continuationSeparator" w:id="0">
    <w:p w14:paraId="18EFB988" w14:textId="77777777" w:rsidR="00B042D9" w:rsidRDefault="00B04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038C" w14:textId="292C3266" w:rsidR="009D4F1D" w:rsidRDefault="009D4F1D"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5E41">
      <w:rPr>
        <w:rStyle w:val="PageNumber"/>
        <w:noProof/>
      </w:rPr>
      <w:t>4</w:t>
    </w:r>
    <w:r>
      <w:rPr>
        <w:rStyle w:val="PageNumber"/>
      </w:rPr>
      <w:fldChar w:fldCharType="end"/>
    </w:r>
  </w:p>
  <w:p w14:paraId="0086D1C7" w14:textId="77777777" w:rsidR="009D4F1D" w:rsidRDefault="009D4F1D"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A540" w14:textId="77777777" w:rsidR="009D4F1D" w:rsidRPr="001F649E" w:rsidRDefault="009D4F1D"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7620" w14:textId="5897124E" w:rsidR="009D4F1D" w:rsidRPr="009218FA" w:rsidRDefault="009218FA" w:rsidP="00866644">
    <w:pPr>
      <w:pStyle w:val="Footer"/>
      <w:jc w:val="center"/>
      <w:rPr>
        <w:sz w:val="18"/>
        <w:szCs w:val="18"/>
      </w:rPr>
    </w:pPr>
    <w:r w:rsidRPr="00866644">
      <w:rPr>
        <w:sz w:val="18"/>
        <w:szCs w:val="18"/>
      </w:rPr>
      <w:t xml:space="preserve">Page </w:t>
    </w:r>
    <w:r w:rsidR="00424984">
      <w:rPr>
        <w:sz w:val="18"/>
        <w:szCs w:val="18"/>
      </w:rPr>
      <w:t>5</w:t>
    </w:r>
    <w:r w:rsidRPr="00866644">
      <w:rPr>
        <w:sz w:val="18"/>
        <w:szCs w:val="18"/>
      </w:rPr>
      <w:t xml:space="preserve"> of </w:t>
    </w:r>
    <w:r w:rsidR="00F838AC">
      <w:rPr>
        <w:sz w:val="18"/>
        <w:szCs w:val="18"/>
      </w:rPr>
      <w:t>1</w:t>
    </w:r>
    <w:r w:rsidR="00424984">
      <w:rPr>
        <w:sz w:val="18"/>
        <w:szCs w:val="18"/>
      </w:rPr>
      <w:t>04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FC3C5" w14:textId="0AF23604" w:rsidR="004C796A" w:rsidRPr="00451FA9" w:rsidRDefault="00451FA9" w:rsidP="00451FA9">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61</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103</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BAD0A" w14:textId="77777777" w:rsidR="00B042D9" w:rsidRDefault="00B042D9">
      <w:r>
        <w:separator/>
      </w:r>
    </w:p>
  </w:footnote>
  <w:footnote w:type="continuationSeparator" w:id="0">
    <w:p w14:paraId="1EDD1B90" w14:textId="77777777" w:rsidR="00B042D9" w:rsidRDefault="00B042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573CD" w14:textId="77777777" w:rsidR="0067303C" w:rsidRDefault="006730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939D8" w14:textId="6D2B96EA" w:rsidR="009D4F1D" w:rsidRPr="00E414B8" w:rsidRDefault="00832EAA" w:rsidP="00ED1C65">
    <w:pPr>
      <w:ind w:left="2880"/>
      <w:rPr>
        <w:rFonts w:cs="Arial"/>
        <w:sz w:val="20"/>
      </w:rPr>
    </w:pPr>
    <w:r>
      <w:rPr>
        <w:b/>
        <w:sz w:val="24"/>
        <w:szCs w:val="24"/>
      </w:rPr>
      <w:tab/>
    </w:r>
    <w:r>
      <w:rPr>
        <w:b/>
        <w:sz w:val="24"/>
        <w:szCs w:val="24"/>
      </w:rPr>
      <w:tab/>
    </w:r>
    <w:r>
      <w:rPr>
        <w:b/>
        <w:sz w:val="24"/>
        <w:szCs w:val="24"/>
      </w:rPr>
      <w:tab/>
    </w:r>
    <w:r>
      <w:rPr>
        <w:b/>
        <w:sz w:val="24"/>
        <w:szCs w:val="24"/>
      </w:rPr>
      <w:tab/>
    </w:r>
    <w:r w:rsidR="00A7629D">
      <w:rPr>
        <w:b/>
        <w:sz w:val="24"/>
        <w:szCs w:val="24"/>
      </w:rPr>
      <w:tab/>
    </w:r>
    <w:r w:rsidR="00ED1C65">
      <w:rPr>
        <w:b/>
        <w:sz w:val="24"/>
        <w:szCs w:val="24"/>
      </w:rPr>
      <w:tab/>
    </w:r>
    <w:r w:rsidR="009D4F1D" w:rsidRPr="00E414B8">
      <w:rPr>
        <w:rFonts w:cs="Arial"/>
        <w:sz w:val="20"/>
      </w:rPr>
      <w:t>ROP No:  MI-ROP-</w:t>
    </w:r>
    <w:bookmarkStart w:id="15" w:name="bSRN4"/>
    <w:bookmarkEnd w:id="15"/>
    <w:r w:rsidR="00B042D9">
      <w:rPr>
        <w:rFonts w:cs="Arial"/>
        <w:sz w:val="20"/>
      </w:rPr>
      <w:t>N6009</w:t>
    </w:r>
    <w:r w:rsidR="009D4F1D" w:rsidRPr="00E414B8">
      <w:rPr>
        <w:rFonts w:cs="Arial"/>
        <w:sz w:val="20"/>
      </w:rPr>
      <w:t>-</w:t>
    </w:r>
    <w:bookmarkStart w:id="16" w:name="bIssueYear3"/>
    <w:bookmarkEnd w:id="16"/>
    <w:r w:rsidR="003C10B7">
      <w:rPr>
        <w:rFonts w:cs="Arial"/>
        <w:sz w:val="20"/>
      </w:rPr>
      <w:t>20</w:t>
    </w:r>
    <w:r>
      <w:rPr>
        <w:rFonts w:cs="Arial"/>
        <w:sz w:val="20"/>
      </w:rPr>
      <w:t>23</w:t>
    </w:r>
  </w:p>
  <w:p w14:paraId="48BCF82C" w14:textId="5C43EDB6" w:rsidR="009D4F1D" w:rsidRPr="005C1928" w:rsidRDefault="009D4F1D" w:rsidP="002332C3">
    <w:pPr>
      <w:pStyle w:val="Header"/>
      <w:tabs>
        <w:tab w:val="clear" w:pos="4320"/>
        <w:tab w:val="clear" w:pos="8640"/>
        <w:tab w:val="left" w:pos="6660"/>
      </w:tabs>
      <w:rPr>
        <w:rFonts w:cs="Arial"/>
        <w:sz w:val="20"/>
      </w:rPr>
    </w:pPr>
    <w:r w:rsidRPr="002339A7">
      <w:rPr>
        <w:rFonts w:cs="Arial"/>
        <w:sz w:val="20"/>
      </w:rPr>
      <w:tab/>
    </w:r>
    <w:r w:rsidR="00E414B8">
      <w:rPr>
        <w:rFonts w:cs="Arial"/>
        <w:sz w:val="20"/>
      </w:rPr>
      <w:tab/>
    </w:r>
    <w:r w:rsidRPr="002339A7">
      <w:rPr>
        <w:rFonts w:cs="Arial"/>
        <w:sz w:val="20"/>
      </w:rPr>
      <w:t>Ex</w:t>
    </w:r>
    <w:r w:rsidRPr="005C1928">
      <w:rPr>
        <w:rFonts w:cs="Arial"/>
        <w:sz w:val="20"/>
      </w:rPr>
      <w:t xml:space="preserve">piration Date:  </w:t>
    </w:r>
    <w:bookmarkStart w:id="17" w:name="bExpireDate2"/>
    <w:bookmarkEnd w:id="17"/>
    <w:r w:rsidR="00832EAA">
      <w:rPr>
        <w:rFonts w:cs="Arial"/>
        <w:sz w:val="20"/>
      </w:rPr>
      <w:t>April 4, 2028</w:t>
    </w:r>
  </w:p>
  <w:p w14:paraId="14898E9F" w14:textId="775B1995" w:rsidR="009D4F1D" w:rsidRDefault="009D4F1D" w:rsidP="00E414B8">
    <w:pPr>
      <w:pStyle w:val="Header"/>
      <w:tabs>
        <w:tab w:val="clear" w:pos="8640"/>
        <w:tab w:val="left" w:pos="6660"/>
      </w:tabs>
      <w:rPr>
        <w:sz w:val="20"/>
      </w:rPr>
    </w:pPr>
    <w:r w:rsidRPr="005C1928">
      <w:rPr>
        <w:sz w:val="20"/>
      </w:rPr>
      <w:tab/>
    </w:r>
    <w:r w:rsidRPr="005C1928">
      <w:rPr>
        <w:sz w:val="20"/>
      </w:rPr>
      <w:tab/>
    </w:r>
    <w:r w:rsidR="00E414B8">
      <w:rPr>
        <w:sz w:val="20"/>
      </w:rPr>
      <w:tab/>
    </w:r>
    <w:r w:rsidRPr="005C1928">
      <w:rPr>
        <w:sz w:val="20"/>
      </w:rPr>
      <w:t>PTI</w:t>
    </w:r>
    <w:r>
      <w:rPr>
        <w:sz w:val="20"/>
      </w:rPr>
      <w:t xml:space="preserve"> No:  MI-PTI-</w:t>
    </w:r>
    <w:bookmarkStart w:id="18" w:name="bSRN5"/>
    <w:bookmarkEnd w:id="18"/>
    <w:r w:rsidR="00B042D9">
      <w:rPr>
        <w:sz w:val="20"/>
      </w:rPr>
      <w:t>N6009</w:t>
    </w:r>
    <w:r>
      <w:rPr>
        <w:sz w:val="20"/>
      </w:rPr>
      <w:t>-</w:t>
    </w:r>
    <w:bookmarkStart w:id="19" w:name="bIssueYear4"/>
    <w:bookmarkEnd w:id="19"/>
    <w:r w:rsidR="003C10B7">
      <w:rPr>
        <w:sz w:val="20"/>
      </w:rPr>
      <w:t>20</w:t>
    </w:r>
    <w:r w:rsidR="00832EAA">
      <w:rPr>
        <w:sz w:val="20"/>
      </w:rPr>
      <w:t>23</w:t>
    </w:r>
  </w:p>
  <w:p w14:paraId="141A3D6A" w14:textId="77777777" w:rsidR="008231DA" w:rsidRDefault="008231DA"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8CEC9" w14:textId="77777777" w:rsidR="0067303C" w:rsidRDefault="0067303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92ED" w14:textId="5326B7D0" w:rsidR="00054F9A" w:rsidRPr="00E414B8" w:rsidRDefault="00832EAA" w:rsidP="00ED1C65">
    <w:pPr>
      <w:ind w:left="2160" w:firstLine="720"/>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sidR="00ED1C65">
      <w:rPr>
        <w:b/>
        <w:sz w:val="24"/>
        <w:szCs w:val="24"/>
      </w:rPr>
      <w:tab/>
    </w:r>
    <w:r w:rsidR="00054F9A" w:rsidRPr="00E414B8">
      <w:rPr>
        <w:rFonts w:cs="Arial"/>
        <w:sz w:val="20"/>
      </w:rPr>
      <w:t>ROP No:  MI-ROP-</w:t>
    </w:r>
    <w:r w:rsidR="00054F9A">
      <w:rPr>
        <w:rFonts w:cs="Arial"/>
        <w:sz w:val="20"/>
      </w:rPr>
      <w:t>N6009</w:t>
    </w:r>
    <w:r w:rsidR="00054F9A" w:rsidRPr="00E414B8">
      <w:rPr>
        <w:rFonts w:cs="Arial"/>
        <w:sz w:val="20"/>
      </w:rPr>
      <w:t>-</w:t>
    </w:r>
    <w:r w:rsidR="00054F9A">
      <w:rPr>
        <w:rFonts w:cs="Arial"/>
        <w:sz w:val="20"/>
      </w:rPr>
      <w:t>20</w:t>
    </w:r>
    <w:r>
      <w:rPr>
        <w:rFonts w:cs="Arial"/>
        <w:sz w:val="20"/>
      </w:rPr>
      <w:t>23</w:t>
    </w:r>
  </w:p>
  <w:p w14:paraId="55F379D8" w14:textId="636984C4" w:rsidR="00054F9A" w:rsidRPr="005C1928" w:rsidRDefault="00054F9A" w:rsidP="00054F9A">
    <w:pPr>
      <w:pStyle w:val="Header"/>
      <w:tabs>
        <w:tab w:val="clear" w:pos="4320"/>
        <w:tab w:val="clear" w:pos="8640"/>
      </w:tabs>
      <w:rPr>
        <w:rFonts w:cs="Arial"/>
        <w:sz w:val="20"/>
      </w:rPr>
    </w:pPr>
    <w:r>
      <w:rPr>
        <w:rFonts w:cs="Arial"/>
        <w:sz w:val="24"/>
        <w:szCs w:val="24"/>
      </w:rPr>
      <w:tab/>
    </w:r>
    <w:r>
      <w:rPr>
        <w:rFonts w:cs="Arial"/>
        <w:sz w:val="24"/>
        <w:szCs w:val="24"/>
      </w:rPr>
      <w:tab/>
    </w:r>
    <w:r>
      <w:rPr>
        <w:rFonts w:cs="Arial"/>
        <w:sz w:val="24"/>
        <w:szCs w:val="24"/>
      </w:rPr>
      <w:tab/>
      <w:t>Section 1 – Sauk Trail Development Landfill</w:t>
    </w:r>
    <w:r>
      <w:rPr>
        <w:rFonts w:cs="Arial"/>
        <w:sz w:val="20"/>
      </w:rPr>
      <w:tab/>
    </w:r>
    <w:r w:rsidRPr="002339A7">
      <w:rPr>
        <w:rFonts w:cs="Arial"/>
        <w:sz w:val="20"/>
      </w:rPr>
      <w:t>Ex</w:t>
    </w:r>
    <w:r w:rsidRPr="005C1928">
      <w:rPr>
        <w:rFonts w:cs="Arial"/>
        <w:sz w:val="20"/>
      </w:rPr>
      <w:t xml:space="preserve">piration Date:  </w:t>
    </w:r>
    <w:r w:rsidR="00832EAA">
      <w:rPr>
        <w:rFonts w:cs="Arial"/>
        <w:sz w:val="20"/>
      </w:rPr>
      <w:t>April 4, 2028</w:t>
    </w:r>
  </w:p>
  <w:p w14:paraId="357A342E" w14:textId="29D46D60" w:rsidR="00054F9A" w:rsidRDefault="00054F9A" w:rsidP="00832EA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MI-PTI-N6009-20</w:t>
    </w:r>
    <w:r w:rsidR="00832EAA">
      <w:rPr>
        <w:sz w:val="20"/>
      </w:rPr>
      <w:t>23</w:t>
    </w:r>
  </w:p>
  <w:p w14:paraId="60769CD7" w14:textId="77777777" w:rsidR="00832EAA" w:rsidRPr="003C10B7" w:rsidRDefault="00832EAA" w:rsidP="00832EAA">
    <w:pPr>
      <w:pStyle w:val="Header"/>
      <w:tabs>
        <w:tab w:val="clear" w:pos="8640"/>
        <w:tab w:val="left" w:pos="66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96BB" w14:textId="2D9F57A0" w:rsidR="008A3936" w:rsidRPr="00E414B8" w:rsidRDefault="00832EAA" w:rsidP="00ED1C65">
    <w:pPr>
      <w:ind w:left="2160" w:firstLine="720"/>
      <w:rPr>
        <w:rFonts w:cs="Arial"/>
        <w:sz w:val="20"/>
      </w:rPr>
    </w:pPr>
    <w:r>
      <w:rPr>
        <w:b/>
        <w:sz w:val="24"/>
        <w:szCs w:val="24"/>
      </w:rPr>
      <w:tab/>
    </w:r>
    <w:r>
      <w:rPr>
        <w:b/>
        <w:sz w:val="24"/>
        <w:szCs w:val="24"/>
      </w:rPr>
      <w:tab/>
    </w:r>
    <w:r>
      <w:rPr>
        <w:b/>
        <w:sz w:val="24"/>
        <w:szCs w:val="24"/>
      </w:rPr>
      <w:tab/>
    </w:r>
    <w:r>
      <w:rPr>
        <w:b/>
        <w:sz w:val="24"/>
        <w:szCs w:val="24"/>
      </w:rPr>
      <w:tab/>
    </w:r>
    <w:r w:rsidR="00054F9A">
      <w:rPr>
        <w:b/>
        <w:sz w:val="24"/>
        <w:szCs w:val="24"/>
      </w:rPr>
      <w:tab/>
    </w:r>
    <w:r w:rsidR="00ED1C65">
      <w:rPr>
        <w:b/>
        <w:sz w:val="24"/>
        <w:szCs w:val="24"/>
      </w:rPr>
      <w:tab/>
    </w:r>
    <w:r w:rsidR="008A3936" w:rsidRPr="00E414B8">
      <w:rPr>
        <w:rFonts w:cs="Arial"/>
        <w:sz w:val="20"/>
      </w:rPr>
      <w:t>ROP No:  MI-ROP-</w:t>
    </w:r>
    <w:r w:rsidR="008A3936">
      <w:rPr>
        <w:rFonts w:cs="Arial"/>
        <w:sz w:val="20"/>
      </w:rPr>
      <w:t>N6009</w:t>
    </w:r>
    <w:r w:rsidR="008A3936" w:rsidRPr="00E414B8">
      <w:rPr>
        <w:rFonts w:cs="Arial"/>
        <w:sz w:val="20"/>
      </w:rPr>
      <w:t>-</w:t>
    </w:r>
    <w:r w:rsidR="008A3936">
      <w:rPr>
        <w:rFonts w:cs="Arial"/>
        <w:sz w:val="20"/>
      </w:rPr>
      <w:t>20</w:t>
    </w:r>
    <w:r>
      <w:rPr>
        <w:rFonts w:cs="Arial"/>
        <w:sz w:val="20"/>
      </w:rPr>
      <w:t>23</w:t>
    </w:r>
  </w:p>
  <w:p w14:paraId="7F796423" w14:textId="375C76F7" w:rsidR="008A3936" w:rsidRPr="005C1928" w:rsidRDefault="008A3936" w:rsidP="00E264B0">
    <w:pPr>
      <w:pStyle w:val="Header"/>
      <w:tabs>
        <w:tab w:val="clear" w:pos="4320"/>
        <w:tab w:val="clear" w:pos="8640"/>
      </w:tabs>
      <w:rPr>
        <w:rFonts w:cs="Arial"/>
        <w:sz w:val="20"/>
      </w:rPr>
    </w:pPr>
    <w:r>
      <w:rPr>
        <w:rFonts w:cs="Arial"/>
        <w:sz w:val="24"/>
        <w:szCs w:val="24"/>
      </w:rPr>
      <w:tab/>
    </w:r>
    <w:r>
      <w:rPr>
        <w:rFonts w:cs="Arial"/>
        <w:sz w:val="24"/>
        <w:szCs w:val="24"/>
      </w:rPr>
      <w:tab/>
    </w:r>
    <w:r w:rsidR="00054F9A">
      <w:rPr>
        <w:rFonts w:cs="Arial"/>
        <w:sz w:val="24"/>
        <w:szCs w:val="24"/>
      </w:rPr>
      <w:tab/>
      <w:t>Section 1 – Sauk Trail Development Landfill</w:t>
    </w:r>
    <w:r>
      <w:rPr>
        <w:rFonts w:cs="Arial"/>
        <w:sz w:val="20"/>
      </w:rPr>
      <w:tab/>
    </w:r>
    <w:r w:rsidRPr="002339A7">
      <w:rPr>
        <w:rFonts w:cs="Arial"/>
        <w:sz w:val="20"/>
      </w:rPr>
      <w:t>Ex</w:t>
    </w:r>
    <w:r w:rsidRPr="005C1928">
      <w:rPr>
        <w:rFonts w:cs="Arial"/>
        <w:sz w:val="20"/>
      </w:rPr>
      <w:t xml:space="preserve">piration Date:  </w:t>
    </w:r>
    <w:r w:rsidR="00832EAA">
      <w:rPr>
        <w:rFonts w:cs="Arial"/>
        <w:sz w:val="20"/>
      </w:rPr>
      <w:t>April 4, 2028</w:t>
    </w:r>
  </w:p>
  <w:p w14:paraId="6F039B9B" w14:textId="0A7D57B4" w:rsidR="008A3936" w:rsidRDefault="008A3936" w:rsidP="003C10B7">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MI-PTI-N6009-20</w:t>
    </w:r>
    <w:r w:rsidR="00832EAA">
      <w:rPr>
        <w:sz w:val="20"/>
      </w:rPr>
      <w:t>23</w:t>
    </w:r>
  </w:p>
  <w:p w14:paraId="7875841D" w14:textId="77777777" w:rsidR="008A3936" w:rsidRPr="003C10B7" w:rsidRDefault="008A3936" w:rsidP="003C10B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A097" w14:textId="410ADE9A" w:rsidR="001447D6" w:rsidRPr="00E414B8" w:rsidRDefault="00E37BDA" w:rsidP="008C0397">
    <w:pPr>
      <w:ind w:left="2160" w:firstLine="720"/>
      <w:rPr>
        <w:rFonts w:cs="Arial"/>
        <w:sz w:val="20"/>
      </w:rPr>
    </w:pPr>
    <w:r>
      <w:rPr>
        <w:b/>
        <w:sz w:val="24"/>
        <w:szCs w:val="24"/>
      </w:rPr>
      <w:tab/>
    </w:r>
    <w:r>
      <w:rPr>
        <w:b/>
        <w:sz w:val="24"/>
        <w:szCs w:val="24"/>
      </w:rPr>
      <w:tab/>
    </w:r>
    <w:r>
      <w:rPr>
        <w:b/>
        <w:sz w:val="24"/>
        <w:szCs w:val="24"/>
      </w:rPr>
      <w:tab/>
    </w:r>
    <w:r>
      <w:rPr>
        <w:b/>
        <w:sz w:val="24"/>
        <w:szCs w:val="24"/>
      </w:rPr>
      <w:tab/>
    </w:r>
    <w:r w:rsidR="001447D6">
      <w:rPr>
        <w:b/>
        <w:sz w:val="24"/>
        <w:szCs w:val="24"/>
      </w:rPr>
      <w:tab/>
    </w:r>
    <w:r w:rsidR="008C0397">
      <w:rPr>
        <w:b/>
        <w:sz w:val="24"/>
        <w:szCs w:val="24"/>
      </w:rPr>
      <w:tab/>
    </w:r>
    <w:r w:rsidR="001447D6" w:rsidRPr="00E414B8">
      <w:rPr>
        <w:rFonts w:cs="Arial"/>
        <w:sz w:val="20"/>
      </w:rPr>
      <w:t>ROP No:  MI-ROP-</w:t>
    </w:r>
    <w:r w:rsidR="001447D6">
      <w:rPr>
        <w:rFonts w:cs="Arial"/>
        <w:sz w:val="20"/>
      </w:rPr>
      <w:t>N6009</w:t>
    </w:r>
    <w:r w:rsidR="001447D6" w:rsidRPr="00E414B8">
      <w:rPr>
        <w:rFonts w:cs="Arial"/>
        <w:sz w:val="20"/>
      </w:rPr>
      <w:t>-</w:t>
    </w:r>
    <w:r w:rsidR="001447D6">
      <w:rPr>
        <w:rFonts w:cs="Arial"/>
        <w:sz w:val="20"/>
      </w:rPr>
      <w:t>20</w:t>
    </w:r>
    <w:r>
      <w:rPr>
        <w:rFonts w:cs="Arial"/>
        <w:sz w:val="20"/>
      </w:rPr>
      <w:t>23</w:t>
    </w:r>
  </w:p>
  <w:p w14:paraId="7C728077" w14:textId="11B7CD6F" w:rsidR="001447D6" w:rsidRPr="005C1928" w:rsidRDefault="001447D6" w:rsidP="001447D6">
    <w:pPr>
      <w:pStyle w:val="Header"/>
      <w:tabs>
        <w:tab w:val="clear" w:pos="4320"/>
        <w:tab w:val="clear" w:pos="8640"/>
      </w:tabs>
      <w:rPr>
        <w:rFonts w:cs="Arial"/>
        <w:sz w:val="20"/>
      </w:rPr>
    </w:pPr>
    <w:r>
      <w:rPr>
        <w:rFonts w:cs="Arial"/>
        <w:sz w:val="24"/>
        <w:szCs w:val="24"/>
      </w:rPr>
      <w:tab/>
    </w:r>
    <w:r>
      <w:rPr>
        <w:rFonts w:cs="Arial"/>
        <w:sz w:val="24"/>
        <w:szCs w:val="24"/>
      </w:rPr>
      <w:tab/>
    </w:r>
    <w:r>
      <w:rPr>
        <w:rFonts w:cs="Arial"/>
        <w:sz w:val="24"/>
        <w:szCs w:val="24"/>
      </w:rPr>
      <w:tab/>
      <w:t xml:space="preserve">    Section 2 – Canton Renewables</w:t>
    </w:r>
    <w:r w:rsidR="00274094">
      <w:rPr>
        <w:rFonts w:cs="Arial"/>
        <w:sz w:val="24"/>
        <w:szCs w:val="24"/>
      </w:rPr>
      <w:t>, LLC</w:t>
    </w:r>
    <w:r>
      <w:rPr>
        <w:rFonts w:cs="Arial"/>
        <w:sz w:val="20"/>
      </w:rPr>
      <w:tab/>
    </w:r>
    <w:r w:rsidR="00274094">
      <w:rPr>
        <w:rFonts w:cs="Arial"/>
        <w:sz w:val="20"/>
      </w:rPr>
      <w:tab/>
    </w:r>
    <w:r w:rsidRPr="002339A7">
      <w:rPr>
        <w:rFonts w:cs="Arial"/>
        <w:sz w:val="20"/>
      </w:rPr>
      <w:t>Ex</w:t>
    </w:r>
    <w:r w:rsidRPr="005C1928">
      <w:rPr>
        <w:rFonts w:cs="Arial"/>
        <w:sz w:val="20"/>
      </w:rPr>
      <w:t xml:space="preserve">piration Date:  </w:t>
    </w:r>
    <w:r w:rsidR="00E37BDA">
      <w:rPr>
        <w:rFonts w:cs="Arial"/>
        <w:sz w:val="20"/>
      </w:rPr>
      <w:t>April 4, 202</w:t>
    </w:r>
    <w:r w:rsidR="0067303C">
      <w:rPr>
        <w:rFonts w:cs="Arial"/>
        <w:sz w:val="20"/>
      </w:rPr>
      <w:t>8</w:t>
    </w:r>
  </w:p>
  <w:p w14:paraId="4FB75D99" w14:textId="632A8B06" w:rsidR="001447D6" w:rsidRDefault="001447D6" w:rsidP="001447D6">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MI-PTI-N6009-20</w:t>
    </w:r>
    <w:r w:rsidR="00E37BDA">
      <w:rPr>
        <w:sz w:val="20"/>
      </w:rPr>
      <w:t>23</w:t>
    </w:r>
  </w:p>
  <w:p w14:paraId="488EA6E6" w14:textId="77777777" w:rsidR="001447D6" w:rsidRPr="003C10B7" w:rsidRDefault="001447D6" w:rsidP="001447D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2BA28" w14:textId="6F62F431" w:rsidR="001447D6" w:rsidRPr="00E414B8" w:rsidRDefault="00E37BDA" w:rsidP="008C0397">
    <w:pPr>
      <w:ind w:left="2160" w:firstLine="720"/>
      <w:rPr>
        <w:rFonts w:cs="Arial"/>
        <w:sz w:val="20"/>
      </w:rPr>
    </w:pPr>
    <w:r>
      <w:rPr>
        <w:b/>
        <w:sz w:val="24"/>
        <w:szCs w:val="24"/>
      </w:rPr>
      <w:tab/>
    </w:r>
    <w:r>
      <w:rPr>
        <w:b/>
        <w:sz w:val="24"/>
        <w:szCs w:val="24"/>
      </w:rPr>
      <w:tab/>
    </w:r>
    <w:r>
      <w:rPr>
        <w:b/>
        <w:sz w:val="24"/>
        <w:szCs w:val="24"/>
      </w:rPr>
      <w:tab/>
    </w:r>
    <w:r>
      <w:rPr>
        <w:b/>
        <w:sz w:val="24"/>
        <w:szCs w:val="24"/>
      </w:rPr>
      <w:tab/>
    </w:r>
    <w:r>
      <w:rPr>
        <w:b/>
        <w:sz w:val="24"/>
        <w:szCs w:val="24"/>
      </w:rPr>
      <w:tab/>
    </w:r>
    <w:r w:rsidR="001447D6">
      <w:rPr>
        <w:b/>
        <w:sz w:val="24"/>
        <w:szCs w:val="24"/>
      </w:rPr>
      <w:tab/>
    </w:r>
    <w:r w:rsidR="001447D6" w:rsidRPr="00E414B8">
      <w:rPr>
        <w:rFonts w:cs="Arial"/>
        <w:sz w:val="20"/>
      </w:rPr>
      <w:t>ROP No:  MI-ROP-</w:t>
    </w:r>
    <w:r w:rsidR="001447D6">
      <w:rPr>
        <w:rFonts w:cs="Arial"/>
        <w:sz w:val="20"/>
      </w:rPr>
      <w:t>N6009</w:t>
    </w:r>
    <w:r w:rsidR="001447D6" w:rsidRPr="00E414B8">
      <w:rPr>
        <w:rFonts w:cs="Arial"/>
        <w:sz w:val="20"/>
      </w:rPr>
      <w:t>-</w:t>
    </w:r>
    <w:r w:rsidR="001447D6">
      <w:rPr>
        <w:rFonts w:cs="Arial"/>
        <w:sz w:val="20"/>
      </w:rPr>
      <w:t>20</w:t>
    </w:r>
    <w:r>
      <w:rPr>
        <w:rFonts w:cs="Arial"/>
        <w:sz w:val="20"/>
      </w:rPr>
      <w:t>23</w:t>
    </w:r>
  </w:p>
  <w:p w14:paraId="214C96BB" w14:textId="37FDE05B" w:rsidR="001447D6" w:rsidRPr="005C1928" w:rsidRDefault="001447D6" w:rsidP="00E264B0">
    <w:pPr>
      <w:pStyle w:val="Header"/>
      <w:tabs>
        <w:tab w:val="clear" w:pos="4320"/>
        <w:tab w:val="clear" w:pos="8640"/>
      </w:tabs>
      <w:rPr>
        <w:rFonts w:cs="Arial"/>
        <w:sz w:val="20"/>
      </w:rPr>
    </w:pPr>
    <w:r>
      <w:rPr>
        <w:rFonts w:cs="Arial"/>
        <w:sz w:val="24"/>
        <w:szCs w:val="24"/>
      </w:rPr>
      <w:tab/>
    </w:r>
    <w:r>
      <w:rPr>
        <w:rFonts w:cs="Arial"/>
        <w:sz w:val="24"/>
        <w:szCs w:val="24"/>
      </w:rPr>
      <w:tab/>
    </w:r>
    <w:r>
      <w:rPr>
        <w:rFonts w:cs="Arial"/>
        <w:sz w:val="24"/>
        <w:szCs w:val="24"/>
      </w:rPr>
      <w:tab/>
      <w:t xml:space="preserve">     Section 2 – Canton Renewables</w:t>
    </w:r>
    <w:r w:rsidR="00274094">
      <w:rPr>
        <w:rFonts w:cs="Arial"/>
        <w:sz w:val="24"/>
        <w:szCs w:val="24"/>
      </w:rPr>
      <w:t>, LLC</w:t>
    </w:r>
    <w:r>
      <w:rPr>
        <w:rFonts w:cs="Arial"/>
        <w:sz w:val="24"/>
        <w:szCs w:val="24"/>
      </w:rPr>
      <w:tab/>
    </w:r>
    <w:r w:rsidRPr="002339A7">
      <w:rPr>
        <w:rFonts w:cs="Arial"/>
        <w:sz w:val="20"/>
      </w:rPr>
      <w:t>Ex</w:t>
    </w:r>
    <w:r w:rsidRPr="005C1928">
      <w:rPr>
        <w:rFonts w:cs="Arial"/>
        <w:sz w:val="20"/>
      </w:rPr>
      <w:t xml:space="preserve">piration Date:  </w:t>
    </w:r>
    <w:r w:rsidR="00E37BDA">
      <w:rPr>
        <w:rFonts w:cs="Arial"/>
        <w:sz w:val="20"/>
      </w:rPr>
      <w:t>April 4, 202</w:t>
    </w:r>
    <w:r w:rsidR="0067303C">
      <w:rPr>
        <w:rFonts w:cs="Arial"/>
        <w:sz w:val="20"/>
      </w:rPr>
      <w:t>8</w:t>
    </w:r>
  </w:p>
  <w:p w14:paraId="123F43B3" w14:textId="6D7C4CCC" w:rsidR="001447D6" w:rsidRDefault="001447D6" w:rsidP="003C10B7">
    <w:pPr>
      <w:pStyle w:val="Header"/>
      <w:tabs>
        <w:tab w:val="clear" w:pos="8640"/>
        <w:tab w:val="left" w:pos="6660"/>
      </w:tabs>
      <w:rPr>
        <w:rFonts w:cs="Arial"/>
        <w:sz w:val="20"/>
      </w:rPr>
    </w:pPr>
    <w:r w:rsidRPr="005C1928">
      <w:rPr>
        <w:sz w:val="20"/>
      </w:rPr>
      <w:tab/>
    </w:r>
    <w:r w:rsidRPr="005C1928">
      <w:rPr>
        <w:sz w:val="20"/>
      </w:rPr>
      <w:tab/>
    </w:r>
    <w:r>
      <w:rPr>
        <w:sz w:val="20"/>
      </w:rPr>
      <w:tab/>
    </w:r>
    <w:r w:rsidRPr="005C1928">
      <w:rPr>
        <w:sz w:val="20"/>
      </w:rPr>
      <w:t>PTI</w:t>
    </w:r>
    <w:r>
      <w:rPr>
        <w:sz w:val="20"/>
      </w:rPr>
      <w:t xml:space="preserve"> No:  MI-PTI-N6009-20</w:t>
    </w:r>
    <w:r w:rsidR="00E37BDA">
      <w:rPr>
        <w:sz w:val="20"/>
      </w:rPr>
      <w:t>23</w:t>
    </w:r>
  </w:p>
  <w:p w14:paraId="2014F39C" w14:textId="77777777" w:rsidR="001447D6" w:rsidRPr="003C10B7" w:rsidRDefault="001447D6" w:rsidP="003C1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0C0A9E"/>
    <w:multiLevelType w:val="hybridMultilevel"/>
    <w:tmpl w:val="A2E6FDA4"/>
    <w:lvl w:ilvl="0" w:tplc="FFFFFFFF">
      <w:start w:val="1"/>
      <w:numFmt w:val="lowerLetter"/>
      <w:lvlText w:val="%1."/>
      <w:lvlJc w:val="left"/>
      <w:rPr>
        <w:rFonts w:hint="default"/>
        <w:b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F0259D"/>
    <w:multiLevelType w:val="hybridMultilevel"/>
    <w:tmpl w:val="6CC8CA4E"/>
    <w:lvl w:ilvl="0" w:tplc="277871C2">
      <w:start w:val="4"/>
      <w:numFmt w:val="decimal"/>
      <w:lvlText w:val="%1."/>
      <w:lvlJc w:val="left"/>
      <w:pPr>
        <w:ind w:left="360" w:hanging="36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DE1E81"/>
    <w:multiLevelType w:val="hybridMultilevel"/>
    <w:tmpl w:val="D08AE286"/>
    <w:lvl w:ilvl="0" w:tplc="DA023900">
      <w:start w:val="1"/>
      <w:numFmt w:val="decimal"/>
      <w:lvlText w:val="%1."/>
      <w:lvlJc w:val="left"/>
      <w:pPr>
        <w:tabs>
          <w:tab w:val="num" w:pos="0"/>
        </w:tabs>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3D7983"/>
    <w:multiLevelType w:val="hybridMultilevel"/>
    <w:tmpl w:val="1B76CC86"/>
    <w:lvl w:ilvl="0" w:tplc="151E7E2E">
      <w:start w:val="6"/>
      <w:numFmt w:val="decimal"/>
      <w:lvlText w:val="%1."/>
      <w:lvlJc w:val="left"/>
      <w:pPr>
        <w:ind w:left="360" w:hanging="360"/>
      </w:pPr>
      <w:rPr>
        <w:rFonts w:ascii="Arial" w:hAnsi="Arial" w:hint="default"/>
        <w:b w:val="0"/>
        <w:i w:val="0"/>
        <w:sz w:val="20"/>
        <w:vertAlign w:val="baseline"/>
      </w:rPr>
    </w:lvl>
    <w:lvl w:ilvl="1" w:tplc="09D6A85A">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F90400"/>
    <w:multiLevelType w:val="hybridMultilevel"/>
    <w:tmpl w:val="C3EE374C"/>
    <w:lvl w:ilvl="0" w:tplc="FFFFFFF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2F2973"/>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E31606"/>
    <w:multiLevelType w:val="hybridMultilevel"/>
    <w:tmpl w:val="56E4F01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3" w15:restartNumberingAfterBreak="0">
    <w:nsid w:val="06FE63DD"/>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76C78AF"/>
    <w:multiLevelType w:val="hybridMultilevel"/>
    <w:tmpl w:val="838CF7D6"/>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541AED12">
      <w:start w:val="1"/>
      <w:numFmt w:val="lowerLetter"/>
      <w:lvlText w:val="%3."/>
      <w:lvlJc w:val="left"/>
      <w:pPr>
        <w:ind w:left="2160" w:hanging="180"/>
      </w:pPr>
      <w:rPr>
        <w:rFonts w:ascii="Arial" w:hAnsi="Arial" w:cs="Arial" w:hint="default"/>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8991587"/>
    <w:multiLevelType w:val="hybridMultilevel"/>
    <w:tmpl w:val="79622542"/>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8A71D1B"/>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8BC43DC"/>
    <w:multiLevelType w:val="multilevel"/>
    <w:tmpl w:val="58D8B1F6"/>
    <w:lvl w:ilvl="0">
      <w:start w:val="1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098E4BB0"/>
    <w:multiLevelType w:val="multilevel"/>
    <w:tmpl w:val="8C2E367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rPr>
        <w:rFonts w:hint="default"/>
        <w:b w:val="0"/>
        <w:i w:val="0"/>
        <w:color w:val="auto"/>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0BF610A1"/>
    <w:multiLevelType w:val="hybridMultilevel"/>
    <w:tmpl w:val="DB504540"/>
    <w:lvl w:ilvl="0" w:tplc="AFAE3D1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C611584"/>
    <w:multiLevelType w:val="multilevel"/>
    <w:tmpl w:val="D9F2A8D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0DB17087"/>
    <w:multiLevelType w:val="hybridMultilevel"/>
    <w:tmpl w:val="8B860514"/>
    <w:lvl w:ilvl="0" w:tplc="230AB44A">
      <w:start w:val="6"/>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DB216E8"/>
    <w:multiLevelType w:val="hybridMultilevel"/>
    <w:tmpl w:val="3DD47198"/>
    <w:lvl w:ilvl="0" w:tplc="FFFFFFFF">
      <w:start w:val="2"/>
      <w:numFmt w:val="lowerLetter"/>
      <w:lvlText w:val="%1."/>
      <w:lvlJc w:val="left"/>
      <w:pPr>
        <w:tabs>
          <w:tab w:val="num" w:pos="360"/>
        </w:tabs>
        <w:ind w:left="360" w:firstLine="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0E37173E"/>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0EA61DF0"/>
    <w:multiLevelType w:val="hybridMultilevel"/>
    <w:tmpl w:val="B19E713A"/>
    <w:lvl w:ilvl="0" w:tplc="59C2CA2C">
      <w:start w:val="1"/>
      <w:numFmt w:val="decimal"/>
      <w:lvlText w:val="%1."/>
      <w:lvlJc w:val="left"/>
      <w:pPr>
        <w:tabs>
          <w:tab w:val="num" w:pos="0"/>
        </w:tabs>
        <w:ind w:left="360" w:hanging="360"/>
      </w:pPr>
      <w:rPr>
        <w:rFonts w:hint="default"/>
        <w:b w:val="0"/>
        <w:bCs/>
      </w:rPr>
    </w:lvl>
    <w:lvl w:ilvl="1" w:tplc="F0A801AE">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0FF72FEF"/>
    <w:multiLevelType w:val="hybridMultilevel"/>
    <w:tmpl w:val="4A785AFA"/>
    <w:lvl w:ilvl="0" w:tplc="0CEE6762">
      <w:start w:val="8"/>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1005FA3"/>
    <w:multiLevelType w:val="hybridMultilevel"/>
    <w:tmpl w:val="7816424C"/>
    <w:lvl w:ilvl="0" w:tplc="88EA17F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1232785"/>
    <w:multiLevelType w:val="multilevel"/>
    <w:tmpl w:val="D2F824E6"/>
    <w:lvl w:ilvl="0">
      <w:start w:val="1"/>
      <w:numFmt w:val="decimal"/>
      <w:lvlText w:val="%1."/>
      <w:lvlJc w:val="left"/>
      <w:pPr>
        <w:ind w:left="360" w:hanging="360"/>
      </w:pPr>
      <w:rPr>
        <w:rFonts w:ascii="Arial" w:hAnsi="Arial" w:hint="default"/>
        <w:b w:val="0"/>
        <w:i w:val="0"/>
        <w:caps w:val="0"/>
        <w:strike w:val="0"/>
        <w:dstrike w:val="0"/>
        <w:vanish w:val="0"/>
        <w:sz w:val="20"/>
        <w:szCs w:val="20"/>
        <w:vertAlign w:val="baseline"/>
      </w:rPr>
    </w:lvl>
    <w:lvl w:ilvl="1">
      <w:start w:val="1"/>
      <w:numFmt w:val="lowerLetter"/>
      <w:lvlText w:val="%2."/>
      <w:lvlJc w:val="left"/>
      <w:pPr>
        <w:ind w:left="0" w:firstLine="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2DC3EC0"/>
    <w:multiLevelType w:val="hybridMultilevel"/>
    <w:tmpl w:val="88D02A34"/>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14CB72CA"/>
    <w:multiLevelType w:val="multilevel"/>
    <w:tmpl w:val="E1AC3AF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4CE60D3"/>
    <w:multiLevelType w:val="hybridMultilevel"/>
    <w:tmpl w:val="A4467924"/>
    <w:lvl w:ilvl="0" w:tplc="F376A0A4">
      <w:start w:val="1"/>
      <w:numFmt w:val="decimal"/>
      <w:lvlText w:val="%1."/>
      <w:lvlJc w:val="left"/>
      <w:pPr>
        <w:tabs>
          <w:tab w:val="num" w:pos="0"/>
        </w:tabs>
        <w:ind w:left="360" w:hanging="360"/>
      </w:pPr>
      <w:rPr>
        <w:rFonts w:hint="default"/>
        <w:b w:val="0"/>
        <w:bCs/>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1D3862"/>
    <w:multiLevelType w:val="hybridMultilevel"/>
    <w:tmpl w:val="0FD2426E"/>
    <w:lvl w:ilvl="0" w:tplc="FFFFFFFF">
      <w:start w:val="5"/>
      <w:numFmt w:val="decimal"/>
      <w:lvlText w:val="%1."/>
      <w:lvlJc w:val="left"/>
      <w:pPr>
        <w:tabs>
          <w:tab w:val="num" w:pos="1440"/>
        </w:tabs>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53A7561"/>
    <w:multiLevelType w:val="multilevel"/>
    <w:tmpl w:val="16A87BDC"/>
    <w:lvl w:ilvl="0">
      <w:start w:val="22"/>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5662E3A"/>
    <w:multiLevelType w:val="multilevel"/>
    <w:tmpl w:val="071286E8"/>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15A927CE"/>
    <w:multiLevelType w:val="hybridMultilevel"/>
    <w:tmpl w:val="DC4A9B46"/>
    <w:lvl w:ilvl="0" w:tplc="0409000F">
      <w:start w:val="1"/>
      <w:numFmt w:val="decimal"/>
      <w:lvlText w:val="%1."/>
      <w:lvlJc w:val="left"/>
      <w:pPr>
        <w:tabs>
          <w:tab w:val="num" w:pos="0"/>
        </w:tabs>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323240"/>
    <w:multiLevelType w:val="hybridMultilevel"/>
    <w:tmpl w:val="072094FE"/>
    <w:lvl w:ilvl="0" w:tplc="8E4C8E3C">
      <w:start w:val="2"/>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19A202FF"/>
    <w:multiLevelType w:val="hybridMultilevel"/>
    <w:tmpl w:val="9D16EC46"/>
    <w:lvl w:ilvl="0" w:tplc="C50A8C6E">
      <w:start w:val="1"/>
      <w:numFmt w:val="lowerLetter"/>
      <w:lvlText w:val="%1."/>
      <w:lvlJc w:val="left"/>
      <w:pPr>
        <w:tabs>
          <w:tab w:val="num" w:pos="36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9A87BFB"/>
    <w:multiLevelType w:val="hybridMultilevel"/>
    <w:tmpl w:val="4A38CF60"/>
    <w:lvl w:ilvl="0" w:tplc="D0F260A6">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A9C7DC3"/>
    <w:multiLevelType w:val="hybridMultilevel"/>
    <w:tmpl w:val="9CF850E0"/>
    <w:lvl w:ilvl="0" w:tplc="2B98E602">
      <w:start w:val="1"/>
      <w:numFmt w:val="lowerLetter"/>
      <w:lvlText w:val="%1."/>
      <w:lvlJc w:val="left"/>
      <w:pPr>
        <w:tabs>
          <w:tab w:val="num" w:pos="720"/>
        </w:tabs>
        <w:ind w:left="1080" w:hanging="360"/>
      </w:pPr>
      <w:rPr>
        <w:rFonts w:hint="default"/>
        <w:b w:val="0"/>
        <w:bCs/>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1BF423E8"/>
    <w:multiLevelType w:val="multilevel"/>
    <w:tmpl w:val="4168C91E"/>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D200DAE"/>
    <w:multiLevelType w:val="hybridMultilevel"/>
    <w:tmpl w:val="A27CE3BC"/>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9170E9"/>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E67133A"/>
    <w:multiLevelType w:val="hybridMultilevel"/>
    <w:tmpl w:val="B80AE360"/>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F69308A"/>
    <w:multiLevelType w:val="hybridMultilevel"/>
    <w:tmpl w:val="A166516E"/>
    <w:lvl w:ilvl="0" w:tplc="7CC2C15A">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FA666EB"/>
    <w:multiLevelType w:val="hybridMultilevel"/>
    <w:tmpl w:val="BBD20212"/>
    <w:lvl w:ilvl="0" w:tplc="55B2ED86">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1FC162C9"/>
    <w:multiLevelType w:val="multilevel"/>
    <w:tmpl w:val="77B035C0"/>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20B615E5"/>
    <w:multiLevelType w:val="hybridMultilevel"/>
    <w:tmpl w:val="1E74C54E"/>
    <w:lvl w:ilvl="0" w:tplc="FFFFFFFF">
      <w:start w:val="1"/>
      <w:numFmt w:val="decimal"/>
      <w:lvlText w:val="%1."/>
      <w:lvlJc w:val="left"/>
      <w:rPr>
        <w:rFonts w:hint="default"/>
        <w:b w:val="0"/>
        <w:i w:val="0"/>
        <w:color w:val="auto"/>
        <w:sz w:val="20"/>
        <w:szCs w:val="20"/>
      </w:rPr>
    </w:lvl>
    <w:lvl w:ilvl="1" w:tplc="FFFFFFFF">
      <w:start w:val="1"/>
      <w:numFmt w:val="lowerLetter"/>
      <w:lvlText w:val="%2."/>
      <w:lvlJc w:val="left"/>
      <w:rPr>
        <w:rFonts w:ascii="Arial" w:hAnsi="Arial" w:hint="default"/>
        <w:b w:val="0"/>
        <w:i w:val="0"/>
        <w:snapToGrid/>
        <w:color w:val="auto"/>
        <w:sz w:val="20"/>
      </w:rPr>
    </w:lvl>
    <w:lvl w:ilvl="2" w:tplc="FFFFFFFF">
      <w:start w:val="1"/>
      <w:numFmt w:val="lowerLetter"/>
      <w:lvlText w:val="%3."/>
      <w:lvlJc w:val="right"/>
      <w:pPr>
        <w:tabs>
          <w:tab w:val="num" w:pos="2160"/>
        </w:tabs>
        <w:ind w:left="2160" w:hanging="18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17C4FA0"/>
    <w:multiLevelType w:val="hybridMultilevel"/>
    <w:tmpl w:val="11A665E8"/>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3094B57"/>
    <w:multiLevelType w:val="hybridMultilevel"/>
    <w:tmpl w:val="6868FB5E"/>
    <w:lvl w:ilvl="0" w:tplc="FFFFFFFF">
      <w:start w:val="1"/>
      <w:numFmt w:val="lowerLetter"/>
      <w:lvlText w:val="%1."/>
      <w:lvlJc w:val="left"/>
      <w:pPr>
        <w:tabs>
          <w:tab w:val="num" w:pos="0"/>
        </w:tabs>
        <w:ind w:left="36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30B1C96"/>
    <w:multiLevelType w:val="hybridMultilevel"/>
    <w:tmpl w:val="C67E6D86"/>
    <w:lvl w:ilvl="0" w:tplc="DFE60398">
      <w:start w:val="4"/>
      <w:numFmt w:val="decimal"/>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3885782"/>
    <w:multiLevelType w:val="multilevel"/>
    <w:tmpl w:val="395CD15E"/>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6" w15:restartNumberingAfterBreak="0">
    <w:nsid w:val="239A08CB"/>
    <w:multiLevelType w:val="hybridMultilevel"/>
    <w:tmpl w:val="EE3C203C"/>
    <w:lvl w:ilvl="0" w:tplc="A364CEBC">
      <w:start w:val="5"/>
      <w:numFmt w:val="decimal"/>
      <w:lvlText w:val="%1."/>
      <w:lvlJc w:val="left"/>
      <w:pPr>
        <w:ind w:left="360" w:hanging="36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47426BE"/>
    <w:multiLevelType w:val="hybridMultilevel"/>
    <w:tmpl w:val="82A4555C"/>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02471CE">
      <w:start w:val="1"/>
      <w:numFmt w:val="lowerLetter"/>
      <w:lvlText w:val="%5."/>
      <w:lvlJc w:val="left"/>
      <w:pPr>
        <w:tabs>
          <w:tab w:val="num" w:pos="3600"/>
        </w:tabs>
        <w:ind w:left="72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6001A21"/>
    <w:multiLevelType w:val="hybridMultilevel"/>
    <w:tmpl w:val="1F38E732"/>
    <w:lvl w:ilvl="0" w:tplc="FFFFFFFF">
      <w:start w:val="1"/>
      <w:numFmt w:val="decimal"/>
      <w:lvlText w:val="%1."/>
      <w:lvlJc w:val="left"/>
      <w:pPr>
        <w:tabs>
          <w:tab w:val="num" w:pos="360"/>
        </w:tabs>
        <w:ind w:left="360" w:hanging="360"/>
      </w:pPr>
      <w:rPr>
        <w:rFonts w:hint="default"/>
        <w:b w:val="0"/>
        <w:i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26CB7367"/>
    <w:multiLevelType w:val="hybridMultilevel"/>
    <w:tmpl w:val="454E5198"/>
    <w:lvl w:ilvl="0" w:tplc="59A6ACBE">
      <w:start w:val="6"/>
      <w:numFmt w:val="decimal"/>
      <w:lvlText w:val="%1."/>
      <w:lvlJc w:val="left"/>
      <w:pPr>
        <w:ind w:left="360" w:hanging="36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6F952BA"/>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271B7E7C"/>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280D2DD8"/>
    <w:multiLevelType w:val="hybridMultilevel"/>
    <w:tmpl w:val="8724FEDA"/>
    <w:lvl w:ilvl="0" w:tplc="7EDA1302">
      <w:start w:val="3"/>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8DE1116"/>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293A5C5F"/>
    <w:multiLevelType w:val="multilevel"/>
    <w:tmpl w:val="71322196"/>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2ADF6CA9"/>
    <w:multiLevelType w:val="hybridMultilevel"/>
    <w:tmpl w:val="347601BE"/>
    <w:lvl w:ilvl="0" w:tplc="088668E2">
      <w:start w:val="2"/>
      <w:numFmt w:val="decimal"/>
      <w:lvlText w:val="%1."/>
      <w:lvlJc w:val="left"/>
      <w:pPr>
        <w:ind w:left="360" w:hanging="36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B1A37E6"/>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2CB7124D"/>
    <w:multiLevelType w:val="multilevel"/>
    <w:tmpl w:val="0B32FE18"/>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2D2C2529"/>
    <w:multiLevelType w:val="multilevel"/>
    <w:tmpl w:val="6E2ACF3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2D6F346C"/>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2EFF172A"/>
    <w:multiLevelType w:val="multilevel"/>
    <w:tmpl w:val="52FAA7AE"/>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2F602238"/>
    <w:multiLevelType w:val="hybridMultilevel"/>
    <w:tmpl w:val="B19E713A"/>
    <w:lvl w:ilvl="0" w:tplc="FFFFFFFF">
      <w:start w:val="1"/>
      <w:numFmt w:val="decimal"/>
      <w:lvlText w:val="%1."/>
      <w:lvlJc w:val="left"/>
      <w:pPr>
        <w:tabs>
          <w:tab w:val="num" w:pos="0"/>
        </w:tabs>
        <w:ind w:left="360" w:hanging="360"/>
      </w:pPr>
      <w:rPr>
        <w:rFonts w:hint="default"/>
        <w:b w:val="0"/>
        <w:bCs/>
      </w:rPr>
    </w:lvl>
    <w:lvl w:ilvl="1" w:tplc="FFFFFFFF">
      <w:start w:val="1"/>
      <w:numFmt w:val="lowerLetter"/>
      <w:lvlText w:val="%2."/>
      <w:lvlJc w:val="left"/>
      <w:pPr>
        <w:tabs>
          <w:tab w:val="num" w:pos="360"/>
        </w:tabs>
        <w:ind w:left="720" w:hanging="360"/>
      </w:pPr>
      <w:rPr>
        <w:rFonts w:hint="default"/>
        <w:b w:val="0"/>
        <w:bCs/>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5" w15:restartNumberingAfterBreak="0">
    <w:nsid w:val="2F951285"/>
    <w:multiLevelType w:val="hybridMultilevel"/>
    <w:tmpl w:val="D39C9FB4"/>
    <w:lvl w:ilvl="0" w:tplc="D1227A92">
      <w:start w:val="1"/>
      <w:numFmt w:val="lowerLetter"/>
      <w:lvlText w:val="%1."/>
      <w:lvlJc w:val="left"/>
      <w:pPr>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06F570B"/>
    <w:multiLevelType w:val="hybridMultilevel"/>
    <w:tmpl w:val="CCC2AC2E"/>
    <w:lvl w:ilvl="0" w:tplc="FD16DD16">
      <w:start w:val="1"/>
      <w:numFmt w:val="lowerLetter"/>
      <w:lvlText w:val="%1."/>
      <w:lvlJc w:val="left"/>
      <w:pPr>
        <w:tabs>
          <w:tab w:val="num" w:pos="360"/>
        </w:tabs>
        <w:ind w:left="720" w:hanging="360"/>
      </w:pPr>
      <w:rPr>
        <w:rFonts w:hint="default"/>
      </w:rPr>
    </w:lvl>
    <w:lvl w:ilvl="1" w:tplc="E392F8B2">
      <w:start w:val="2"/>
      <w:numFmt w:val="decimal"/>
      <w:lvlText w:val="%2."/>
      <w:lvlJc w:val="left"/>
      <w:pPr>
        <w:tabs>
          <w:tab w:val="num" w:pos="0"/>
        </w:tabs>
        <w:ind w:left="360" w:hanging="360"/>
      </w:pPr>
      <w:rPr>
        <w:rFonts w:hint="default"/>
        <w:b w:val="0"/>
        <w:bCs/>
      </w:rPr>
    </w:lvl>
    <w:lvl w:ilvl="2" w:tplc="4582F2DC">
      <w:start w:val="2"/>
      <w:numFmt w:val="lowerLetter"/>
      <w:lvlText w:val="%3."/>
      <w:lvlJc w:val="left"/>
      <w:pPr>
        <w:tabs>
          <w:tab w:val="num" w:pos="360"/>
        </w:tabs>
        <w:ind w:left="720" w:hanging="360"/>
      </w:pPr>
      <w:rPr>
        <w:rFonts w:hint="default"/>
        <w:b w:val="0"/>
        <w:bCs/>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30BF4AF7"/>
    <w:multiLevelType w:val="multilevel"/>
    <w:tmpl w:val="D2F824E6"/>
    <w:lvl w:ilvl="0">
      <w:start w:val="1"/>
      <w:numFmt w:val="decimal"/>
      <w:lvlText w:val="%1."/>
      <w:lvlJc w:val="left"/>
      <w:pPr>
        <w:ind w:left="360" w:hanging="360"/>
      </w:pPr>
      <w:rPr>
        <w:rFonts w:ascii="Arial" w:hAnsi="Arial" w:hint="default"/>
        <w:b w:val="0"/>
        <w:i w:val="0"/>
        <w:caps w:val="0"/>
        <w:strike w:val="0"/>
        <w:dstrike w:val="0"/>
        <w:vanish w:val="0"/>
        <w:sz w:val="20"/>
        <w:szCs w:val="20"/>
        <w:vertAlign w:val="baseline"/>
      </w:rPr>
    </w:lvl>
    <w:lvl w:ilvl="1">
      <w:start w:val="1"/>
      <w:numFmt w:val="lowerLetter"/>
      <w:lvlText w:val="%2."/>
      <w:lvlJc w:val="left"/>
      <w:pPr>
        <w:ind w:left="0" w:firstLine="0"/>
      </w:pPr>
      <w:rPr>
        <w:rFonts w:ascii="Arial" w:hAnsi="Arial" w:hint="default"/>
        <w:b w:val="0"/>
        <w:i w:val="0"/>
        <w:caps w:val="0"/>
        <w:strike w:val="0"/>
        <w:dstrike w:val="0"/>
        <w:vanish w:val="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31EC6907"/>
    <w:multiLevelType w:val="hybridMultilevel"/>
    <w:tmpl w:val="D8DE6E48"/>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0" w15:restartNumberingAfterBreak="0">
    <w:nsid w:val="32301DC5"/>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1"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3EE60C7"/>
    <w:multiLevelType w:val="hybridMultilevel"/>
    <w:tmpl w:val="004A4E3A"/>
    <w:lvl w:ilvl="0" w:tplc="E3E8D9E6">
      <w:start w:val="2"/>
      <w:numFmt w:val="lowerLetter"/>
      <w:lvlText w:val="%1."/>
      <w:lvlJc w:val="left"/>
      <w:pPr>
        <w:tabs>
          <w:tab w:val="num" w:pos="360"/>
        </w:tabs>
        <w:ind w:left="720" w:hanging="360"/>
      </w:pPr>
      <w:rPr>
        <w:rFonts w:hint="default"/>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345843D5"/>
    <w:multiLevelType w:val="hybridMultilevel"/>
    <w:tmpl w:val="1F38E732"/>
    <w:lvl w:ilvl="0" w:tplc="40F0A862">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15:restartNumberingAfterBreak="0">
    <w:nsid w:val="367D0D41"/>
    <w:multiLevelType w:val="multilevel"/>
    <w:tmpl w:val="C044852A"/>
    <w:lvl w:ilvl="0">
      <w:start w:val="1"/>
      <w:numFmt w:val="decimal"/>
      <w:lvlText w:val="%1)"/>
      <w:lvlJc w:val="left"/>
      <w:pPr>
        <w:tabs>
          <w:tab w:val="num" w:pos="360"/>
        </w:tabs>
        <w:ind w:left="360" w:hanging="360"/>
      </w:pPr>
      <w:rPr>
        <w:rFonts w:hint="default"/>
      </w:rPr>
    </w:lvl>
    <w:lvl w:ilvl="1">
      <w:start w:val="1"/>
      <w:numFmt w:val="lowerRoman"/>
      <w:lvlText w:val="%2)"/>
      <w:lvlJc w:val="left"/>
      <w:pPr>
        <w:tabs>
          <w:tab w:val="num" w:pos="720"/>
        </w:tabs>
        <w:ind w:left="720" w:hanging="360"/>
      </w:pPr>
      <w:rPr>
        <w:rFonts w:hint="default"/>
      </w:rPr>
    </w:lvl>
    <w:lvl w:ilvl="2">
      <w:start w:val="1"/>
      <w:numFmt w:val="lowerRoman"/>
      <w:lvlText w:val="%3."/>
      <w:lvlJc w:val="right"/>
      <w:pPr>
        <w:ind w:left="1080" w:hanging="360"/>
      </w:pPr>
      <w:rPr>
        <w:b w:val="0"/>
        <w:bCs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89323F5"/>
    <w:multiLevelType w:val="hybridMultilevel"/>
    <w:tmpl w:val="2CA0591C"/>
    <w:lvl w:ilvl="0" w:tplc="ABD8EF9A">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92C0B1F"/>
    <w:multiLevelType w:val="multilevel"/>
    <w:tmpl w:val="FD58D28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3A5A46CB"/>
    <w:multiLevelType w:val="hybridMultilevel"/>
    <w:tmpl w:val="DA629CE2"/>
    <w:lvl w:ilvl="0" w:tplc="1936719A">
      <w:start w:val="1"/>
      <w:numFmt w:val="decimal"/>
      <w:lvlText w:val="%1."/>
      <w:lvlJc w:val="left"/>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3B101873"/>
    <w:multiLevelType w:val="multilevel"/>
    <w:tmpl w:val="C3C4F01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rPr>
    </w:lvl>
    <w:lvl w:ilvl="3">
      <w:start w:val="1"/>
      <w:numFmt w:val="upperLetter"/>
      <w:lvlText w:val="%4."/>
      <w:lvlJc w:val="left"/>
      <w:pPr>
        <w:tabs>
          <w:tab w:val="num" w:pos="1440"/>
        </w:tabs>
        <w:ind w:left="1440" w:hanging="360"/>
      </w:pPr>
      <w:rPr>
        <w:rFonts w:hint="default"/>
        <w:b/>
        <w:bCs/>
      </w:rPr>
    </w:lvl>
    <w:lvl w:ilvl="4">
      <w:start w:val="1"/>
      <w:numFmt w:val="none"/>
      <w:lvlText w:val="ii."/>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3BCA06A9"/>
    <w:multiLevelType w:val="multilevel"/>
    <w:tmpl w:val="67769E6A"/>
    <w:lvl w:ilvl="0">
      <w:start w:val="38"/>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3F2835BA"/>
    <w:multiLevelType w:val="multilevel"/>
    <w:tmpl w:val="395CD15E"/>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5"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6"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400A709B"/>
    <w:multiLevelType w:val="hybridMultilevel"/>
    <w:tmpl w:val="7E2E1E4C"/>
    <w:lvl w:ilvl="0" w:tplc="FFFFFFFF">
      <w:start w:val="1"/>
      <w:numFmt w:val="decimal"/>
      <w:lvlText w:val="%1."/>
      <w:lvlJc w:val="left"/>
      <w:pPr>
        <w:tabs>
          <w:tab w:val="num" w:pos="360"/>
        </w:tabs>
        <w:ind w:left="360" w:hanging="360"/>
      </w:pPr>
      <w:rPr>
        <w:rFonts w:ascii="Arial" w:hAnsi="Arial" w:hint="default"/>
        <w:b w:val="0"/>
        <w:i w:val="0"/>
      </w:rPr>
    </w:lvl>
    <w:lvl w:ilvl="1" w:tplc="FFFFFFFF">
      <w:start w:val="10"/>
      <w:numFmt w:val="decimal"/>
      <w:lvlText w:val="%2"/>
      <w:lvlJc w:val="left"/>
      <w:pPr>
        <w:tabs>
          <w:tab w:val="num" w:pos="1440"/>
        </w:tabs>
        <w:ind w:left="1440" w:hanging="360"/>
      </w:pPr>
      <w:rPr>
        <w:rFonts w:hint="default"/>
      </w:rPr>
    </w:lvl>
    <w:lvl w:ilvl="2" w:tplc="FFFFFFFF">
      <w:start w:val="3"/>
      <w:numFmt w:val="upperLetter"/>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40D5742B"/>
    <w:multiLevelType w:val="hybridMultilevel"/>
    <w:tmpl w:val="02A4C988"/>
    <w:lvl w:ilvl="0" w:tplc="FFFFFFFF">
      <w:start w:val="1"/>
      <w:numFmt w:val="decimal"/>
      <w:lvlText w:val="%1."/>
      <w:lvlJc w:val="left"/>
      <w:pPr>
        <w:tabs>
          <w:tab w:val="num" w:pos="360"/>
        </w:tabs>
        <w:ind w:left="360" w:hanging="360"/>
      </w:pPr>
      <w:rPr>
        <w:rFonts w:hint="default"/>
        <w:b w:val="0"/>
        <w:i w:val="0"/>
      </w:rPr>
    </w:lvl>
    <w:lvl w:ilvl="1" w:tplc="FFFFFFFF">
      <w:start w:val="1"/>
      <w:numFmt w:val="lowerLetter"/>
      <w:lvlText w:val="%2."/>
      <w:lvlJc w:val="left"/>
      <w:pPr>
        <w:ind w:left="1440" w:hanging="360"/>
      </w:pPr>
    </w:lvl>
    <w:lvl w:ilvl="2" w:tplc="FFFFFFFF">
      <w:start w:val="1"/>
      <w:numFmt w:val="lowerLetter"/>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0EA23F5"/>
    <w:multiLevelType w:val="hybridMultilevel"/>
    <w:tmpl w:val="12A490B4"/>
    <w:lvl w:ilvl="0" w:tplc="CC848D90">
      <w:start w:val="1"/>
      <w:numFmt w:val="decimal"/>
      <w:lvlText w:val="%1."/>
      <w:lvlJc w:val="left"/>
      <w:pPr>
        <w:tabs>
          <w:tab w:val="num" w:pos="0"/>
        </w:tabs>
        <w:ind w:left="360" w:hanging="360"/>
      </w:pPr>
      <w:rPr>
        <w:rFonts w:hint="default"/>
        <w:b w:val="0"/>
        <w:bCs w:val="0"/>
      </w:rPr>
    </w:lvl>
    <w:lvl w:ilvl="1" w:tplc="1B7CC4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1535029"/>
    <w:multiLevelType w:val="multilevel"/>
    <w:tmpl w:val="50B45A7A"/>
    <w:lvl w:ilvl="0">
      <w:start w:val="42"/>
      <w:numFmt w:val="decimal"/>
      <w:lvlText w:val="%1."/>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1" w15:restartNumberingAfterBreak="0">
    <w:nsid w:val="41687357"/>
    <w:multiLevelType w:val="hybridMultilevel"/>
    <w:tmpl w:val="4CC22E84"/>
    <w:lvl w:ilvl="0" w:tplc="49FA87F0">
      <w:start w:val="1"/>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1FA62F2"/>
    <w:multiLevelType w:val="hybridMultilevel"/>
    <w:tmpl w:val="3C7832D2"/>
    <w:lvl w:ilvl="0" w:tplc="FD66D672">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429A4D4F"/>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45D70AC2"/>
    <w:multiLevelType w:val="hybridMultilevel"/>
    <w:tmpl w:val="8AFA15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64F0176"/>
    <w:multiLevelType w:val="hybridMultilevel"/>
    <w:tmpl w:val="50A2A6AC"/>
    <w:lvl w:ilvl="0" w:tplc="48C0462C">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81931C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4A281E40"/>
    <w:multiLevelType w:val="multilevel"/>
    <w:tmpl w:val="86FAC616"/>
    <w:lvl w:ilvl="0">
      <w:start w:val="42"/>
      <w:numFmt w:val="decimal"/>
      <w:lvlText w:val="%1."/>
      <w:lvlJc w:val="left"/>
      <w:pPr>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0" w:firstLine="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4A4E5E02"/>
    <w:multiLevelType w:val="hybridMultilevel"/>
    <w:tmpl w:val="02A4C988"/>
    <w:lvl w:ilvl="0" w:tplc="2230FADC">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ind w:left="1440" w:hanging="360"/>
      </w:pPr>
    </w:lvl>
    <w:lvl w:ilvl="2" w:tplc="04090019">
      <w:start w:val="1"/>
      <w:numFmt w:val="lowerLetter"/>
      <w:lvlText w:val="%3."/>
      <w:lvlJc w:val="left"/>
      <w:pPr>
        <w:ind w:left="14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B60F4C"/>
    <w:multiLevelType w:val="multilevel"/>
    <w:tmpl w:val="7270C79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4E9570AE"/>
    <w:multiLevelType w:val="hybridMultilevel"/>
    <w:tmpl w:val="9D16EC46"/>
    <w:lvl w:ilvl="0" w:tplc="FFFFFFFF">
      <w:start w:val="1"/>
      <w:numFmt w:val="lowerLetter"/>
      <w:lvlText w:val="%1."/>
      <w:lvlJc w:val="left"/>
      <w:pPr>
        <w:tabs>
          <w:tab w:val="num" w:pos="360"/>
        </w:tabs>
        <w:ind w:left="720" w:hanging="360"/>
      </w:pPr>
      <w:rPr>
        <w:rFonts w:hint="default"/>
        <w:b w:val="0"/>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3" w15:restartNumberingAfterBreak="0">
    <w:nsid w:val="4EB35E21"/>
    <w:multiLevelType w:val="multilevel"/>
    <w:tmpl w:val="8F1EF24A"/>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7"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8"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15:restartNumberingAfterBreak="0">
    <w:nsid w:val="543B2882"/>
    <w:multiLevelType w:val="hybridMultilevel"/>
    <w:tmpl w:val="FE8AAB9C"/>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0" w15:restartNumberingAfterBreak="0">
    <w:nsid w:val="547D11F1"/>
    <w:multiLevelType w:val="hybridMultilevel"/>
    <w:tmpl w:val="1C508AA2"/>
    <w:lvl w:ilvl="0" w:tplc="96608FBA">
      <w:start w:val="6"/>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66C3248"/>
    <w:multiLevelType w:val="hybridMultilevel"/>
    <w:tmpl w:val="5EA0B74A"/>
    <w:lvl w:ilvl="0" w:tplc="8EC2468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56722C90"/>
    <w:multiLevelType w:val="hybridMultilevel"/>
    <w:tmpl w:val="D0667A82"/>
    <w:lvl w:ilvl="0" w:tplc="A7E43EF4">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4" w15:restartNumberingAfterBreak="0">
    <w:nsid w:val="58620172"/>
    <w:multiLevelType w:val="hybridMultilevel"/>
    <w:tmpl w:val="5B10D16C"/>
    <w:lvl w:ilvl="0" w:tplc="41B4152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8C12E69"/>
    <w:multiLevelType w:val="hybridMultilevel"/>
    <w:tmpl w:val="56E4F018"/>
    <w:lvl w:ilvl="0" w:tplc="733E73E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5A012240"/>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7" w15:restartNumberingAfterBreak="0">
    <w:nsid w:val="5A16350E"/>
    <w:multiLevelType w:val="hybridMultilevel"/>
    <w:tmpl w:val="4D2E72E2"/>
    <w:lvl w:ilvl="0" w:tplc="AD226472">
      <w:start w:val="1"/>
      <w:numFmt w:val="lowerLetter"/>
      <w:lvlText w:val="%1."/>
      <w:lvlJc w:val="left"/>
      <w:pPr>
        <w:ind w:left="768" w:hanging="408"/>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AA94565"/>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9" w15:restartNumberingAfterBreak="0">
    <w:nsid w:val="5BB56C64"/>
    <w:multiLevelType w:val="hybridMultilevel"/>
    <w:tmpl w:val="6828526E"/>
    <w:lvl w:ilvl="0" w:tplc="31D05BFC">
      <w:start w:val="5"/>
      <w:numFmt w:val="decimal"/>
      <w:lvlText w:val="%1."/>
      <w:lvlJc w:val="left"/>
      <w:pPr>
        <w:ind w:left="360" w:hanging="36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D7941EB"/>
    <w:multiLevelType w:val="hybridMultilevel"/>
    <w:tmpl w:val="D1F2D8EE"/>
    <w:lvl w:ilvl="0" w:tplc="8F72A880">
      <w:start w:val="1"/>
      <w:numFmt w:val="decimal"/>
      <w:lvlText w:val="%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5DB36874"/>
    <w:multiLevelType w:val="hybridMultilevel"/>
    <w:tmpl w:val="CD1EB69C"/>
    <w:lvl w:ilvl="0" w:tplc="1A48A07E">
      <w:start w:val="7"/>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F133541"/>
    <w:multiLevelType w:val="multilevel"/>
    <w:tmpl w:val="41328ED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5F2F5117"/>
    <w:multiLevelType w:val="hybridMultilevel"/>
    <w:tmpl w:val="CF323670"/>
    <w:lvl w:ilvl="0" w:tplc="EC749DD2">
      <w:start w:val="1"/>
      <w:numFmt w:val="lowerLetter"/>
      <w:lvlText w:val="%1."/>
      <w:lvlJc w:val="left"/>
      <w:pPr>
        <w:ind w:left="144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5F5212E4"/>
    <w:multiLevelType w:val="multilevel"/>
    <w:tmpl w:val="A3E64C9A"/>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6" w15:restartNumberingAfterBreak="0">
    <w:nsid w:val="611F2F37"/>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7" w15:restartNumberingAfterBreak="0">
    <w:nsid w:val="61460752"/>
    <w:multiLevelType w:val="hybridMultilevel"/>
    <w:tmpl w:val="0FD2426E"/>
    <w:lvl w:ilvl="0" w:tplc="E12E3E70">
      <w:start w:val="5"/>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21E6495"/>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9"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0" w15:restartNumberingAfterBreak="0">
    <w:nsid w:val="63916F0D"/>
    <w:multiLevelType w:val="hybridMultilevel"/>
    <w:tmpl w:val="CDEA06B0"/>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15:restartNumberingAfterBreak="0">
    <w:nsid w:val="65595B05"/>
    <w:multiLevelType w:val="multilevel"/>
    <w:tmpl w:val="37BC79AC"/>
    <w:lvl w:ilvl="0">
      <w:start w:val="2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2"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65B34F8E"/>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4"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667C6E7B"/>
    <w:multiLevelType w:val="multilevel"/>
    <w:tmpl w:val="AA9240C0"/>
    <w:lvl w:ilvl="0">
      <w:start w:val="34"/>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66E4755F"/>
    <w:multiLevelType w:val="hybridMultilevel"/>
    <w:tmpl w:val="4D2E72E2"/>
    <w:lvl w:ilvl="0" w:tplc="FFFFFFFF">
      <w:start w:val="1"/>
      <w:numFmt w:val="lowerLetter"/>
      <w:lvlText w:val="%1."/>
      <w:lvlJc w:val="left"/>
      <w:pPr>
        <w:ind w:left="768" w:hanging="408"/>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67EE54B6"/>
    <w:multiLevelType w:val="hybridMultilevel"/>
    <w:tmpl w:val="DD8249C8"/>
    <w:lvl w:ilvl="0" w:tplc="FFFFFFF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9" w15:restartNumberingAfterBreak="0">
    <w:nsid w:val="687C219C"/>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0" w15:restartNumberingAfterBreak="0">
    <w:nsid w:val="6886277D"/>
    <w:multiLevelType w:val="hybridMultilevel"/>
    <w:tmpl w:val="639024C4"/>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688E55D0"/>
    <w:multiLevelType w:val="hybridMultilevel"/>
    <w:tmpl w:val="004A4E3A"/>
    <w:lvl w:ilvl="0" w:tplc="FFFFFFFF">
      <w:start w:val="2"/>
      <w:numFmt w:val="lowerLetter"/>
      <w:lvlText w:val="%1."/>
      <w:lvlJc w:val="left"/>
      <w:pPr>
        <w:tabs>
          <w:tab w:val="num" w:pos="360"/>
        </w:tabs>
        <w:ind w:left="720" w:hanging="360"/>
      </w:pPr>
      <w:rPr>
        <w:rFonts w:hint="default"/>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3"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4"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6A201A63"/>
    <w:multiLevelType w:val="hybridMultilevel"/>
    <w:tmpl w:val="A984A2B8"/>
    <w:lvl w:ilvl="0" w:tplc="0409000F">
      <w:start w:val="1"/>
      <w:numFmt w:val="decimal"/>
      <w:lvlText w:val="%1."/>
      <w:lvlJc w:val="left"/>
      <w:pPr>
        <w:ind w:left="720" w:hanging="360"/>
      </w:pPr>
    </w:lvl>
    <w:lvl w:ilvl="1" w:tplc="DD327D1E">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BD64E26"/>
    <w:multiLevelType w:val="multilevel"/>
    <w:tmpl w:val="358A50A6"/>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7" w15:restartNumberingAfterBreak="0">
    <w:nsid w:val="6EE62C93"/>
    <w:multiLevelType w:val="hybridMultilevel"/>
    <w:tmpl w:val="72301B78"/>
    <w:lvl w:ilvl="0" w:tplc="8258EE12">
      <w:start w:val="1"/>
      <w:numFmt w:val="lowerLetter"/>
      <w:lvlText w:val="(%1)"/>
      <w:lvlJc w:val="left"/>
      <w:pPr>
        <w:tabs>
          <w:tab w:val="num" w:pos="1070"/>
        </w:tabs>
        <w:ind w:left="1070" w:hanging="525"/>
      </w:pPr>
      <w:rPr>
        <w:rFonts w:hint="default"/>
      </w:rPr>
    </w:lvl>
    <w:lvl w:ilvl="1" w:tplc="2544F076">
      <w:start w:val="1"/>
      <w:numFmt w:val="lowerLetter"/>
      <w:lvlText w:val="%2."/>
      <w:lvlJc w:val="left"/>
      <w:pPr>
        <w:tabs>
          <w:tab w:val="num" w:pos="1440"/>
        </w:tabs>
        <w:ind w:left="1440" w:hanging="360"/>
      </w:pPr>
      <w:rPr>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F555EE8"/>
    <w:multiLevelType w:val="multilevel"/>
    <w:tmpl w:val="071286E8"/>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0" w15:restartNumberingAfterBreak="0">
    <w:nsid w:val="6F780E74"/>
    <w:multiLevelType w:val="hybridMultilevel"/>
    <w:tmpl w:val="59381F2C"/>
    <w:lvl w:ilvl="0" w:tplc="6A76B3A8">
      <w:start w:val="1"/>
      <w:numFmt w:val="decimal"/>
      <w:lvlText w:val="%1."/>
      <w:lvlJc w:val="left"/>
      <w:pPr>
        <w:tabs>
          <w:tab w:val="num" w:pos="360"/>
        </w:tabs>
        <w:ind w:left="36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6FD4778D"/>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3"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4" w15:restartNumberingAfterBreak="0">
    <w:nsid w:val="70D73B0F"/>
    <w:multiLevelType w:val="multilevel"/>
    <w:tmpl w:val="41328ED4"/>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5" w15:restartNumberingAfterBreak="0">
    <w:nsid w:val="719B06C1"/>
    <w:multiLevelType w:val="hybridMultilevel"/>
    <w:tmpl w:val="6FF6BDC4"/>
    <w:lvl w:ilvl="0" w:tplc="A7E43EF4">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2E040F1"/>
    <w:multiLevelType w:val="hybridMultilevel"/>
    <w:tmpl w:val="D08AE286"/>
    <w:lvl w:ilvl="0" w:tplc="FFFFFFFF">
      <w:start w:val="1"/>
      <w:numFmt w:val="decimal"/>
      <w:lvlText w:val="%1."/>
      <w:lvlJc w:val="left"/>
      <w:pPr>
        <w:tabs>
          <w:tab w:val="num" w:pos="0"/>
        </w:tabs>
        <w:ind w:left="36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73BF4621"/>
    <w:multiLevelType w:val="hybridMultilevel"/>
    <w:tmpl w:val="8A36D846"/>
    <w:lvl w:ilvl="0" w:tplc="FFFFFFFF">
      <w:start w:val="5"/>
      <w:numFmt w:val="decimal"/>
      <w:lvlText w:val="%1."/>
      <w:lvlJc w:val="left"/>
      <w:pPr>
        <w:tabs>
          <w:tab w:val="num" w:pos="720"/>
        </w:tabs>
        <w:ind w:left="720" w:hanging="360"/>
      </w:pPr>
      <w:rPr>
        <w:rFonts w:ascii="Arial" w:hAnsi="Arial" w:hint="default"/>
        <w:b w:val="0"/>
        <w:i w:val="0"/>
        <w:sz w:val="2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73D45173"/>
    <w:multiLevelType w:val="hybridMultilevel"/>
    <w:tmpl w:val="DF346B22"/>
    <w:lvl w:ilvl="0" w:tplc="F10CF574">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742D2949"/>
    <w:multiLevelType w:val="hybridMultilevel"/>
    <w:tmpl w:val="ECC869C0"/>
    <w:lvl w:ilvl="0" w:tplc="6054E2F2">
      <w:start w:val="3"/>
      <w:numFmt w:val="decimal"/>
      <w:lvlText w:val="%1."/>
      <w:lvlJc w:val="left"/>
      <w:pPr>
        <w:tabs>
          <w:tab w:val="num" w:pos="0"/>
        </w:tabs>
        <w:ind w:left="36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4FE75AE"/>
    <w:multiLevelType w:val="multilevel"/>
    <w:tmpl w:val="452AADB2"/>
    <w:lvl w:ilvl="0">
      <w:start w:val="28"/>
      <w:numFmt w:val="decimal"/>
      <w:lvlText w:val="%1."/>
      <w:lvlJc w:val="left"/>
      <w:pPr>
        <w:tabs>
          <w:tab w:val="num" w:pos="360"/>
        </w:tabs>
        <w:ind w:left="360" w:hanging="360"/>
      </w:pPr>
      <w:rPr>
        <w:rFonts w:hint="default"/>
      </w:rPr>
    </w:lvl>
    <w:lvl w:ilvl="1">
      <w:start w:val="4"/>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2" w15:restartNumberingAfterBreak="0">
    <w:nsid w:val="758423B0"/>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3"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5" w15:restartNumberingAfterBreak="0">
    <w:nsid w:val="762B13DA"/>
    <w:multiLevelType w:val="hybridMultilevel"/>
    <w:tmpl w:val="D0668D5C"/>
    <w:lvl w:ilvl="0" w:tplc="A5286436">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6" w15:restartNumberingAfterBreak="0">
    <w:nsid w:val="7657458C"/>
    <w:multiLevelType w:val="hybridMultilevel"/>
    <w:tmpl w:val="AEE64C00"/>
    <w:lvl w:ilvl="0" w:tplc="9E9C3A46">
      <w:start w:val="1"/>
      <w:numFmt w:val="decimal"/>
      <w:lvlText w:val="%1."/>
      <w:lvlJc w:val="left"/>
      <w:pPr>
        <w:ind w:left="0" w:firstLine="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7166904"/>
    <w:multiLevelType w:val="multilevel"/>
    <w:tmpl w:val="2BC456D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8" w15:restartNumberingAfterBreak="0">
    <w:nsid w:val="78866F9F"/>
    <w:multiLevelType w:val="hybridMultilevel"/>
    <w:tmpl w:val="CCA460EA"/>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8BA38B3"/>
    <w:multiLevelType w:val="multilevel"/>
    <w:tmpl w:val="8F449384"/>
    <w:lvl w:ilvl="0">
      <w:start w:val="27"/>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0"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7A380F34"/>
    <w:multiLevelType w:val="hybridMultilevel"/>
    <w:tmpl w:val="D8DE6E48"/>
    <w:lvl w:ilvl="0" w:tplc="CF14E37C">
      <w:start w:val="1"/>
      <w:numFmt w:val="decimal"/>
      <w:lvlText w:val="%1."/>
      <w:lvlJc w:val="left"/>
      <w:pPr>
        <w:tabs>
          <w:tab w:val="num" w:pos="360"/>
        </w:tabs>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2" w15:restartNumberingAfterBreak="0">
    <w:nsid w:val="7B6F15BA"/>
    <w:multiLevelType w:val="multilevel"/>
    <w:tmpl w:val="8C2E3674"/>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rPr>
        <w:rFonts w:hint="default"/>
        <w:b w:val="0"/>
        <w:i w:val="0"/>
        <w:color w:val="auto"/>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3" w15:restartNumberingAfterBreak="0">
    <w:nsid w:val="7BC751F1"/>
    <w:multiLevelType w:val="multilevel"/>
    <w:tmpl w:val="1D860EA4"/>
    <w:lvl w:ilvl="0">
      <w:start w:val="1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4" w15:restartNumberingAfterBreak="0">
    <w:nsid w:val="7BF71332"/>
    <w:multiLevelType w:val="multilevel"/>
    <w:tmpl w:val="B7966D8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rPr>
    </w:lvl>
    <w:lvl w:ilvl="3">
      <w:start w:val="1"/>
      <w:numFmt w:val="upperLetter"/>
      <w:lvlText w:val="%4."/>
      <w:lvlJc w:val="left"/>
      <w:pPr>
        <w:tabs>
          <w:tab w:val="num" w:pos="1440"/>
        </w:tabs>
        <w:ind w:left="1440" w:hanging="360"/>
      </w:pPr>
      <w:rPr>
        <w:rFonts w:hint="default"/>
        <w:b/>
        <w:bCs/>
      </w:rPr>
    </w:lvl>
    <w:lvl w:ilvl="4">
      <w:start w:val="1"/>
      <w:numFmt w:val="none"/>
      <w:lvlText w:val="ii."/>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5" w15:restartNumberingAfterBreak="0">
    <w:nsid w:val="7C977605"/>
    <w:multiLevelType w:val="multilevel"/>
    <w:tmpl w:val="7F381046"/>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bCs/>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6" w15:restartNumberingAfterBreak="0">
    <w:nsid w:val="7C9C4363"/>
    <w:multiLevelType w:val="multilevel"/>
    <w:tmpl w:val="0A3E540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sz w:val="20"/>
        <w:szCs w:val="20"/>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7" w15:restartNumberingAfterBreak="0">
    <w:nsid w:val="7CC44236"/>
    <w:multiLevelType w:val="hybridMultilevel"/>
    <w:tmpl w:val="18AA977A"/>
    <w:lvl w:ilvl="0" w:tplc="97761EFA">
      <w:start w:val="3"/>
      <w:numFmt w:val="decimal"/>
      <w:lvlText w:val="%1."/>
      <w:lvlJc w:val="left"/>
      <w:pPr>
        <w:tabs>
          <w:tab w:val="num" w:pos="0"/>
        </w:tabs>
        <w:ind w:left="360" w:hanging="360"/>
      </w:pPr>
      <w:rPr>
        <w:rFonts w:hint="default"/>
      </w:rPr>
    </w:lvl>
    <w:lvl w:ilvl="1" w:tplc="9D7E7856">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7D2003DE"/>
    <w:multiLevelType w:val="hybridMultilevel"/>
    <w:tmpl w:val="A83CB8AA"/>
    <w:lvl w:ilvl="0" w:tplc="483ED6F4">
      <w:start w:val="3"/>
      <w:numFmt w:val="decimal"/>
      <w:lvlText w:val="%1."/>
      <w:lvlJc w:val="left"/>
      <w:pPr>
        <w:tabs>
          <w:tab w:val="num" w:pos="0"/>
        </w:tabs>
        <w:ind w:left="360" w:hanging="360"/>
      </w:pPr>
      <w:rPr>
        <w:rFonts w:hint="default"/>
        <w:b w:val="0"/>
      </w:rPr>
    </w:lvl>
    <w:lvl w:ilvl="1" w:tplc="F290496A">
      <w:start w:val="1"/>
      <w:numFmt w:val="lowerLetter"/>
      <w:lvlText w:val="%2."/>
      <w:lvlJc w:val="left"/>
      <w:pPr>
        <w:tabs>
          <w:tab w:val="num" w:pos="360"/>
        </w:tabs>
        <w:ind w:left="72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7DF456CD"/>
    <w:multiLevelType w:val="multilevel"/>
    <w:tmpl w:val="6E2ACF3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0" w15:restartNumberingAfterBreak="0">
    <w:nsid w:val="7F2F79E5"/>
    <w:multiLevelType w:val="multilevel"/>
    <w:tmpl w:val="3182CC5C"/>
    <w:lvl w:ilvl="0">
      <w:start w:val="16"/>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1" w15:restartNumberingAfterBreak="0">
    <w:nsid w:val="7FD575BC"/>
    <w:multiLevelType w:val="hybridMultilevel"/>
    <w:tmpl w:val="6868FB5E"/>
    <w:lvl w:ilvl="0" w:tplc="FBBAA972">
      <w:start w:val="1"/>
      <w:numFmt w:val="lowerLetter"/>
      <w:lvlText w:val="%1."/>
      <w:lvlJc w:val="left"/>
      <w:pPr>
        <w:tabs>
          <w:tab w:val="num" w:pos="0"/>
        </w:tabs>
        <w:ind w:left="36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810968">
    <w:abstractNumId w:val="12"/>
  </w:num>
  <w:num w:numId="2" w16cid:durableId="1232086185">
    <w:abstractNumId w:val="190"/>
  </w:num>
  <w:num w:numId="3" w16cid:durableId="2124155325">
    <w:abstractNumId w:val="53"/>
  </w:num>
  <w:num w:numId="4" w16cid:durableId="592058537">
    <w:abstractNumId w:val="126"/>
  </w:num>
  <w:num w:numId="5" w16cid:durableId="1557857401">
    <w:abstractNumId w:val="9"/>
  </w:num>
  <w:num w:numId="6" w16cid:durableId="457604620">
    <w:abstractNumId w:val="193"/>
  </w:num>
  <w:num w:numId="7" w16cid:durableId="685208341">
    <w:abstractNumId w:val="124"/>
  </w:num>
  <w:num w:numId="8" w16cid:durableId="2084835122">
    <w:abstractNumId w:val="162"/>
  </w:num>
  <w:num w:numId="9" w16cid:durableId="1786774445">
    <w:abstractNumId w:val="47"/>
  </w:num>
  <w:num w:numId="10" w16cid:durableId="337974589">
    <w:abstractNumId w:val="106"/>
  </w:num>
  <w:num w:numId="11" w16cid:durableId="123163834">
    <w:abstractNumId w:val="127"/>
  </w:num>
  <w:num w:numId="12" w16cid:durableId="314383565">
    <w:abstractNumId w:val="184"/>
  </w:num>
  <w:num w:numId="13" w16cid:durableId="1712919082">
    <w:abstractNumId w:val="158"/>
  </w:num>
  <w:num w:numId="14" w16cid:durableId="820191084">
    <w:abstractNumId w:val="41"/>
  </w:num>
  <w:num w:numId="15" w16cid:durableId="443353190">
    <w:abstractNumId w:val="173"/>
  </w:num>
  <w:num w:numId="16" w16cid:durableId="1105154773">
    <w:abstractNumId w:val="83"/>
  </w:num>
  <w:num w:numId="17" w16cid:durableId="1139540973">
    <w:abstractNumId w:val="149"/>
  </w:num>
  <w:num w:numId="18" w16cid:durableId="245574579">
    <w:abstractNumId w:val="145"/>
  </w:num>
  <w:num w:numId="19" w16cid:durableId="1735354873">
    <w:abstractNumId w:val="42"/>
  </w:num>
  <w:num w:numId="20" w16cid:durableId="1135487870">
    <w:abstractNumId w:val="103"/>
  </w:num>
  <w:num w:numId="21" w16cid:durableId="2110809589">
    <w:abstractNumId w:val="110"/>
  </w:num>
  <w:num w:numId="22" w16cid:durableId="1860583016">
    <w:abstractNumId w:val="0"/>
  </w:num>
  <w:num w:numId="23" w16cid:durableId="1531919030">
    <w:abstractNumId w:val="125"/>
  </w:num>
  <w:num w:numId="24" w16cid:durableId="41441115">
    <w:abstractNumId w:val="118"/>
  </w:num>
  <w:num w:numId="25" w16cid:durableId="157505335">
    <w:abstractNumId w:val="67"/>
  </w:num>
  <w:num w:numId="26" w16cid:durableId="262958175">
    <w:abstractNumId w:val="146"/>
  </w:num>
  <w:num w:numId="27" w16cid:durableId="2125614804">
    <w:abstractNumId w:val="102"/>
  </w:num>
  <w:num w:numId="28" w16cid:durableId="482505481">
    <w:abstractNumId w:val="81"/>
  </w:num>
  <w:num w:numId="29" w16cid:durableId="878204412">
    <w:abstractNumId w:val="133"/>
  </w:num>
  <w:num w:numId="30" w16cid:durableId="1180199723">
    <w:abstractNumId w:val="164"/>
  </w:num>
  <w:num w:numId="31" w16cid:durableId="396171165">
    <w:abstractNumId w:val="105"/>
  </w:num>
  <w:num w:numId="32" w16cid:durableId="1359551947">
    <w:abstractNumId w:val="196"/>
  </w:num>
  <w:num w:numId="33" w16cid:durableId="1097022430">
    <w:abstractNumId w:val="87"/>
  </w:num>
  <w:num w:numId="34" w16cid:durableId="324019726">
    <w:abstractNumId w:val="2"/>
  </w:num>
  <w:num w:numId="35" w16cid:durableId="103573714">
    <w:abstractNumId w:val="92"/>
  </w:num>
  <w:num w:numId="36" w16cid:durableId="2042852764">
    <w:abstractNumId w:val="160"/>
  </w:num>
  <w:num w:numId="37" w16cid:durableId="71780498">
    <w:abstractNumId w:val="86"/>
  </w:num>
  <w:num w:numId="38" w16cid:durableId="413672392">
    <w:abstractNumId w:val="198"/>
  </w:num>
  <w:num w:numId="39" w16cid:durableId="175121730">
    <w:abstractNumId w:val="197"/>
  </w:num>
  <w:num w:numId="40" w16cid:durableId="433406559">
    <w:abstractNumId w:val="25"/>
  </w:num>
  <w:num w:numId="41" w16cid:durableId="819811548">
    <w:abstractNumId w:val="43"/>
  </w:num>
  <w:num w:numId="42" w16cid:durableId="76947171">
    <w:abstractNumId w:val="95"/>
  </w:num>
  <w:num w:numId="43" w16cid:durableId="1718316325">
    <w:abstractNumId w:val="183"/>
  </w:num>
  <w:num w:numId="44" w16cid:durableId="1383020474">
    <w:abstractNumId w:val="27"/>
  </w:num>
  <w:num w:numId="45" w16cid:durableId="1172640538">
    <w:abstractNumId w:val="45"/>
  </w:num>
  <w:num w:numId="46" w16cid:durableId="1536118524">
    <w:abstractNumId w:val="15"/>
  </w:num>
  <w:num w:numId="47" w16cid:durableId="727605888">
    <w:abstractNumId w:val="191"/>
  </w:num>
  <w:num w:numId="48" w16cid:durableId="1448237129">
    <w:abstractNumId w:val="93"/>
  </w:num>
  <w:num w:numId="49" w16cid:durableId="648940871">
    <w:abstractNumId w:val="131"/>
  </w:num>
  <w:num w:numId="50" w16cid:durableId="239027228">
    <w:abstractNumId w:val="32"/>
  </w:num>
  <w:num w:numId="51" w16cid:durableId="574246693">
    <w:abstractNumId w:val="62"/>
  </w:num>
  <w:num w:numId="52" w16cid:durableId="1959948042">
    <w:abstractNumId w:val="165"/>
  </w:num>
  <w:num w:numId="53" w16cid:durableId="2035957411">
    <w:abstractNumId w:val="46"/>
  </w:num>
  <w:num w:numId="54" w16cid:durableId="1869752903">
    <w:abstractNumId w:val="109"/>
  </w:num>
  <w:num w:numId="55" w16cid:durableId="879363117">
    <w:abstractNumId w:val="132"/>
  </w:num>
  <w:num w:numId="56" w16cid:durableId="151607987">
    <w:abstractNumId w:val="137"/>
  </w:num>
  <w:num w:numId="57" w16cid:durableId="107550936">
    <w:abstractNumId w:val="179"/>
  </w:num>
  <w:num w:numId="58" w16cid:durableId="110983261">
    <w:abstractNumId w:val="195"/>
  </w:num>
  <w:num w:numId="59" w16cid:durableId="459500612">
    <w:abstractNumId w:val="39"/>
  </w:num>
  <w:num w:numId="60" w16cid:durableId="107966275">
    <w:abstractNumId w:val="128"/>
  </w:num>
  <w:num w:numId="61" w16cid:durableId="488522376">
    <w:abstractNumId w:val="201"/>
  </w:num>
  <w:num w:numId="62" w16cid:durableId="858006785">
    <w:abstractNumId w:val="163"/>
  </w:num>
  <w:num w:numId="63" w16cid:durableId="337276474">
    <w:abstractNumId w:val="48"/>
  </w:num>
  <w:num w:numId="64" w16cid:durableId="1916865140">
    <w:abstractNumId w:val="14"/>
  </w:num>
  <w:num w:numId="65" w16cid:durableId="707804743">
    <w:abstractNumId w:val="49"/>
  </w:num>
  <w:num w:numId="66" w16cid:durableId="753168515">
    <w:abstractNumId w:val="73"/>
  </w:num>
  <w:num w:numId="67" w16cid:durableId="735975848">
    <w:abstractNumId w:val="185"/>
  </w:num>
  <w:num w:numId="68" w16cid:durableId="446893919">
    <w:abstractNumId w:val="144"/>
  </w:num>
  <w:num w:numId="69" w16cid:durableId="1389840041">
    <w:abstractNumId w:val="99"/>
  </w:num>
  <w:num w:numId="70" w16cid:durableId="373848634">
    <w:abstractNumId w:val="172"/>
  </w:num>
  <w:num w:numId="71" w16cid:durableId="383411614">
    <w:abstractNumId w:val="40"/>
  </w:num>
  <w:num w:numId="72" w16cid:durableId="1489243948">
    <w:abstractNumId w:val="30"/>
  </w:num>
  <w:num w:numId="73" w16cid:durableId="1210261936">
    <w:abstractNumId w:val="147"/>
  </w:num>
  <w:num w:numId="74" w16cid:durableId="1486311690">
    <w:abstractNumId w:val="117"/>
  </w:num>
  <w:num w:numId="75" w16cid:durableId="717051447">
    <w:abstractNumId w:val="187"/>
  </w:num>
  <w:num w:numId="76" w16cid:durableId="2051151175">
    <w:abstractNumId w:val="6"/>
  </w:num>
  <w:num w:numId="77" w16cid:durableId="140654127">
    <w:abstractNumId w:val="13"/>
  </w:num>
  <w:num w:numId="78" w16cid:durableId="1858617821">
    <w:abstractNumId w:val="68"/>
  </w:num>
  <w:num w:numId="79" w16cid:durableId="1676683537">
    <w:abstractNumId w:val="31"/>
  </w:num>
  <w:num w:numId="80" w16cid:durableId="1848864726">
    <w:abstractNumId w:val="3"/>
  </w:num>
  <w:num w:numId="81" w16cid:durableId="1737700678">
    <w:abstractNumId w:val="10"/>
  </w:num>
  <w:num w:numId="82" w16cid:durableId="1352604591">
    <w:abstractNumId w:val="168"/>
  </w:num>
  <w:num w:numId="83" w16cid:durableId="525292532">
    <w:abstractNumId w:val="154"/>
  </w:num>
  <w:num w:numId="84" w16cid:durableId="811215801">
    <w:abstractNumId w:val="51"/>
  </w:num>
  <w:num w:numId="85" w16cid:durableId="935795319">
    <w:abstractNumId w:val="113"/>
  </w:num>
  <w:num w:numId="86" w16cid:durableId="495655874">
    <w:abstractNumId w:val="176"/>
  </w:num>
  <w:num w:numId="87" w16cid:durableId="1732773839">
    <w:abstractNumId w:val="78"/>
  </w:num>
  <w:num w:numId="88" w16cid:durableId="1224025357">
    <w:abstractNumId w:val="77"/>
  </w:num>
  <w:num w:numId="89" w16cid:durableId="2117753494">
    <w:abstractNumId w:val="64"/>
  </w:num>
  <w:num w:numId="90" w16cid:durableId="2014260240">
    <w:abstractNumId w:val="91"/>
  </w:num>
  <w:num w:numId="91" w16cid:durableId="1308515683">
    <w:abstractNumId w:val="54"/>
  </w:num>
  <w:num w:numId="92" w16cid:durableId="908613565">
    <w:abstractNumId w:val="79"/>
  </w:num>
  <w:num w:numId="93" w16cid:durableId="1264994761">
    <w:abstractNumId w:val="60"/>
  </w:num>
  <w:num w:numId="94" w16cid:durableId="2122602178">
    <w:abstractNumId w:val="33"/>
  </w:num>
  <w:num w:numId="95" w16cid:durableId="907307769">
    <w:abstractNumId w:val="140"/>
  </w:num>
  <w:num w:numId="96" w16cid:durableId="1051003372">
    <w:abstractNumId w:val="97"/>
  </w:num>
  <w:num w:numId="97" w16cid:durableId="1190724394">
    <w:abstractNumId w:val="135"/>
  </w:num>
  <w:num w:numId="98" w16cid:durableId="722338392">
    <w:abstractNumId w:val="58"/>
  </w:num>
  <w:num w:numId="99" w16cid:durableId="1401173646">
    <w:abstractNumId w:val="152"/>
  </w:num>
  <w:num w:numId="100" w16cid:durableId="2098626388">
    <w:abstractNumId w:val="107"/>
  </w:num>
  <w:num w:numId="101" w16cid:durableId="1951813556">
    <w:abstractNumId w:val="114"/>
  </w:num>
  <w:num w:numId="102" w16cid:durableId="1532568908">
    <w:abstractNumId w:val="52"/>
  </w:num>
  <w:num w:numId="103" w16cid:durableId="395973032">
    <w:abstractNumId w:val="136"/>
  </w:num>
  <w:num w:numId="104" w16cid:durableId="904678953">
    <w:abstractNumId w:val="75"/>
  </w:num>
  <w:num w:numId="105" w16cid:durableId="632519291">
    <w:abstractNumId w:val="148"/>
  </w:num>
  <w:num w:numId="106" w16cid:durableId="2088379723">
    <w:abstractNumId w:val="200"/>
  </w:num>
  <w:num w:numId="107" w16cid:durableId="885684789">
    <w:abstractNumId w:val="18"/>
  </w:num>
  <w:num w:numId="108" w16cid:durableId="1213351812">
    <w:abstractNumId w:val="37"/>
  </w:num>
  <w:num w:numId="109" w16cid:durableId="841969827">
    <w:abstractNumId w:val="151"/>
  </w:num>
  <w:num w:numId="110" w16cid:durableId="1905602824">
    <w:abstractNumId w:val="71"/>
  </w:num>
  <w:num w:numId="111" w16cid:durableId="438841472">
    <w:abstractNumId w:val="189"/>
  </w:num>
  <w:num w:numId="112" w16cid:durableId="1374305581">
    <w:abstractNumId w:val="181"/>
  </w:num>
  <w:num w:numId="113" w16cid:durableId="1248923878">
    <w:abstractNumId w:val="171"/>
  </w:num>
  <w:num w:numId="114" w16cid:durableId="1444954796">
    <w:abstractNumId w:val="57"/>
  </w:num>
  <w:num w:numId="115" w16cid:durableId="33625178">
    <w:abstractNumId w:val="24"/>
  </w:num>
  <w:num w:numId="116" w16cid:durableId="1380714094">
    <w:abstractNumId w:val="155"/>
  </w:num>
  <w:num w:numId="117" w16cid:durableId="1091272613">
    <w:abstractNumId w:val="72"/>
  </w:num>
  <w:num w:numId="118" w16cid:durableId="566495942">
    <w:abstractNumId w:val="80"/>
  </w:num>
  <w:num w:numId="119" w16cid:durableId="1933541344">
    <w:abstractNumId w:val="119"/>
  </w:num>
  <w:num w:numId="120" w16cid:durableId="1037050626">
    <w:abstractNumId w:val="50"/>
  </w:num>
  <w:num w:numId="121" w16cid:durableId="1994792042">
    <w:abstractNumId w:val="28"/>
  </w:num>
  <w:num w:numId="122" w16cid:durableId="796265606">
    <w:abstractNumId w:val="4"/>
  </w:num>
  <w:num w:numId="123" w16cid:durableId="2133938662">
    <w:abstractNumId w:val="150"/>
  </w:num>
  <w:num w:numId="124" w16cid:durableId="1851484573">
    <w:abstractNumId w:val="59"/>
  </w:num>
  <w:num w:numId="125" w16cid:durableId="1062606713">
    <w:abstractNumId w:val="82"/>
  </w:num>
  <w:num w:numId="126" w16cid:durableId="553202922">
    <w:abstractNumId w:val="66"/>
  </w:num>
  <w:num w:numId="127" w16cid:durableId="781534173">
    <w:abstractNumId w:val="1"/>
  </w:num>
  <w:num w:numId="128" w16cid:durableId="1613511830">
    <w:abstractNumId w:val="56"/>
  </w:num>
  <w:num w:numId="129" w16cid:durableId="241376594">
    <w:abstractNumId w:val="116"/>
  </w:num>
  <w:num w:numId="130" w16cid:durableId="372703882">
    <w:abstractNumId w:val="76"/>
  </w:num>
  <w:num w:numId="131" w16cid:durableId="2142339005">
    <w:abstractNumId w:val="139"/>
  </w:num>
  <w:num w:numId="132" w16cid:durableId="1649825359">
    <w:abstractNumId w:val="85"/>
  </w:num>
  <w:num w:numId="133" w16cid:durableId="331416815">
    <w:abstractNumId w:val="70"/>
  </w:num>
  <w:num w:numId="134" w16cid:durableId="164633956">
    <w:abstractNumId w:val="44"/>
  </w:num>
  <w:num w:numId="135" w16cid:durableId="168452152">
    <w:abstractNumId w:val="112"/>
  </w:num>
  <w:num w:numId="136" w16cid:durableId="1281915479">
    <w:abstractNumId w:val="188"/>
  </w:num>
  <w:num w:numId="137" w16cid:durableId="1501239279">
    <w:abstractNumId w:val="161"/>
  </w:num>
  <w:num w:numId="138" w16cid:durableId="1838762139">
    <w:abstractNumId w:val="129"/>
  </w:num>
  <w:num w:numId="139" w16cid:durableId="1324159216">
    <w:abstractNumId w:val="100"/>
  </w:num>
  <w:num w:numId="140" w16cid:durableId="1626692859">
    <w:abstractNumId w:val="22"/>
  </w:num>
  <w:num w:numId="141" w16cid:durableId="483622751">
    <w:abstractNumId w:val="84"/>
  </w:num>
  <w:num w:numId="142" w16cid:durableId="1265504107">
    <w:abstractNumId w:val="17"/>
  </w:num>
  <w:num w:numId="143" w16cid:durableId="1523982158">
    <w:abstractNumId w:val="122"/>
  </w:num>
  <w:num w:numId="144" w16cid:durableId="314646556">
    <w:abstractNumId w:val="63"/>
  </w:num>
  <w:num w:numId="145" w16cid:durableId="258371069">
    <w:abstractNumId w:val="74"/>
  </w:num>
  <w:num w:numId="146" w16cid:durableId="1283421122">
    <w:abstractNumId w:val="180"/>
  </w:num>
  <w:num w:numId="147" w16cid:durableId="1542597451">
    <w:abstractNumId w:val="35"/>
  </w:num>
  <w:num w:numId="148" w16cid:durableId="595140485">
    <w:abstractNumId w:val="167"/>
  </w:num>
  <w:num w:numId="149" w16cid:durableId="544562680">
    <w:abstractNumId w:val="96"/>
  </w:num>
  <w:num w:numId="150" w16cid:durableId="1229464358">
    <w:abstractNumId w:val="101"/>
  </w:num>
  <w:num w:numId="151" w16cid:durableId="1069814648">
    <w:abstractNumId w:val="174"/>
  </w:num>
  <w:num w:numId="152" w16cid:durableId="650062283">
    <w:abstractNumId w:val="94"/>
  </w:num>
  <w:num w:numId="153" w16cid:durableId="2031953722">
    <w:abstractNumId w:val="120"/>
  </w:num>
  <w:num w:numId="154" w16cid:durableId="1865827375">
    <w:abstractNumId w:val="115"/>
  </w:num>
  <w:num w:numId="155" w16cid:durableId="327514651">
    <w:abstractNumId w:val="192"/>
  </w:num>
  <w:num w:numId="156" w16cid:durableId="1191063814">
    <w:abstractNumId w:val="21"/>
  </w:num>
  <w:num w:numId="157" w16cid:durableId="529412461">
    <w:abstractNumId w:val="104"/>
  </w:num>
  <w:num w:numId="158" w16cid:durableId="1049576535">
    <w:abstractNumId w:val="194"/>
  </w:num>
  <w:num w:numId="159" w16cid:durableId="1340157978">
    <w:abstractNumId w:val="65"/>
  </w:num>
  <w:num w:numId="160" w16cid:durableId="608662094">
    <w:abstractNumId w:val="182"/>
  </w:num>
  <w:num w:numId="161" w16cid:durableId="1067998420">
    <w:abstractNumId w:val="153"/>
  </w:num>
  <w:num w:numId="162" w16cid:durableId="311259579">
    <w:abstractNumId w:val="108"/>
  </w:num>
  <w:num w:numId="163" w16cid:durableId="1544903945">
    <w:abstractNumId w:val="178"/>
  </w:num>
  <w:num w:numId="164" w16cid:durableId="266742102">
    <w:abstractNumId w:val="11"/>
  </w:num>
  <w:num w:numId="165" w16cid:durableId="1710371713">
    <w:abstractNumId w:val="69"/>
  </w:num>
  <w:num w:numId="166" w16cid:durableId="1594700414">
    <w:abstractNumId w:val="143"/>
  </w:num>
  <w:num w:numId="167" w16cid:durableId="1401826817">
    <w:abstractNumId w:val="16"/>
  </w:num>
  <w:num w:numId="168" w16cid:durableId="997462149">
    <w:abstractNumId w:val="159"/>
  </w:num>
  <w:num w:numId="169" w16cid:durableId="1657488851">
    <w:abstractNumId w:val="36"/>
  </w:num>
  <w:num w:numId="170" w16cid:durableId="914436856">
    <w:abstractNumId w:val="123"/>
  </w:num>
  <w:num w:numId="171" w16cid:durableId="117720381">
    <w:abstractNumId w:val="89"/>
  </w:num>
  <w:num w:numId="172" w16cid:durableId="1117288889">
    <w:abstractNumId w:val="34"/>
  </w:num>
  <w:num w:numId="173" w16cid:durableId="674458584">
    <w:abstractNumId w:val="8"/>
  </w:num>
  <w:num w:numId="174" w16cid:durableId="63916936">
    <w:abstractNumId w:val="199"/>
  </w:num>
  <w:num w:numId="175" w16cid:durableId="1758403631">
    <w:abstractNumId w:val="90"/>
  </w:num>
  <w:num w:numId="176" w16cid:durableId="894120382">
    <w:abstractNumId w:val="7"/>
  </w:num>
  <w:num w:numId="177" w16cid:durableId="47152731">
    <w:abstractNumId w:val="157"/>
  </w:num>
  <w:num w:numId="178" w16cid:durableId="1061758519">
    <w:abstractNumId w:val="134"/>
  </w:num>
  <w:num w:numId="179" w16cid:durableId="1360203201">
    <w:abstractNumId w:val="111"/>
  </w:num>
  <w:num w:numId="180" w16cid:durableId="556354319">
    <w:abstractNumId w:val="5"/>
  </w:num>
  <w:num w:numId="181" w16cid:durableId="1575235703">
    <w:abstractNumId w:val="169"/>
  </w:num>
  <w:num w:numId="182" w16cid:durableId="1544488762">
    <w:abstractNumId w:val="138"/>
  </w:num>
  <w:num w:numId="183" w16cid:durableId="1670257231">
    <w:abstractNumId w:val="177"/>
  </w:num>
  <w:num w:numId="184" w16cid:durableId="1905217791">
    <w:abstractNumId w:val="55"/>
  </w:num>
  <w:num w:numId="185" w16cid:durableId="796602704">
    <w:abstractNumId w:val="170"/>
  </w:num>
  <w:num w:numId="186" w16cid:durableId="1986816672">
    <w:abstractNumId w:val="23"/>
  </w:num>
  <w:num w:numId="187" w16cid:durableId="961807141">
    <w:abstractNumId w:val="130"/>
  </w:num>
  <w:num w:numId="188" w16cid:durableId="1175418229">
    <w:abstractNumId w:val="166"/>
  </w:num>
  <w:num w:numId="189" w16cid:durableId="215892838">
    <w:abstractNumId w:val="156"/>
  </w:num>
  <w:num w:numId="190" w16cid:durableId="493491021">
    <w:abstractNumId w:val="38"/>
  </w:num>
  <w:num w:numId="191" w16cid:durableId="1878931148">
    <w:abstractNumId w:val="19"/>
  </w:num>
  <w:num w:numId="192" w16cid:durableId="2065526091">
    <w:abstractNumId w:val="88"/>
  </w:num>
  <w:num w:numId="193" w16cid:durableId="1091194271">
    <w:abstractNumId w:val="29"/>
  </w:num>
  <w:num w:numId="194" w16cid:durableId="787971870">
    <w:abstractNumId w:val="61"/>
  </w:num>
  <w:num w:numId="195" w16cid:durableId="1031497970">
    <w:abstractNumId w:val="142"/>
  </w:num>
  <w:num w:numId="196" w16cid:durableId="1467427445">
    <w:abstractNumId w:val="26"/>
  </w:num>
  <w:num w:numId="197" w16cid:durableId="1544780837">
    <w:abstractNumId w:val="186"/>
  </w:num>
  <w:num w:numId="198" w16cid:durableId="312372737">
    <w:abstractNumId w:val="175"/>
  </w:num>
  <w:num w:numId="199" w16cid:durableId="1614050296">
    <w:abstractNumId w:val="121"/>
  </w:num>
  <w:num w:numId="200" w16cid:durableId="652485453">
    <w:abstractNumId w:val="141"/>
  </w:num>
  <w:num w:numId="201" w16cid:durableId="1412504677">
    <w:abstractNumId w:val="20"/>
  </w:num>
  <w:num w:numId="202" w16cid:durableId="405802834">
    <w:abstractNumId w:val="98"/>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tSVi56DWudPpIgDey8InfV5Ef090SFfVH0cIK5HJGQ0MTQLloQK9fLwPHc6WJMdpAGBnjYzE02vhfYMBnzlKTA==" w:salt="cyi4+M/1iX19zLZy1xblb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2D9"/>
    <w:rsid w:val="000000B9"/>
    <w:rsid w:val="00004BDE"/>
    <w:rsid w:val="000067DD"/>
    <w:rsid w:val="00006871"/>
    <w:rsid w:val="000069B5"/>
    <w:rsid w:val="00006A4E"/>
    <w:rsid w:val="00006CE7"/>
    <w:rsid w:val="00006F92"/>
    <w:rsid w:val="000112F8"/>
    <w:rsid w:val="00012E33"/>
    <w:rsid w:val="00014082"/>
    <w:rsid w:val="00016233"/>
    <w:rsid w:val="00017E74"/>
    <w:rsid w:val="00021E1F"/>
    <w:rsid w:val="00021F93"/>
    <w:rsid w:val="00024091"/>
    <w:rsid w:val="000243E8"/>
    <w:rsid w:val="00025A80"/>
    <w:rsid w:val="0002792B"/>
    <w:rsid w:val="00030E25"/>
    <w:rsid w:val="000317CC"/>
    <w:rsid w:val="000363C9"/>
    <w:rsid w:val="000363E8"/>
    <w:rsid w:val="000369CC"/>
    <w:rsid w:val="00040921"/>
    <w:rsid w:val="0004217B"/>
    <w:rsid w:val="00044B1A"/>
    <w:rsid w:val="00044CCA"/>
    <w:rsid w:val="00045EBF"/>
    <w:rsid w:val="000507AD"/>
    <w:rsid w:val="000509C6"/>
    <w:rsid w:val="0005240B"/>
    <w:rsid w:val="00054BBF"/>
    <w:rsid w:val="00054F9A"/>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09AD"/>
    <w:rsid w:val="000A26FD"/>
    <w:rsid w:val="000A3C74"/>
    <w:rsid w:val="000A43CE"/>
    <w:rsid w:val="000A51F8"/>
    <w:rsid w:val="000B3A18"/>
    <w:rsid w:val="000B59E4"/>
    <w:rsid w:val="000B5B9C"/>
    <w:rsid w:val="000B692A"/>
    <w:rsid w:val="000B6ACC"/>
    <w:rsid w:val="000B75E7"/>
    <w:rsid w:val="000C03A7"/>
    <w:rsid w:val="000C1DDB"/>
    <w:rsid w:val="000C30AC"/>
    <w:rsid w:val="000C3A14"/>
    <w:rsid w:val="000C3C52"/>
    <w:rsid w:val="000C3F1E"/>
    <w:rsid w:val="000C414F"/>
    <w:rsid w:val="000C550F"/>
    <w:rsid w:val="000D24F8"/>
    <w:rsid w:val="000D27AE"/>
    <w:rsid w:val="000D3201"/>
    <w:rsid w:val="000D3D18"/>
    <w:rsid w:val="000D434B"/>
    <w:rsid w:val="000D49F1"/>
    <w:rsid w:val="000D5749"/>
    <w:rsid w:val="000D5F06"/>
    <w:rsid w:val="000D6560"/>
    <w:rsid w:val="000D7DC3"/>
    <w:rsid w:val="000E0860"/>
    <w:rsid w:val="000E192A"/>
    <w:rsid w:val="000E2596"/>
    <w:rsid w:val="000E3BBF"/>
    <w:rsid w:val="000E4153"/>
    <w:rsid w:val="000E4E06"/>
    <w:rsid w:val="000E6FEF"/>
    <w:rsid w:val="000E756D"/>
    <w:rsid w:val="000E75E8"/>
    <w:rsid w:val="000F036D"/>
    <w:rsid w:val="000F054C"/>
    <w:rsid w:val="000F14DA"/>
    <w:rsid w:val="000F23D6"/>
    <w:rsid w:val="000F2439"/>
    <w:rsid w:val="000F256D"/>
    <w:rsid w:val="000F3188"/>
    <w:rsid w:val="000F32FF"/>
    <w:rsid w:val="000F479C"/>
    <w:rsid w:val="000F4B60"/>
    <w:rsid w:val="000F67EE"/>
    <w:rsid w:val="000F6FF8"/>
    <w:rsid w:val="0010097A"/>
    <w:rsid w:val="00101186"/>
    <w:rsid w:val="00103128"/>
    <w:rsid w:val="00103446"/>
    <w:rsid w:val="0010367F"/>
    <w:rsid w:val="001041B1"/>
    <w:rsid w:val="00104849"/>
    <w:rsid w:val="00105176"/>
    <w:rsid w:val="001052DD"/>
    <w:rsid w:val="0010535E"/>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1CEB"/>
    <w:rsid w:val="00143E55"/>
    <w:rsid w:val="001447D6"/>
    <w:rsid w:val="0014500E"/>
    <w:rsid w:val="00146AA5"/>
    <w:rsid w:val="00151027"/>
    <w:rsid w:val="001515E9"/>
    <w:rsid w:val="00152BC7"/>
    <w:rsid w:val="00152C77"/>
    <w:rsid w:val="00153FA5"/>
    <w:rsid w:val="00154BE3"/>
    <w:rsid w:val="00156668"/>
    <w:rsid w:val="001570B9"/>
    <w:rsid w:val="00160359"/>
    <w:rsid w:val="00161CF0"/>
    <w:rsid w:val="00162A6E"/>
    <w:rsid w:val="0016301E"/>
    <w:rsid w:val="001632B0"/>
    <w:rsid w:val="00163DF6"/>
    <w:rsid w:val="001648B5"/>
    <w:rsid w:val="001656C0"/>
    <w:rsid w:val="00166902"/>
    <w:rsid w:val="001671A4"/>
    <w:rsid w:val="001673B4"/>
    <w:rsid w:val="00167F81"/>
    <w:rsid w:val="00170B11"/>
    <w:rsid w:val="00171611"/>
    <w:rsid w:val="00171CB6"/>
    <w:rsid w:val="0017221D"/>
    <w:rsid w:val="0017445C"/>
    <w:rsid w:val="001758FC"/>
    <w:rsid w:val="0017594B"/>
    <w:rsid w:val="001761C5"/>
    <w:rsid w:val="001769F5"/>
    <w:rsid w:val="00177D27"/>
    <w:rsid w:val="001809D5"/>
    <w:rsid w:val="00180C7F"/>
    <w:rsid w:val="0018372C"/>
    <w:rsid w:val="001838ED"/>
    <w:rsid w:val="00185AFD"/>
    <w:rsid w:val="00186EBC"/>
    <w:rsid w:val="001873A7"/>
    <w:rsid w:val="001877F3"/>
    <w:rsid w:val="00190ABB"/>
    <w:rsid w:val="00191F20"/>
    <w:rsid w:val="001957EB"/>
    <w:rsid w:val="00196614"/>
    <w:rsid w:val="00196C39"/>
    <w:rsid w:val="001973B2"/>
    <w:rsid w:val="001A1D50"/>
    <w:rsid w:val="001A30DB"/>
    <w:rsid w:val="001A3AAD"/>
    <w:rsid w:val="001A6C24"/>
    <w:rsid w:val="001A702B"/>
    <w:rsid w:val="001B24FA"/>
    <w:rsid w:val="001B2916"/>
    <w:rsid w:val="001B2CD9"/>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0508E"/>
    <w:rsid w:val="00216128"/>
    <w:rsid w:val="0022115A"/>
    <w:rsid w:val="00221386"/>
    <w:rsid w:val="0022171F"/>
    <w:rsid w:val="002229D7"/>
    <w:rsid w:val="00226013"/>
    <w:rsid w:val="002266D2"/>
    <w:rsid w:val="00230346"/>
    <w:rsid w:val="00231889"/>
    <w:rsid w:val="00232A18"/>
    <w:rsid w:val="002332C3"/>
    <w:rsid w:val="00233961"/>
    <w:rsid w:val="00233E61"/>
    <w:rsid w:val="00234667"/>
    <w:rsid w:val="0023479A"/>
    <w:rsid w:val="00235B98"/>
    <w:rsid w:val="002373B3"/>
    <w:rsid w:val="00240EC3"/>
    <w:rsid w:val="002413B2"/>
    <w:rsid w:val="00241B5D"/>
    <w:rsid w:val="002425DC"/>
    <w:rsid w:val="00244FD5"/>
    <w:rsid w:val="002465A7"/>
    <w:rsid w:val="00250BFA"/>
    <w:rsid w:val="00251830"/>
    <w:rsid w:val="00252EB9"/>
    <w:rsid w:val="00254B38"/>
    <w:rsid w:val="00255675"/>
    <w:rsid w:val="0025601A"/>
    <w:rsid w:val="00256C88"/>
    <w:rsid w:val="0026033F"/>
    <w:rsid w:val="002635B0"/>
    <w:rsid w:val="00266EA4"/>
    <w:rsid w:val="00267C45"/>
    <w:rsid w:val="00270B7C"/>
    <w:rsid w:val="00272560"/>
    <w:rsid w:val="00274094"/>
    <w:rsid w:val="002745AE"/>
    <w:rsid w:val="0027572B"/>
    <w:rsid w:val="00276651"/>
    <w:rsid w:val="00277397"/>
    <w:rsid w:val="002779A5"/>
    <w:rsid w:val="002806DC"/>
    <w:rsid w:val="0028234D"/>
    <w:rsid w:val="00285D8C"/>
    <w:rsid w:val="00285F21"/>
    <w:rsid w:val="00286A1C"/>
    <w:rsid w:val="00286F06"/>
    <w:rsid w:val="00287702"/>
    <w:rsid w:val="00287A75"/>
    <w:rsid w:val="00287FE1"/>
    <w:rsid w:val="002916F7"/>
    <w:rsid w:val="002917CF"/>
    <w:rsid w:val="00294AED"/>
    <w:rsid w:val="00294BEB"/>
    <w:rsid w:val="002974B8"/>
    <w:rsid w:val="00297DB0"/>
    <w:rsid w:val="002A4D24"/>
    <w:rsid w:val="002A4E09"/>
    <w:rsid w:val="002A624A"/>
    <w:rsid w:val="002B081D"/>
    <w:rsid w:val="002B14FA"/>
    <w:rsid w:val="002B1AA8"/>
    <w:rsid w:val="002B2132"/>
    <w:rsid w:val="002B29E9"/>
    <w:rsid w:val="002B5A0D"/>
    <w:rsid w:val="002B5ED5"/>
    <w:rsid w:val="002B5F18"/>
    <w:rsid w:val="002B790A"/>
    <w:rsid w:val="002B7D5B"/>
    <w:rsid w:val="002C152E"/>
    <w:rsid w:val="002C1CFB"/>
    <w:rsid w:val="002C529B"/>
    <w:rsid w:val="002C5C6A"/>
    <w:rsid w:val="002C7023"/>
    <w:rsid w:val="002C7CC5"/>
    <w:rsid w:val="002D39D5"/>
    <w:rsid w:val="002D3BFA"/>
    <w:rsid w:val="002D6F00"/>
    <w:rsid w:val="002D6FB7"/>
    <w:rsid w:val="002D710E"/>
    <w:rsid w:val="002D7F93"/>
    <w:rsid w:val="002E0471"/>
    <w:rsid w:val="002E10A6"/>
    <w:rsid w:val="002E3577"/>
    <w:rsid w:val="002E3875"/>
    <w:rsid w:val="002E4DE5"/>
    <w:rsid w:val="002E6E40"/>
    <w:rsid w:val="002E6E9A"/>
    <w:rsid w:val="002F1A73"/>
    <w:rsid w:val="002F2615"/>
    <w:rsid w:val="002F307C"/>
    <w:rsid w:val="002F4C64"/>
    <w:rsid w:val="002F4C9E"/>
    <w:rsid w:val="0030089A"/>
    <w:rsid w:val="003033E1"/>
    <w:rsid w:val="003035A1"/>
    <w:rsid w:val="00303F7C"/>
    <w:rsid w:val="00304085"/>
    <w:rsid w:val="003042E2"/>
    <w:rsid w:val="00304770"/>
    <w:rsid w:val="00304852"/>
    <w:rsid w:val="00304870"/>
    <w:rsid w:val="003051A1"/>
    <w:rsid w:val="003052C8"/>
    <w:rsid w:val="0030591B"/>
    <w:rsid w:val="00305D8F"/>
    <w:rsid w:val="003113BF"/>
    <w:rsid w:val="003163DA"/>
    <w:rsid w:val="0031787E"/>
    <w:rsid w:val="0032188A"/>
    <w:rsid w:val="00322F56"/>
    <w:rsid w:val="00324B98"/>
    <w:rsid w:val="0032540F"/>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0580"/>
    <w:rsid w:val="00371AEB"/>
    <w:rsid w:val="00372E7C"/>
    <w:rsid w:val="00374A95"/>
    <w:rsid w:val="003757DF"/>
    <w:rsid w:val="003759DC"/>
    <w:rsid w:val="00375AE2"/>
    <w:rsid w:val="00376E52"/>
    <w:rsid w:val="0038082B"/>
    <w:rsid w:val="00382004"/>
    <w:rsid w:val="00384E08"/>
    <w:rsid w:val="00385F1E"/>
    <w:rsid w:val="00385FF4"/>
    <w:rsid w:val="0039080E"/>
    <w:rsid w:val="003922C1"/>
    <w:rsid w:val="00392956"/>
    <w:rsid w:val="00392F22"/>
    <w:rsid w:val="00393A6F"/>
    <w:rsid w:val="00395AB3"/>
    <w:rsid w:val="00395F98"/>
    <w:rsid w:val="00396734"/>
    <w:rsid w:val="003968B8"/>
    <w:rsid w:val="003A0E4B"/>
    <w:rsid w:val="003A0F5F"/>
    <w:rsid w:val="003A279F"/>
    <w:rsid w:val="003A28DA"/>
    <w:rsid w:val="003A327D"/>
    <w:rsid w:val="003A4268"/>
    <w:rsid w:val="003A4A48"/>
    <w:rsid w:val="003A52A1"/>
    <w:rsid w:val="003A6080"/>
    <w:rsid w:val="003A6802"/>
    <w:rsid w:val="003B0D6F"/>
    <w:rsid w:val="003B1CC9"/>
    <w:rsid w:val="003B3AB8"/>
    <w:rsid w:val="003B4A42"/>
    <w:rsid w:val="003B5C33"/>
    <w:rsid w:val="003C10B7"/>
    <w:rsid w:val="003C19DE"/>
    <w:rsid w:val="003C1E79"/>
    <w:rsid w:val="003C2679"/>
    <w:rsid w:val="003C4678"/>
    <w:rsid w:val="003C6E52"/>
    <w:rsid w:val="003C71D8"/>
    <w:rsid w:val="003D0E30"/>
    <w:rsid w:val="003D1052"/>
    <w:rsid w:val="003D1761"/>
    <w:rsid w:val="003D35F5"/>
    <w:rsid w:val="003D3E97"/>
    <w:rsid w:val="003D4984"/>
    <w:rsid w:val="003D6E3F"/>
    <w:rsid w:val="003D753E"/>
    <w:rsid w:val="003E0BB8"/>
    <w:rsid w:val="003E2836"/>
    <w:rsid w:val="003E4A18"/>
    <w:rsid w:val="003E7DB5"/>
    <w:rsid w:val="003F197A"/>
    <w:rsid w:val="003F2769"/>
    <w:rsid w:val="003F2BFC"/>
    <w:rsid w:val="003F4905"/>
    <w:rsid w:val="003F5BE8"/>
    <w:rsid w:val="003F6E20"/>
    <w:rsid w:val="00401030"/>
    <w:rsid w:val="00402CC1"/>
    <w:rsid w:val="00402F46"/>
    <w:rsid w:val="004032B7"/>
    <w:rsid w:val="004037A2"/>
    <w:rsid w:val="00405462"/>
    <w:rsid w:val="00405CB3"/>
    <w:rsid w:val="00407EFE"/>
    <w:rsid w:val="0041064E"/>
    <w:rsid w:val="004118FB"/>
    <w:rsid w:val="00412B32"/>
    <w:rsid w:val="004132A7"/>
    <w:rsid w:val="00415A04"/>
    <w:rsid w:val="00415C8A"/>
    <w:rsid w:val="00416304"/>
    <w:rsid w:val="00416B21"/>
    <w:rsid w:val="00420094"/>
    <w:rsid w:val="0042498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1FA9"/>
    <w:rsid w:val="004544ED"/>
    <w:rsid w:val="004568E6"/>
    <w:rsid w:val="00456F47"/>
    <w:rsid w:val="004614AC"/>
    <w:rsid w:val="00461D22"/>
    <w:rsid w:val="00461E40"/>
    <w:rsid w:val="00462A82"/>
    <w:rsid w:val="004649EF"/>
    <w:rsid w:val="004651D3"/>
    <w:rsid w:val="00466618"/>
    <w:rsid w:val="0047289C"/>
    <w:rsid w:val="00474174"/>
    <w:rsid w:val="004747E9"/>
    <w:rsid w:val="00477689"/>
    <w:rsid w:val="004825B1"/>
    <w:rsid w:val="00486140"/>
    <w:rsid w:val="004869AC"/>
    <w:rsid w:val="004873A1"/>
    <w:rsid w:val="004875CB"/>
    <w:rsid w:val="00493E52"/>
    <w:rsid w:val="004945C4"/>
    <w:rsid w:val="00494D15"/>
    <w:rsid w:val="00496567"/>
    <w:rsid w:val="004A23B7"/>
    <w:rsid w:val="004A2E0F"/>
    <w:rsid w:val="004A3CD0"/>
    <w:rsid w:val="004A46ED"/>
    <w:rsid w:val="004A47CD"/>
    <w:rsid w:val="004A4F2B"/>
    <w:rsid w:val="004A6666"/>
    <w:rsid w:val="004A6BB8"/>
    <w:rsid w:val="004A6C75"/>
    <w:rsid w:val="004A7DC8"/>
    <w:rsid w:val="004B06EF"/>
    <w:rsid w:val="004B2105"/>
    <w:rsid w:val="004B34D9"/>
    <w:rsid w:val="004B3D7F"/>
    <w:rsid w:val="004B3E39"/>
    <w:rsid w:val="004B4509"/>
    <w:rsid w:val="004B4632"/>
    <w:rsid w:val="004B6755"/>
    <w:rsid w:val="004C1BC6"/>
    <w:rsid w:val="004C1D64"/>
    <w:rsid w:val="004C3288"/>
    <w:rsid w:val="004C49D6"/>
    <w:rsid w:val="004C656A"/>
    <w:rsid w:val="004C69F6"/>
    <w:rsid w:val="004C6AB6"/>
    <w:rsid w:val="004C6C0D"/>
    <w:rsid w:val="004C6E51"/>
    <w:rsid w:val="004C7900"/>
    <w:rsid w:val="004C796A"/>
    <w:rsid w:val="004D2084"/>
    <w:rsid w:val="004D269A"/>
    <w:rsid w:val="004D26BF"/>
    <w:rsid w:val="004D5E2D"/>
    <w:rsid w:val="004D609A"/>
    <w:rsid w:val="004D7E0E"/>
    <w:rsid w:val="004E101B"/>
    <w:rsid w:val="004E2DF9"/>
    <w:rsid w:val="004E384B"/>
    <w:rsid w:val="004F09CF"/>
    <w:rsid w:val="004F0E04"/>
    <w:rsid w:val="004F111B"/>
    <w:rsid w:val="004F1860"/>
    <w:rsid w:val="004F2598"/>
    <w:rsid w:val="004F47B3"/>
    <w:rsid w:val="004F5DF2"/>
    <w:rsid w:val="004F5E41"/>
    <w:rsid w:val="004F6B23"/>
    <w:rsid w:val="004F77DB"/>
    <w:rsid w:val="0050200E"/>
    <w:rsid w:val="005032BF"/>
    <w:rsid w:val="005035AE"/>
    <w:rsid w:val="00504297"/>
    <w:rsid w:val="00505ACC"/>
    <w:rsid w:val="005062E8"/>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04E0"/>
    <w:rsid w:val="00531329"/>
    <w:rsid w:val="00532BBB"/>
    <w:rsid w:val="00532DE7"/>
    <w:rsid w:val="00533B7E"/>
    <w:rsid w:val="00533E26"/>
    <w:rsid w:val="00533F17"/>
    <w:rsid w:val="00535562"/>
    <w:rsid w:val="00535CE9"/>
    <w:rsid w:val="0053604B"/>
    <w:rsid w:val="00536208"/>
    <w:rsid w:val="0053776A"/>
    <w:rsid w:val="00540068"/>
    <w:rsid w:val="00540710"/>
    <w:rsid w:val="005420E5"/>
    <w:rsid w:val="0054228C"/>
    <w:rsid w:val="00542992"/>
    <w:rsid w:val="00543087"/>
    <w:rsid w:val="00545309"/>
    <w:rsid w:val="00545CF1"/>
    <w:rsid w:val="0054654A"/>
    <w:rsid w:val="00550EC4"/>
    <w:rsid w:val="00552DA6"/>
    <w:rsid w:val="005537F2"/>
    <w:rsid w:val="00553DDF"/>
    <w:rsid w:val="005557AD"/>
    <w:rsid w:val="005562A9"/>
    <w:rsid w:val="005634CA"/>
    <w:rsid w:val="005638CA"/>
    <w:rsid w:val="00563986"/>
    <w:rsid w:val="00565415"/>
    <w:rsid w:val="00567268"/>
    <w:rsid w:val="00570FD5"/>
    <w:rsid w:val="0057321C"/>
    <w:rsid w:val="00573DEA"/>
    <w:rsid w:val="00576AAA"/>
    <w:rsid w:val="00577783"/>
    <w:rsid w:val="00580207"/>
    <w:rsid w:val="00583532"/>
    <w:rsid w:val="00583A5D"/>
    <w:rsid w:val="0058429B"/>
    <w:rsid w:val="005870F3"/>
    <w:rsid w:val="00593F3A"/>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3F97"/>
    <w:rsid w:val="005B508D"/>
    <w:rsid w:val="005B5690"/>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55AA"/>
    <w:rsid w:val="006065E2"/>
    <w:rsid w:val="00606A98"/>
    <w:rsid w:val="0060772E"/>
    <w:rsid w:val="0061083A"/>
    <w:rsid w:val="00610C83"/>
    <w:rsid w:val="00611D4F"/>
    <w:rsid w:val="0061343F"/>
    <w:rsid w:val="006148BA"/>
    <w:rsid w:val="00614C7D"/>
    <w:rsid w:val="00614F3E"/>
    <w:rsid w:val="00616027"/>
    <w:rsid w:val="006173A1"/>
    <w:rsid w:val="00620183"/>
    <w:rsid w:val="0062108E"/>
    <w:rsid w:val="0062119B"/>
    <w:rsid w:val="006216D3"/>
    <w:rsid w:val="0062282D"/>
    <w:rsid w:val="006231CC"/>
    <w:rsid w:val="006239A2"/>
    <w:rsid w:val="00624B73"/>
    <w:rsid w:val="00624C4A"/>
    <w:rsid w:val="0063015F"/>
    <w:rsid w:val="0063184B"/>
    <w:rsid w:val="006320E4"/>
    <w:rsid w:val="00632741"/>
    <w:rsid w:val="00633CFE"/>
    <w:rsid w:val="0063453B"/>
    <w:rsid w:val="006359A4"/>
    <w:rsid w:val="0063764A"/>
    <w:rsid w:val="006377A6"/>
    <w:rsid w:val="006409E6"/>
    <w:rsid w:val="00640C2F"/>
    <w:rsid w:val="0064210C"/>
    <w:rsid w:val="0064283E"/>
    <w:rsid w:val="00642C98"/>
    <w:rsid w:val="00644DF8"/>
    <w:rsid w:val="00646B80"/>
    <w:rsid w:val="00646EB0"/>
    <w:rsid w:val="00650A8F"/>
    <w:rsid w:val="00651081"/>
    <w:rsid w:val="0065116B"/>
    <w:rsid w:val="00652842"/>
    <w:rsid w:val="00655DC0"/>
    <w:rsid w:val="00656AC0"/>
    <w:rsid w:val="006615E2"/>
    <w:rsid w:val="00662A0D"/>
    <w:rsid w:val="0066335A"/>
    <w:rsid w:val="00665417"/>
    <w:rsid w:val="00665478"/>
    <w:rsid w:val="0066595D"/>
    <w:rsid w:val="00667214"/>
    <w:rsid w:val="0067176C"/>
    <w:rsid w:val="00671FED"/>
    <w:rsid w:val="00672E09"/>
    <w:rsid w:val="0067303C"/>
    <w:rsid w:val="00673358"/>
    <w:rsid w:val="00673BC8"/>
    <w:rsid w:val="006746BD"/>
    <w:rsid w:val="00674FBC"/>
    <w:rsid w:val="00680067"/>
    <w:rsid w:val="00680676"/>
    <w:rsid w:val="0068205D"/>
    <w:rsid w:val="00683615"/>
    <w:rsid w:val="0068362D"/>
    <w:rsid w:val="00684018"/>
    <w:rsid w:val="006874EB"/>
    <w:rsid w:val="00690C5A"/>
    <w:rsid w:val="00690F0D"/>
    <w:rsid w:val="00691891"/>
    <w:rsid w:val="00693960"/>
    <w:rsid w:val="00694226"/>
    <w:rsid w:val="006952C8"/>
    <w:rsid w:val="006954B3"/>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6C60"/>
    <w:rsid w:val="006D0EF7"/>
    <w:rsid w:val="006D2A71"/>
    <w:rsid w:val="006D2EFC"/>
    <w:rsid w:val="006D36C8"/>
    <w:rsid w:val="006D3CE2"/>
    <w:rsid w:val="006D4ED5"/>
    <w:rsid w:val="006D6436"/>
    <w:rsid w:val="006D6F24"/>
    <w:rsid w:val="006D739F"/>
    <w:rsid w:val="006D7B66"/>
    <w:rsid w:val="006E30A7"/>
    <w:rsid w:val="006E3639"/>
    <w:rsid w:val="006E3F82"/>
    <w:rsid w:val="006E53B4"/>
    <w:rsid w:val="006E5C69"/>
    <w:rsid w:val="006E7E8E"/>
    <w:rsid w:val="006F0E96"/>
    <w:rsid w:val="006F1CF6"/>
    <w:rsid w:val="006F2C46"/>
    <w:rsid w:val="006F37A6"/>
    <w:rsid w:val="006F4A84"/>
    <w:rsid w:val="006F555B"/>
    <w:rsid w:val="006F5D35"/>
    <w:rsid w:val="006F5DBC"/>
    <w:rsid w:val="006F6AC1"/>
    <w:rsid w:val="006F7D79"/>
    <w:rsid w:val="007014BE"/>
    <w:rsid w:val="007017D5"/>
    <w:rsid w:val="0070351B"/>
    <w:rsid w:val="00704653"/>
    <w:rsid w:val="00705C70"/>
    <w:rsid w:val="00707254"/>
    <w:rsid w:val="0071013F"/>
    <w:rsid w:val="0071208E"/>
    <w:rsid w:val="00714698"/>
    <w:rsid w:val="0071499D"/>
    <w:rsid w:val="007149DE"/>
    <w:rsid w:val="00714BE5"/>
    <w:rsid w:val="00720265"/>
    <w:rsid w:val="007235AE"/>
    <w:rsid w:val="00723774"/>
    <w:rsid w:val="00723C92"/>
    <w:rsid w:val="00724BA5"/>
    <w:rsid w:val="00730A50"/>
    <w:rsid w:val="0073399E"/>
    <w:rsid w:val="00734D35"/>
    <w:rsid w:val="007366EB"/>
    <w:rsid w:val="00736BDB"/>
    <w:rsid w:val="00736D46"/>
    <w:rsid w:val="00737183"/>
    <w:rsid w:val="0073763E"/>
    <w:rsid w:val="007405E7"/>
    <w:rsid w:val="00740FB3"/>
    <w:rsid w:val="00744901"/>
    <w:rsid w:val="00745526"/>
    <w:rsid w:val="00745818"/>
    <w:rsid w:val="00745FAF"/>
    <w:rsid w:val="007462AC"/>
    <w:rsid w:val="00746B3F"/>
    <w:rsid w:val="00747845"/>
    <w:rsid w:val="00750161"/>
    <w:rsid w:val="007519F4"/>
    <w:rsid w:val="007529C0"/>
    <w:rsid w:val="00752D7A"/>
    <w:rsid w:val="0075368E"/>
    <w:rsid w:val="007542B3"/>
    <w:rsid w:val="0075518C"/>
    <w:rsid w:val="007607D2"/>
    <w:rsid w:val="00765F1A"/>
    <w:rsid w:val="00766B07"/>
    <w:rsid w:val="007701F8"/>
    <w:rsid w:val="007704AC"/>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D08"/>
    <w:rsid w:val="00792E97"/>
    <w:rsid w:val="0079344B"/>
    <w:rsid w:val="00794966"/>
    <w:rsid w:val="00795A9E"/>
    <w:rsid w:val="00796280"/>
    <w:rsid w:val="0079711D"/>
    <w:rsid w:val="00797823"/>
    <w:rsid w:val="00797C10"/>
    <w:rsid w:val="007A01B9"/>
    <w:rsid w:val="007A059E"/>
    <w:rsid w:val="007A0BBC"/>
    <w:rsid w:val="007A10CC"/>
    <w:rsid w:val="007A14E5"/>
    <w:rsid w:val="007A32B1"/>
    <w:rsid w:val="007A37A8"/>
    <w:rsid w:val="007A5290"/>
    <w:rsid w:val="007A7419"/>
    <w:rsid w:val="007B116E"/>
    <w:rsid w:val="007B2E6C"/>
    <w:rsid w:val="007B50A9"/>
    <w:rsid w:val="007B7BB2"/>
    <w:rsid w:val="007C19F1"/>
    <w:rsid w:val="007C3B8B"/>
    <w:rsid w:val="007C452F"/>
    <w:rsid w:val="007C57A5"/>
    <w:rsid w:val="007C7621"/>
    <w:rsid w:val="007C7A90"/>
    <w:rsid w:val="007D1729"/>
    <w:rsid w:val="007D348A"/>
    <w:rsid w:val="007D3703"/>
    <w:rsid w:val="007D4237"/>
    <w:rsid w:val="007D6731"/>
    <w:rsid w:val="007E0212"/>
    <w:rsid w:val="007E091E"/>
    <w:rsid w:val="007E0EE4"/>
    <w:rsid w:val="007E238B"/>
    <w:rsid w:val="007E32BB"/>
    <w:rsid w:val="007E4030"/>
    <w:rsid w:val="007E490C"/>
    <w:rsid w:val="007E5A16"/>
    <w:rsid w:val="007E776B"/>
    <w:rsid w:val="007F1969"/>
    <w:rsid w:val="007F320C"/>
    <w:rsid w:val="007F3965"/>
    <w:rsid w:val="007F3CE7"/>
    <w:rsid w:val="007F7347"/>
    <w:rsid w:val="00800D49"/>
    <w:rsid w:val="00800F24"/>
    <w:rsid w:val="0080287F"/>
    <w:rsid w:val="008055D8"/>
    <w:rsid w:val="0080590E"/>
    <w:rsid w:val="00806D12"/>
    <w:rsid w:val="0080749F"/>
    <w:rsid w:val="00807634"/>
    <w:rsid w:val="00811377"/>
    <w:rsid w:val="00811B42"/>
    <w:rsid w:val="008122F0"/>
    <w:rsid w:val="00812B4C"/>
    <w:rsid w:val="00813271"/>
    <w:rsid w:val="00814AAF"/>
    <w:rsid w:val="00814CE0"/>
    <w:rsid w:val="0081525C"/>
    <w:rsid w:val="0081585F"/>
    <w:rsid w:val="00815A33"/>
    <w:rsid w:val="00815B74"/>
    <w:rsid w:val="00816295"/>
    <w:rsid w:val="00817436"/>
    <w:rsid w:val="008213A9"/>
    <w:rsid w:val="00822D05"/>
    <w:rsid w:val="008231DA"/>
    <w:rsid w:val="0082405D"/>
    <w:rsid w:val="008248B0"/>
    <w:rsid w:val="00825172"/>
    <w:rsid w:val="008256F1"/>
    <w:rsid w:val="00826594"/>
    <w:rsid w:val="008268C5"/>
    <w:rsid w:val="00826D08"/>
    <w:rsid w:val="00826D17"/>
    <w:rsid w:val="00826DFA"/>
    <w:rsid w:val="00826FF1"/>
    <w:rsid w:val="008275DC"/>
    <w:rsid w:val="00830D12"/>
    <w:rsid w:val="00831D57"/>
    <w:rsid w:val="008325C0"/>
    <w:rsid w:val="00832D79"/>
    <w:rsid w:val="00832EAA"/>
    <w:rsid w:val="00833182"/>
    <w:rsid w:val="00833269"/>
    <w:rsid w:val="00833994"/>
    <w:rsid w:val="008364E5"/>
    <w:rsid w:val="00837FCC"/>
    <w:rsid w:val="00841EFB"/>
    <w:rsid w:val="008427BE"/>
    <w:rsid w:val="00845441"/>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66644"/>
    <w:rsid w:val="00871287"/>
    <w:rsid w:val="00875F04"/>
    <w:rsid w:val="00876F3F"/>
    <w:rsid w:val="008772A6"/>
    <w:rsid w:val="00877834"/>
    <w:rsid w:val="00882BAF"/>
    <w:rsid w:val="00882BE2"/>
    <w:rsid w:val="008834C5"/>
    <w:rsid w:val="00883E9A"/>
    <w:rsid w:val="00885DE4"/>
    <w:rsid w:val="00885E17"/>
    <w:rsid w:val="00887AAA"/>
    <w:rsid w:val="00887CD2"/>
    <w:rsid w:val="00890F4A"/>
    <w:rsid w:val="00891855"/>
    <w:rsid w:val="00893522"/>
    <w:rsid w:val="00893890"/>
    <w:rsid w:val="00893BE8"/>
    <w:rsid w:val="00894994"/>
    <w:rsid w:val="00894D34"/>
    <w:rsid w:val="00896557"/>
    <w:rsid w:val="008968B6"/>
    <w:rsid w:val="0089691E"/>
    <w:rsid w:val="008969FD"/>
    <w:rsid w:val="00897669"/>
    <w:rsid w:val="008978A0"/>
    <w:rsid w:val="00897D42"/>
    <w:rsid w:val="008A1191"/>
    <w:rsid w:val="008A17FB"/>
    <w:rsid w:val="008A3936"/>
    <w:rsid w:val="008A458A"/>
    <w:rsid w:val="008A6361"/>
    <w:rsid w:val="008B35CD"/>
    <w:rsid w:val="008B4331"/>
    <w:rsid w:val="008B472F"/>
    <w:rsid w:val="008B4F6A"/>
    <w:rsid w:val="008C0397"/>
    <w:rsid w:val="008C1140"/>
    <w:rsid w:val="008C114E"/>
    <w:rsid w:val="008C57D2"/>
    <w:rsid w:val="008C728D"/>
    <w:rsid w:val="008D0B95"/>
    <w:rsid w:val="008D145E"/>
    <w:rsid w:val="008D1C1B"/>
    <w:rsid w:val="008D2CA9"/>
    <w:rsid w:val="008D2F53"/>
    <w:rsid w:val="008D6E4D"/>
    <w:rsid w:val="008E0110"/>
    <w:rsid w:val="008E1254"/>
    <w:rsid w:val="008E138A"/>
    <w:rsid w:val="008E13FC"/>
    <w:rsid w:val="008E1ED5"/>
    <w:rsid w:val="008E2DCE"/>
    <w:rsid w:val="008E2F3D"/>
    <w:rsid w:val="008E4D85"/>
    <w:rsid w:val="008E5144"/>
    <w:rsid w:val="008E62BE"/>
    <w:rsid w:val="008E64C9"/>
    <w:rsid w:val="008E77D6"/>
    <w:rsid w:val="008F1E54"/>
    <w:rsid w:val="008F20E9"/>
    <w:rsid w:val="008F24B5"/>
    <w:rsid w:val="008F2768"/>
    <w:rsid w:val="008F345A"/>
    <w:rsid w:val="008F5AF1"/>
    <w:rsid w:val="008F6D06"/>
    <w:rsid w:val="008F6FA0"/>
    <w:rsid w:val="009017A2"/>
    <w:rsid w:val="00903257"/>
    <w:rsid w:val="00903829"/>
    <w:rsid w:val="00906093"/>
    <w:rsid w:val="009069B9"/>
    <w:rsid w:val="00906ACF"/>
    <w:rsid w:val="00906EB9"/>
    <w:rsid w:val="00911146"/>
    <w:rsid w:val="00913C97"/>
    <w:rsid w:val="00914F6A"/>
    <w:rsid w:val="009172B1"/>
    <w:rsid w:val="009174E7"/>
    <w:rsid w:val="009218FA"/>
    <w:rsid w:val="009222BA"/>
    <w:rsid w:val="009233B2"/>
    <w:rsid w:val="00923880"/>
    <w:rsid w:val="00926547"/>
    <w:rsid w:val="00927270"/>
    <w:rsid w:val="00930C1A"/>
    <w:rsid w:val="00932561"/>
    <w:rsid w:val="0093322F"/>
    <w:rsid w:val="00934EA9"/>
    <w:rsid w:val="00935483"/>
    <w:rsid w:val="00936739"/>
    <w:rsid w:val="00936F02"/>
    <w:rsid w:val="00937179"/>
    <w:rsid w:val="0094176A"/>
    <w:rsid w:val="0094194F"/>
    <w:rsid w:val="009448E0"/>
    <w:rsid w:val="0094514E"/>
    <w:rsid w:val="00946B73"/>
    <w:rsid w:val="00946E9F"/>
    <w:rsid w:val="00950BE4"/>
    <w:rsid w:val="009539C8"/>
    <w:rsid w:val="00953A5B"/>
    <w:rsid w:val="00955616"/>
    <w:rsid w:val="00956139"/>
    <w:rsid w:val="009602B7"/>
    <w:rsid w:val="00960BD7"/>
    <w:rsid w:val="009613AF"/>
    <w:rsid w:val="00961A2F"/>
    <w:rsid w:val="0096213B"/>
    <w:rsid w:val="009626A8"/>
    <w:rsid w:val="009628BB"/>
    <w:rsid w:val="0096474C"/>
    <w:rsid w:val="009668B9"/>
    <w:rsid w:val="00967CFC"/>
    <w:rsid w:val="009709D7"/>
    <w:rsid w:val="00972C29"/>
    <w:rsid w:val="00974763"/>
    <w:rsid w:val="009759E8"/>
    <w:rsid w:val="0097673C"/>
    <w:rsid w:val="00977DC9"/>
    <w:rsid w:val="00977FBE"/>
    <w:rsid w:val="00982C4B"/>
    <w:rsid w:val="0098346A"/>
    <w:rsid w:val="009839AC"/>
    <w:rsid w:val="00984DE6"/>
    <w:rsid w:val="00985852"/>
    <w:rsid w:val="009869CD"/>
    <w:rsid w:val="00987CB3"/>
    <w:rsid w:val="009902AF"/>
    <w:rsid w:val="00991194"/>
    <w:rsid w:val="00991526"/>
    <w:rsid w:val="00994CA1"/>
    <w:rsid w:val="00995605"/>
    <w:rsid w:val="00995CA2"/>
    <w:rsid w:val="00997D5B"/>
    <w:rsid w:val="009A0A07"/>
    <w:rsid w:val="009A1E0F"/>
    <w:rsid w:val="009A2C08"/>
    <w:rsid w:val="009A31DF"/>
    <w:rsid w:val="009A6426"/>
    <w:rsid w:val="009B0F4B"/>
    <w:rsid w:val="009B1BD1"/>
    <w:rsid w:val="009B213B"/>
    <w:rsid w:val="009B2FEE"/>
    <w:rsid w:val="009B5E6F"/>
    <w:rsid w:val="009B677F"/>
    <w:rsid w:val="009B70A7"/>
    <w:rsid w:val="009B716E"/>
    <w:rsid w:val="009B7683"/>
    <w:rsid w:val="009C023E"/>
    <w:rsid w:val="009C0BA9"/>
    <w:rsid w:val="009C37B0"/>
    <w:rsid w:val="009D2AF0"/>
    <w:rsid w:val="009D2D4F"/>
    <w:rsid w:val="009D4360"/>
    <w:rsid w:val="009D4F1D"/>
    <w:rsid w:val="009D52E8"/>
    <w:rsid w:val="009D68B3"/>
    <w:rsid w:val="009D6C93"/>
    <w:rsid w:val="009D79FD"/>
    <w:rsid w:val="009E0397"/>
    <w:rsid w:val="009E0535"/>
    <w:rsid w:val="009E1CCA"/>
    <w:rsid w:val="009E201C"/>
    <w:rsid w:val="009E4068"/>
    <w:rsid w:val="009E40D6"/>
    <w:rsid w:val="009E4465"/>
    <w:rsid w:val="009E56CC"/>
    <w:rsid w:val="009E5B64"/>
    <w:rsid w:val="009F43AB"/>
    <w:rsid w:val="009F45CD"/>
    <w:rsid w:val="009F50BC"/>
    <w:rsid w:val="009F5282"/>
    <w:rsid w:val="00A00686"/>
    <w:rsid w:val="00A00C39"/>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272DF"/>
    <w:rsid w:val="00A34B51"/>
    <w:rsid w:val="00A34CC4"/>
    <w:rsid w:val="00A36763"/>
    <w:rsid w:val="00A40B9A"/>
    <w:rsid w:val="00A426B8"/>
    <w:rsid w:val="00A429DA"/>
    <w:rsid w:val="00A42A4F"/>
    <w:rsid w:val="00A44A6E"/>
    <w:rsid w:val="00A45F92"/>
    <w:rsid w:val="00A46611"/>
    <w:rsid w:val="00A476FA"/>
    <w:rsid w:val="00A50466"/>
    <w:rsid w:val="00A50ADF"/>
    <w:rsid w:val="00A51A3C"/>
    <w:rsid w:val="00A51EE7"/>
    <w:rsid w:val="00A538C9"/>
    <w:rsid w:val="00A53F9D"/>
    <w:rsid w:val="00A556BB"/>
    <w:rsid w:val="00A56B83"/>
    <w:rsid w:val="00A56F2D"/>
    <w:rsid w:val="00A571FB"/>
    <w:rsid w:val="00A614EC"/>
    <w:rsid w:val="00A63E80"/>
    <w:rsid w:val="00A6410F"/>
    <w:rsid w:val="00A64D68"/>
    <w:rsid w:val="00A6511F"/>
    <w:rsid w:val="00A6626E"/>
    <w:rsid w:val="00A66AB3"/>
    <w:rsid w:val="00A6737D"/>
    <w:rsid w:val="00A675AC"/>
    <w:rsid w:val="00A70DB8"/>
    <w:rsid w:val="00A73399"/>
    <w:rsid w:val="00A736C1"/>
    <w:rsid w:val="00A746E5"/>
    <w:rsid w:val="00A748B4"/>
    <w:rsid w:val="00A7577C"/>
    <w:rsid w:val="00A7629D"/>
    <w:rsid w:val="00A775C6"/>
    <w:rsid w:val="00A80977"/>
    <w:rsid w:val="00A80EA0"/>
    <w:rsid w:val="00A822CA"/>
    <w:rsid w:val="00A837B6"/>
    <w:rsid w:val="00A839CE"/>
    <w:rsid w:val="00A86D8D"/>
    <w:rsid w:val="00A87516"/>
    <w:rsid w:val="00A90AC3"/>
    <w:rsid w:val="00A91B49"/>
    <w:rsid w:val="00A926DD"/>
    <w:rsid w:val="00A9278B"/>
    <w:rsid w:val="00A92A65"/>
    <w:rsid w:val="00A935B0"/>
    <w:rsid w:val="00A946A9"/>
    <w:rsid w:val="00A94FF2"/>
    <w:rsid w:val="00A95624"/>
    <w:rsid w:val="00A9750A"/>
    <w:rsid w:val="00A9781F"/>
    <w:rsid w:val="00AA1099"/>
    <w:rsid w:val="00AA1107"/>
    <w:rsid w:val="00AA155B"/>
    <w:rsid w:val="00AA1DEA"/>
    <w:rsid w:val="00AA28A2"/>
    <w:rsid w:val="00AA37FF"/>
    <w:rsid w:val="00AA3FFA"/>
    <w:rsid w:val="00AA47A9"/>
    <w:rsid w:val="00AA6190"/>
    <w:rsid w:val="00AA7C0D"/>
    <w:rsid w:val="00AA7FBB"/>
    <w:rsid w:val="00AB0D60"/>
    <w:rsid w:val="00AB10F1"/>
    <w:rsid w:val="00AB2375"/>
    <w:rsid w:val="00AB38C9"/>
    <w:rsid w:val="00AB48F4"/>
    <w:rsid w:val="00AB7179"/>
    <w:rsid w:val="00AB71EF"/>
    <w:rsid w:val="00AB77AC"/>
    <w:rsid w:val="00AC29BE"/>
    <w:rsid w:val="00AC3DCD"/>
    <w:rsid w:val="00AC5663"/>
    <w:rsid w:val="00AC614D"/>
    <w:rsid w:val="00AC6A86"/>
    <w:rsid w:val="00AD01DF"/>
    <w:rsid w:val="00AD1E74"/>
    <w:rsid w:val="00AD441E"/>
    <w:rsid w:val="00AD4678"/>
    <w:rsid w:val="00AD4BEB"/>
    <w:rsid w:val="00AD657D"/>
    <w:rsid w:val="00AE1187"/>
    <w:rsid w:val="00AE1D84"/>
    <w:rsid w:val="00AE2FA7"/>
    <w:rsid w:val="00AE62E4"/>
    <w:rsid w:val="00AE63D6"/>
    <w:rsid w:val="00AF2521"/>
    <w:rsid w:val="00AF27E4"/>
    <w:rsid w:val="00AF328D"/>
    <w:rsid w:val="00AF4CF3"/>
    <w:rsid w:val="00AF50A8"/>
    <w:rsid w:val="00AF570B"/>
    <w:rsid w:val="00AF5D8D"/>
    <w:rsid w:val="00AF7422"/>
    <w:rsid w:val="00AF76DC"/>
    <w:rsid w:val="00AF7E93"/>
    <w:rsid w:val="00B02785"/>
    <w:rsid w:val="00B03066"/>
    <w:rsid w:val="00B042D9"/>
    <w:rsid w:val="00B0558A"/>
    <w:rsid w:val="00B06B9F"/>
    <w:rsid w:val="00B07828"/>
    <w:rsid w:val="00B10CBB"/>
    <w:rsid w:val="00B1275A"/>
    <w:rsid w:val="00B1370F"/>
    <w:rsid w:val="00B15940"/>
    <w:rsid w:val="00B168EF"/>
    <w:rsid w:val="00B169D9"/>
    <w:rsid w:val="00B201E7"/>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1E88"/>
    <w:rsid w:val="00B52DB2"/>
    <w:rsid w:val="00B5323F"/>
    <w:rsid w:val="00B5447F"/>
    <w:rsid w:val="00B5575A"/>
    <w:rsid w:val="00B55DC9"/>
    <w:rsid w:val="00B56335"/>
    <w:rsid w:val="00B60B5A"/>
    <w:rsid w:val="00B60FAD"/>
    <w:rsid w:val="00B63449"/>
    <w:rsid w:val="00B639B1"/>
    <w:rsid w:val="00B646F4"/>
    <w:rsid w:val="00B672B6"/>
    <w:rsid w:val="00B71C24"/>
    <w:rsid w:val="00B730C5"/>
    <w:rsid w:val="00B73644"/>
    <w:rsid w:val="00B73E47"/>
    <w:rsid w:val="00B7494A"/>
    <w:rsid w:val="00B74D33"/>
    <w:rsid w:val="00B7523C"/>
    <w:rsid w:val="00B753D2"/>
    <w:rsid w:val="00B7613C"/>
    <w:rsid w:val="00B77C68"/>
    <w:rsid w:val="00B806B6"/>
    <w:rsid w:val="00B82221"/>
    <w:rsid w:val="00B8368E"/>
    <w:rsid w:val="00B83D81"/>
    <w:rsid w:val="00B8547B"/>
    <w:rsid w:val="00B85BEA"/>
    <w:rsid w:val="00B86A07"/>
    <w:rsid w:val="00B90185"/>
    <w:rsid w:val="00B9050D"/>
    <w:rsid w:val="00B920D2"/>
    <w:rsid w:val="00B93043"/>
    <w:rsid w:val="00B93ED9"/>
    <w:rsid w:val="00B9432A"/>
    <w:rsid w:val="00B965F5"/>
    <w:rsid w:val="00B96E36"/>
    <w:rsid w:val="00BA0289"/>
    <w:rsid w:val="00BA1686"/>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6B6F"/>
    <w:rsid w:val="00BB7C9E"/>
    <w:rsid w:val="00BB7E12"/>
    <w:rsid w:val="00BC107D"/>
    <w:rsid w:val="00BC48B8"/>
    <w:rsid w:val="00BC48DF"/>
    <w:rsid w:val="00BC6BD7"/>
    <w:rsid w:val="00BD04A1"/>
    <w:rsid w:val="00BD1EEA"/>
    <w:rsid w:val="00BD6AF5"/>
    <w:rsid w:val="00BD6C4A"/>
    <w:rsid w:val="00BD6F22"/>
    <w:rsid w:val="00BE0766"/>
    <w:rsid w:val="00BE2A77"/>
    <w:rsid w:val="00BE42B9"/>
    <w:rsid w:val="00BE535F"/>
    <w:rsid w:val="00BF26EF"/>
    <w:rsid w:val="00BF3332"/>
    <w:rsid w:val="00BF63B0"/>
    <w:rsid w:val="00BF7CB0"/>
    <w:rsid w:val="00BF7F72"/>
    <w:rsid w:val="00C011AB"/>
    <w:rsid w:val="00C01D6A"/>
    <w:rsid w:val="00C04CA3"/>
    <w:rsid w:val="00C05C56"/>
    <w:rsid w:val="00C063C0"/>
    <w:rsid w:val="00C06ED7"/>
    <w:rsid w:val="00C1113C"/>
    <w:rsid w:val="00C11DA4"/>
    <w:rsid w:val="00C12A10"/>
    <w:rsid w:val="00C16668"/>
    <w:rsid w:val="00C17B92"/>
    <w:rsid w:val="00C20E50"/>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B82"/>
    <w:rsid w:val="00C54DC5"/>
    <w:rsid w:val="00C55EED"/>
    <w:rsid w:val="00C56BBA"/>
    <w:rsid w:val="00C5713D"/>
    <w:rsid w:val="00C571B3"/>
    <w:rsid w:val="00C574D6"/>
    <w:rsid w:val="00C60E84"/>
    <w:rsid w:val="00C61268"/>
    <w:rsid w:val="00C6273C"/>
    <w:rsid w:val="00C62C62"/>
    <w:rsid w:val="00C6419A"/>
    <w:rsid w:val="00C65A74"/>
    <w:rsid w:val="00C663B0"/>
    <w:rsid w:val="00C66654"/>
    <w:rsid w:val="00C66F89"/>
    <w:rsid w:val="00C67340"/>
    <w:rsid w:val="00C67826"/>
    <w:rsid w:val="00C711E9"/>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4923"/>
    <w:rsid w:val="00C951DB"/>
    <w:rsid w:val="00C95816"/>
    <w:rsid w:val="00C96CDF"/>
    <w:rsid w:val="00CA231F"/>
    <w:rsid w:val="00CA3179"/>
    <w:rsid w:val="00CA510C"/>
    <w:rsid w:val="00CA5D9D"/>
    <w:rsid w:val="00CA6307"/>
    <w:rsid w:val="00CA665E"/>
    <w:rsid w:val="00CA6D0D"/>
    <w:rsid w:val="00CB06AA"/>
    <w:rsid w:val="00CB2632"/>
    <w:rsid w:val="00CB6CBB"/>
    <w:rsid w:val="00CB7260"/>
    <w:rsid w:val="00CC02A3"/>
    <w:rsid w:val="00CC0536"/>
    <w:rsid w:val="00CC13E5"/>
    <w:rsid w:val="00CC1B14"/>
    <w:rsid w:val="00CC3E13"/>
    <w:rsid w:val="00CC57F2"/>
    <w:rsid w:val="00CC5C04"/>
    <w:rsid w:val="00CC6BC5"/>
    <w:rsid w:val="00CC6C1B"/>
    <w:rsid w:val="00CC7361"/>
    <w:rsid w:val="00CD068F"/>
    <w:rsid w:val="00CD2497"/>
    <w:rsid w:val="00CD2D0F"/>
    <w:rsid w:val="00CD7846"/>
    <w:rsid w:val="00CD792A"/>
    <w:rsid w:val="00CD7EA8"/>
    <w:rsid w:val="00CE0FF1"/>
    <w:rsid w:val="00CE1923"/>
    <w:rsid w:val="00CE1925"/>
    <w:rsid w:val="00CE2DDF"/>
    <w:rsid w:val="00CE40E3"/>
    <w:rsid w:val="00CE44D8"/>
    <w:rsid w:val="00CE4628"/>
    <w:rsid w:val="00CE4F2C"/>
    <w:rsid w:val="00CE5C49"/>
    <w:rsid w:val="00CF1083"/>
    <w:rsid w:val="00CF1A5E"/>
    <w:rsid w:val="00CF3C14"/>
    <w:rsid w:val="00CF443E"/>
    <w:rsid w:val="00CF6A73"/>
    <w:rsid w:val="00CF6FF0"/>
    <w:rsid w:val="00CF7A04"/>
    <w:rsid w:val="00D00B1A"/>
    <w:rsid w:val="00D0206D"/>
    <w:rsid w:val="00D02C3B"/>
    <w:rsid w:val="00D05BF0"/>
    <w:rsid w:val="00D06DA9"/>
    <w:rsid w:val="00D10733"/>
    <w:rsid w:val="00D10803"/>
    <w:rsid w:val="00D11DA3"/>
    <w:rsid w:val="00D13628"/>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0024"/>
    <w:rsid w:val="00D40A05"/>
    <w:rsid w:val="00D40AE1"/>
    <w:rsid w:val="00D415A6"/>
    <w:rsid w:val="00D41714"/>
    <w:rsid w:val="00D428BB"/>
    <w:rsid w:val="00D43C40"/>
    <w:rsid w:val="00D4453B"/>
    <w:rsid w:val="00D4554F"/>
    <w:rsid w:val="00D45CCF"/>
    <w:rsid w:val="00D46E53"/>
    <w:rsid w:val="00D47218"/>
    <w:rsid w:val="00D50ACB"/>
    <w:rsid w:val="00D50DDB"/>
    <w:rsid w:val="00D50F0D"/>
    <w:rsid w:val="00D5293E"/>
    <w:rsid w:val="00D53CE3"/>
    <w:rsid w:val="00D55B2C"/>
    <w:rsid w:val="00D55FFF"/>
    <w:rsid w:val="00D56DE9"/>
    <w:rsid w:val="00D56F5E"/>
    <w:rsid w:val="00D57BB5"/>
    <w:rsid w:val="00D606E3"/>
    <w:rsid w:val="00D6079F"/>
    <w:rsid w:val="00D60A5D"/>
    <w:rsid w:val="00D62872"/>
    <w:rsid w:val="00D64FFC"/>
    <w:rsid w:val="00D6512F"/>
    <w:rsid w:val="00D65953"/>
    <w:rsid w:val="00D6658B"/>
    <w:rsid w:val="00D6730D"/>
    <w:rsid w:val="00D702C7"/>
    <w:rsid w:val="00D72D77"/>
    <w:rsid w:val="00D74BA6"/>
    <w:rsid w:val="00D74BBE"/>
    <w:rsid w:val="00D74C26"/>
    <w:rsid w:val="00D765AA"/>
    <w:rsid w:val="00D77C50"/>
    <w:rsid w:val="00D80937"/>
    <w:rsid w:val="00D82604"/>
    <w:rsid w:val="00D8429D"/>
    <w:rsid w:val="00D8564A"/>
    <w:rsid w:val="00D86B5E"/>
    <w:rsid w:val="00D86C5F"/>
    <w:rsid w:val="00D91B0D"/>
    <w:rsid w:val="00D92592"/>
    <w:rsid w:val="00D935B1"/>
    <w:rsid w:val="00D93691"/>
    <w:rsid w:val="00D93901"/>
    <w:rsid w:val="00D93AAD"/>
    <w:rsid w:val="00D93B77"/>
    <w:rsid w:val="00D96F22"/>
    <w:rsid w:val="00D97218"/>
    <w:rsid w:val="00D97437"/>
    <w:rsid w:val="00DA07F1"/>
    <w:rsid w:val="00DA20DA"/>
    <w:rsid w:val="00DA6C16"/>
    <w:rsid w:val="00DB1513"/>
    <w:rsid w:val="00DB2A79"/>
    <w:rsid w:val="00DB34A2"/>
    <w:rsid w:val="00DB3605"/>
    <w:rsid w:val="00DB4BB4"/>
    <w:rsid w:val="00DB5EB0"/>
    <w:rsid w:val="00DC22AE"/>
    <w:rsid w:val="00DC3A29"/>
    <w:rsid w:val="00DC3CDB"/>
    <w:rsid w:val="00DC44C7"/>
    <w:rsid w:val="00DC5758"/>
    <w:rsid w:val="00DC61C2"/>
    <w:rsid w:val="00DD09C1"/>
    <w:rsid w:val="00DD19DC"/>
    <w:rsid w:val="00DD1B48"/>
    <w:rsid w:val="00DD1EA6"/>
    <w:rsid w:val="00DD3183"/>
    <w:rsid w:val="00DD3E9B"/>
    <w:rsid w:val="00DD4C73"/>
    <w:rsid w:val="00DE0229"/>
    <w:rsid w:val="00DE02EC"/>
    <w:rsid w:val="00DE080D"/>
    <w:rsid w:val="00DE144B"/>
    <w:rsid w:val="00DE1C85"/>
    <w:rsid w:val="00DE297F"/>
    <w:rsid w:val="00DE3E0D"/>
    <w:rsid w:val="00DE62B0"/>
    <w:rsid w:val="00DE64C1"/>
    <w:rsid w:val="00DF0078"/>
    <w:rsid w:val="00DF0348"/>
    <w:rsid w:val="00DF0842"/>
    <w:rsid w:val="00DF1C95"/>
    <w:rsid w:val="00DF42B7"/>
    <w:rsid w:val="00DF47A8"/>
    <w:rsid w:val="00DF5FD6"/>
    <w:rsid w:val="00DF65F0"/>
    <w:rsid w:val="00DF6609"/>
    <w:rsid w:val="00DF71E4"/>
    <w:rsid w:val="00DF7564"/>
    <w:rsid w:val="00E023A3"/>
    <w:rsid w:val="00E03236"/>
    <w:rsid w:val="00E0608A"/>
    <w:rsid w:val="00E06733"/>
    <w:rsid w:val="00E07623"/>
    <w:rsid w:val="00E10E00"/>
    <w:rsid w:val="00E119A2"/>
    <w:rsid w:val="00E12C93"/>
    <w:rsid w:val="00E12DE3"/>
    <w:rsid w:val="00E12F2B"/>
    <w:rsid w:val="00E14632"/>
    <w:rsid w:val="00E147B4"/>
    <w:rsid w:val="00E1491C"/>
    <w:rsid w:val="00E154FB"/>
    <w:rsid w:val="00E16194"/>
    <w:rsid w:val="00E16D9E"/>
    <w:rsid w:val="00E174A2"/>
    <w:rsid w:val="00E20681"/>
    <w:rsid w:val="00E24CD5"/>
    <w:rsid w:val="00E26459"/>
    <w:rsid w:val="00E264B0"/>
    <w:rsid w:val="00E27FD2"/>
    <w:rsid w:val="00E31F00"/>
    <w:rsid w:val="00E33412"/>
    <w:rsid w:val="00E3386C"/>
    <w:rsid w:val="00E342EC"/>
    <w:rsid w:val="00E37BDA"/>
    <w:rsid w:val="00E4086C"/>
    <w:rsid w:val="00E414B8"/>
    <w:rsid w:val="00E4393D"/>
    <w:rsid w:val="00E45E0A"/>
    <w:rsid w:val="00E52AB7"/>
    <w:rsid w:val="00E53654"/>
    <w:rsid w:val="00E5467D"/>
    <w:rsid w:val="00E55356"/>
    <w:rsid w:val="00E57258"/>
    <w:rsid w:val="00E61A10"/>
    <w:rsid w:val="00E63896"/>
    <w:rsid w:val="00E64BE3"/>
    <w:rsid w:val="00E652C3"/>
    <w:rsid w:val="00E6685E"/>
    <w:rsid w:val="00E716C1"/>
    <w:rsid w:val="00E71DBD"/>
    <w:rsid w:val="00E7223C"/>
    <w:rsid w:val="00E735E6"/>
    <w:rsid w:val="00E77875"/>
    <w:rsid w:val="00E8021E"/>
    <w:rsid w:val="00E80339"/>
    <w:rsid w:val="00E8104C"/>
    <w:rsid w:val="00E84753"/>
    <w:rsid w:val="00E854AF"/>
    <w:rsid w:val="00E86D67"/>
    <w:rsid w:val="00E8750C"/>
    <w:rsid w:val="00E908E1"/>
    <w:rsid w:val="00E91170"/>
    <w:rsid w:val="00E91673"/>
    <w:rsid w:val="00E9403E"/>
    <w:rsid w:val="00E96293"/>
    <w:rsid w:val="00E9659B"/>
    <w:rsid w:val="00E96657"/>
    <w:rsid w:val="00E9713D"/>
    <w:rsid w:val="00EA119B"/>
    <w:rsid w:val="00EA2214"/>
    <w:rsid w:val="00EA3295"/>
    <w:rsid w:val="00EA3673"/>
    <w:rsid w:val="00EA5104"/>
    <w:rsid w:val="00EA65AF"/>
    <w:rsid w:val="00EB02F0"/>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C7477"/>
    <w:rsid w:val="00EC78AB"/>
    <w:rsid w:val="00ED0849"/>
    <w:rsid w:val="00ED0AFD"/>
    <w:rsid w:val="00ED1C65"/>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0AA6"/>
    <w:rsid w:val="00EF0EF7"/>
    <w:rsid w:val="00EF1674"/>
    <w:rsid w:val="00EF394B"/>
    <w:rsid w:val="00EF3E6B"/>
    <w:rsid w:val="00EF4242"/>
    <w:rsid w:val="00F00341"/>
    <w:rsid w:val="00F00CCC"/>
    <w:rsid w:val="00F04327"/>
    <w:rsid w:val="00F049D4"/>
    <w:rsid w:val="00F04B01"/>
    <w:rsid w:val="00F056D0"/>
    <w:rsid w:val="00F07256"/>
    <w:rsid w:val="00F1304F"/>
    <w:rsid w:val="00F15885"/>
    <w:rsid w:val="00F15F33"/>
    <w:rsid w:val="00F164F1"/>
    <w:rsid w:val="00F16767"/>
    <w:rsid w:val="00F16EB6"/>
    <w:rsid w:val="00F16F5D"/>
    <w:rsid w:val="00F20EDE"/>
    <w:rsid w:val="00F21983"/>
    <w:rsid w:val="00F23328"/>
    <w:rsid w:val="00F24287"/>
    <w:rsid w:val="00F25782"/>
    <w:rsid w:val="00F259E4"/>
    <w:rsid w:val="00F27199"/>
    <w:rsid w:val="00F2791C"/>
    <w:rsid w:val="00F30EB9"/>
    <w:rsid w:val="00F34503"/>
    <w:rsid w:val="00F35ADC"/>
    <w:rsid w:val="00F35BF3"/>
    <w:rsid w:val="00F40492"/>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3D8F"/>
    <w:rsid w:val="00F757CE"/>
    <w:rsid w:val="00F76625"/>
    <w:rsid w:val="00F76F98"/>
    <w:rsid w:val="00F770FB"/>
    <w:rsid w:val="00F82842"/>
    <w:rsid w:val="00F838AC"/>
    <w:rsid w:val="00F85D4F"/>
    <w:rsid w:val="00F861F5"/>
    <w:rsid w:val="00F862D1"/>
    <w:rsid w:val="00F867B6"/>
    <w:rsid w:val="00F86884"/>
    <w:rsid w:val="00F90351"/>
    <w:rsid w:val="00F90A55"/>
    <w:rsid w:val="00F92F76"/>
    <w:rsid w:val="00F93A1B"/>
    <w:rsid w:val="00F954AB"/>
    <w:rsid w:val="00F96811"/>
    <w:rsid w:val="00F978DA"/>
    <w:rsid w:val="00FA0205"/>
    <w:rsid w:val="00FA1691"/>
    <w:rsid w:val="00FA25C4"/>
    <w:rsid w:val="00FA33A1"/>
    <w:rsid w:val="00FA3AE0"/>
    <w:rsid w:val="00FA604A"/>
    <w:rsid w:val="00FB374C"/>
    <w:rsid w:val="00FB4DB7"/>
    <w:rsid w:val="00FB52DF"/>
    <w:rsid w:val="00FB53C0"/>
    <w:rsid w:val="00FB59FD"/>
    <w:rsid w:val="00FB6540"/>
    <w:rsid w:val="00FB6B54"/>
    <w:rsid w:val="00FB7C01"/>
    <w:rsid w:val="00FB7DFA"/>
    <w:rsid w:val="00FC1F2C"/>
    <w:rsid w:val="00FC2052"/>
    <w:rsid w:val="00FC3D76"/>
    <w:rsid w:val="00FC5CD1"/>
    <w:rsid w:val="00FC7D8F"/>
    <w:rsid w:val="00FD079B"/>
    <w:rsid w:val="00FD0EE3"/>
    <w:rsid w:val="00FD23A9"/>
    <w:rsid w:val="00FD242B"/>
    <w:rsid w:val="00FD265B"/>
    <w:rsid w:val="00FD35BF"/>
    <w:rsid w:val="00FD4021"/>
    <w:rsid w:val="00FD63AC"/>
    <w:rsid w:val="00FD63AF"/>
    <w:rsid w:val="00FD6A73"/>
    <w:rsid w:val="00FD73FF"/>
    <w:rsid w:val="00FD7674"/>
    <w:rsid w:val="00FE0AD0"/>
    <w:rsid w:val="00FE2A0A"/>
    <w:rsid w:val="00FF072F"/>
    <w:rsid w:val="00FF22E1"/>
    <w:rsid w:val="00FF2F67"/>
    <w:rsid w:val="00FF43E5"/>
    <w:rsid w:val="00FF4C93"/>
    <w:rsid w:val="00FF6323"/>
    <w:rsid w:val="00FF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52A6C"/>
  <w15:chartTrackingRefBased/>
  <w15:docId w15:val="{6007BD24-644B-4E18-B4E3-B988C5CA1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A7629D"/>
    <w:pPr>
      <w:tabs>
        <w:tab w:val="right" w:leader="dot" w:pos="10210"/>
      </w:tabs>
      <w:spacing w:before="120" w:after="120"/>
    </w:pPr>
    <w:rPr>
      <w:b/>
      <w:szCs w:val="22"/>
    </w:rPr>
  </w:style>
  <w:style w:type="paragraph" w:styleId="TOC2">
    <w:name w:val="toc 2"/>
    <w:basedOn w:val="Normal"/>
    <w:next w:val="Normal"/>
    <w:autoRedefine/>
    <w:uiPriority w:val="39"/>
    <w:rsid w:val="00A7629D"/>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rsid w:val="00DA07F1"/>
    <w:pPr>
      <w:spacing w:before="100" w:beforeAutospacing="1" w:after="100" w:afterAutospacing="1"/>
    </w:pPr>
    <w:rPr>
      <w:rFonts w:ascii="Times New Roman" w:hAnsi="Times New Roman"/>
      <w:sz w:val="24"/>
      <w:szCs w:val="24"/>
    </w:rPr>
  </w:style>
  <w:style w:type="character" w:customStyle="1" w:styleId="HeaderChar">
    <w:name w:val="Header Char"/>
    <w:link w:val="Header"/>
    <w:rsid w:val="00DA07F1"/>
    <w:rPr>
      <w:rFonts w:ascii="Arial" w:hAnsi="Arial"/>
      <w:sz w:val="22"/>
    </w:rPr>
  </w:style>
  <w:style w:type="character" w:customStyle="1" w:styleId="Heading2Char">
    <w:name w:val="Heading 2 Char"/>
    <w:link w:val="Heading2"/>
    <w:rsid w:val="00DA07F1"/>
    <w:rPr>
      <w:rFonts w:ascii="Arial" w:hAnsi="Arial"/>
      <w:b/>
      <w:sz w:val="28"/>
    </w:rPr>
  </w:style>
  <w:style w:type="paragraph" w:styleId="Revision">
    <w:name w:val="Revision"/>
    <w:hidden/>
    <w:uiPriority w:val="99"/>
    <w:semiHidden/>
    <w:rsid w:val="00DA07F1"/>
    <w:rPr>
      <w:rFonts w:ascii="Arial" w:hAnsi="Arial"/>
      <w:sz w:val="22"/>
    </w:rPr>
  </w:style>
  <w:style w:type="character" w:customStyle="1" w:styleId="CommentTextChar">
    <w:name w:val="Comment Text Char"/>
    <w:link w:val="CommentText"/>
    <w:rsid w:val="00DA07F1"/>
    <w:rPr>
      <w:rFonts w:ascii="Arial" w:hAnsi="Arial"/>
    </w:rPr>
  </w:style>
  <w:style w:type="character" w:customStyle="1" w:styleId="CommentSubjectChar">
    <w:name w:val="Comment Subject Char"/>
    <w:link w:val="CommentSubject"/>
    <w:rsid w:val="00DA07F1"/>
    <w:rPr>
      <w:rFonts w:ascii="Arial" w:hAnsi="Arial"/>
      <w:b/>
      <w:bCs/>
    </w:rPr>
  </w:style>
  <w:style w:type="character" w:styleId="FollowedHyperlink">
    <w:name w:val="FollowedHyperlink"/>
    <w:unhideWhenUsed/>
    <w:rsid w:val="00DA07F1"/>
    <w:rPr>
      <w:color w:val="800080"/>
      <w:u w:val="single"/>
    </w:rPr>
  </w:style>
  <w:style w:type="character" w:customStyle="1" w:styleId="Heading1Char">
    <w:name w:val="Heading 1 Char"/>
    <w:link w:val="Heading1"/>
    <w:rsid w:val="00DA07F1"/>
    <w:rPr>
      <w:rFonts w:ascii="Arial" w:hAnsi="Arial"/>
      <w:b/>
      <w:kern w:val="28"/>
      <w:sz w:val="28"/>
      <w:szCs w:val="28"/>
    </w:rPr>
  </w:style>
  <w:style w:type="paragraph" w:styleId="NoSpacing">
    <w:name w:val="No Spacing"/>
    <w:uiPriority w:val="1"/>
    <w:qFormat/>
    <w:rsid w:val="00DA07F1"/>
    <w:rPr>
      <w:rFonts w:ascii="Arial" w:hAnsi="Arial"/>
      <w:sz w:val="22"/>
    </w:rPr>
  </w:style>
  <w:style w:type="character" w:styleId="UnresolvedMention">
    <w:name w:val="Unresolved Mention"/>
    <w:uiPriority w:val="99"/>
    <w:semiHidden/>
    <w:unhideWhenUsed/>
    <w:rsid w:val="00DA07F1"/>
    <w:rPr>
      <w:color w:val="605E5C"/>
      <w:shd w:val="clear" w:color="auto" w:fill="E1DFDD"/>
    </w:rPr>
  </w:style>
  <w:style w:type="character" w:customStyle="1" w:styleId="ListParagraphChar">
    <w:name w:val="List Paragraph Char"/>
    <w:link w:val="ListParagraph"/>
    <w:uiPriority w:val="34"/>
    <w:locked/>
    <w:rsid w:val="00DA07F1"/>
    <w:rPr>
      <w:rFonts w:ascii="Arial" w:hAnsi="Arial"/>
      <w:sz w:val="22"/>
    </w:rPr>
  </w:style>
  <w:style w:type="character" w:customStyle="1" w:styleId="Heading3Char">
    <w:name w:val="Heading 3 Char"/>
    <w:link w:val="Heading3"/>
    <w:rsid w:val="008A3936"/>
    <w:rPr>
      <w:rFonts w:ascii="Arial" w:hAnsi="Arial"/>
      <w:b/>
      <w:sz w:val="22"/>
    </w:rPr>
  </w:style>
  <w:style w:type="character" w:customStyle="1" w:styleId="Heading4Char">
    <w:name w:val="Heading 4 Char"/>
    <w:link w:val="Heading4"/>
    <w:rsid w:val="008A3936"/>
    <w:rPr>
      <w:rFonts w:ascii="Arial" w:hAnsi="Arial"/>
      <w:b/>
      <w:sz w:val="24"/>
    </w:rPr>
  </w:style>
  <w:style w:type="character" w:customStyle="1" w:styleId="Heading5Char">
    <w:name w:val="Heading 5 Char"/>
    <w:link w:val="Heading5"/>
    <w:rsid w:val="008A3936"/>
    <w:rPr>
      <w:rFonts w:ascii="Arial" w:hAnsi="Arial"/>
      <w:sz w:val="22"/>
    </w:rPr>
  </w:style>
  <w:style w:type="character" w:customStyle="1" w:styleId="Heading6Char">
    <w:name w:val="Heading 6 Char"/>
    <w:link w:val="Heading6"/>
    <w:rsid w:val="008A3936"/>
    <w:rPr>
      <w:i/>
      <w:sz w:val="22"/>
    </w:rPr>
  </w:style>
  <w:style w:type="character" w:customStyle="1" w:styleId="Heading7Char">
    <w:name w:val="Heading 7 Char"/>
    <w:link w:val="Heading7"/>
    <w:rsid w:val="008A3936"/>
    <w:rPr>
      <w:rFonts w:ascii="Arial" w:hAnsi="Arial"/>
    </w:rPr>
  </w:style>
  <w:style w:type="character" w:customStyle="1" w:styleId="Heading8Char">
    <w:name w:val="Heading 8 Char"/>
    <w:link w:val="Heading8"/>
    <w:rsid w:val="008A3936"/>
    <w:rPr>
      <w:rFonts w:ascii="Arial" w:hAnsi="Arial"/>
      <w:i/>
    </w:rPr>
  </w:style>
  <w:style w:type="character" w:customStyle="1" w:styleId="Heading9Char">
    <w:name w:val="Heading 9 Char"/>
    <w:link w:val="Heading9"/>
    <w:rsid w:val="008A3936"/>
    <w:rPr>
      <w:rFonts w:ascii="Arial" w:hAnsi="Arial"/>
      <w:b/>
      <w:i/>
      <w:sz w:val="18"/>
    </w:rPr>
  </w:style>
  <w:style w:type="character" w:customStyle="1" w:styleId="FooterChar">
    <w:name w:val="Footer Char"/>
    <w:link w:val="Footer"/>
    <w:rsid w:val="008A3936"/>
    <w:rPr>
      <w:rFonts w:ascii="Arial" w:hAnsi="Arial"/>
      <w:sz w:val="22"/>
    </w:rPr>
  </w:style>
  <w:style w:type="character" w:customStyle="1" w:styleId="BodyText2Char">
    <w:name w:val="Body Text 2 Char"/>
    <w:link w:val="BodyText2"/>
    <w:rsid w:val="008A3936"/>
    <w:rPr>
      <w:rFonts w:ascii="Arial" w:hAnsi="Arial"/>
      <w:sz w:val="22"/>
    </w:rPr>
  </w:style>
  <w:style w:type="character" w:customStyle="1" w:styleId="BalloonTextChar">
    <w:name w:val="Balloon Text Char"/>
    <w:link w:val="BalloonText"/>
    <w:semiHidden/>
    <w:rsid w:val="008A3936"/>
    <w:rPr>
      <w:rFonts w:ascii="Tahoma" w:hAnsi="Tahoma" w:cs="Tahoma"/>
      <w:sz w:val="16"/>
      <w:szCs w:val="16"/>
    </w:rPr>
  </w:style>
  <w:style w:type="paragraph" w:customStyle="1" w:styleId="Default">
    <w:name w:val="Default"/>
    <w:rsid w:val="0053604B"/>
    <w:pPr>
      <w:autoSpaceDE w:val="0"/>
      <w:autoSpaceDN w:val="0"/>
      <w:adjustRightInd w:val="0"/>
    </w:pPr>
    <w:rPr>
      <w:rFonts w:ascii="Arial" w:hAnsi="Arial" w:cs="Arial"/>
      <w:color w:val="000000"/>
      <w:sz w:val="24"/>
      <w:szCs w:val="24"/>
    </w:rPr>
  </w:style>
  <w:style w:type="character" w:customStyle="1" w:styleId="normaltextrun">
    <w:name w:val="normaltextrun"/>
    <w:basedOn w:val="DefaultParagraphFont"/>
    <w:rsid w:val="00814A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cdx.epa.gov/" TargetMode="External"/><Relationship Id="rId26" Type="http://schemas.openxmlformats.org/officeDocument/2006/relationships/hyperlink" Target="https://cdx.epa.gov/" TargetMode="External"/><Relationship Id="rId39" Type="http://schemas.openxmlformats.org/officeDocument/2006/relationships/hyperlink" Target="https://www.epa.gov/electronic-reporting-air-emissions/electronic-reporting-tool-ert" TargetMode="External"/><Relationship Id="rId21" Type="http://schemas.openxmlformats.org/officeDocument/2006/relationships/hyperlink" Target="https://www.epa.gov/chief" TargetMode="External"/><Relationship Id="rId34" Type="http://schemas.openxmlformats.org/officeDocument/2006/relationships/header" Target="header5.xml"/><Relationship Id="rId42" Type="http://schemas.openxmlformats.org/officeDocument/2006/relationships/hyperlink" Target="https://www.epa.gov/chief" TargetMode="External"/><Relationship Id="rId47" Type="http://schemas.openxmlformats.org/officeDocument/2006/relationships/hyperlink" Target="https://cdx.epa.gov/" TargetMode="External"/><Relationship Id="rId50" Type="http://schemas.openxmlformats.org/officeDocument/2006/relationships/hyperlink" Target="https://cdx.epa.gov/" TargetMode="External"/><Relationship Id="rId55"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epa.gov/electronic-reporting-air-emissions/electronic-reporting-tool-ert" TargetMode="External"/><Relationship Id="rId25" Type="http://schemas.openxmlformats.org/officeDocument/2006/relationships/hyperlink" Target="https://www.epa.gov/electronic-reporting-air-emissions/electronic-reporting-tool-ert" TargetMode="External"/><Relationship Id="rId33" Type="http://schemas.openxmlformats.org/officeDocument/2006/relationships/header" Target="header4.xml"/><Relationship Id="rId38" Type="http://schemas.openxmlformats.org/officeDocument/2006/relationships/hyperlink" Target="https://www.epa.gov/chief" TargetMode="External"/><Relationship Id="rId46" Type="http://schemas.openxmlformats.org/officeDocument/2006/relationships/hyperlink" Target="https://www.epa.gov/electronic-reporting-air-emissions/electronic-reporting-tool-ert"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pa.gov/chief" TargetMode="External"/><Relationship Id="rId20" Type="http://schemas.openxmlformats.org/officeDocument/2006/relationships/hyperlink" Target="https://cdx.epa.gov/" TargetMode="External"/><Relationship Id="rId29" Type="http://schemas.openxmlformats.org/officeDocument/2006/relationships/hyperlink" Target="https://cdx.epa.gov/" TargetMode="External"/><Relationship Id="rId41" Type="http://schemas.openxmlformats.org/officeDocument/2006/relationships/hyperlink" Target="https://www3.epa.gov/ttn/chief/cedri/index.html" TargetMode="External"/><Relationship Id="rId54" Type="http://schemas.openxmlformats.org/officeDocument/2006/relationships/hyperlink" Target="https://www.epa.gov/chie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epa.gov/chief" TargetMode="External"/><Relationship Id="rId32" Type="http://schemas.openxmlformats.org/officeDocument/2006/relationships/image" Target="media/image2.png"/><Relationship Id="rId37" Type="http://schemas.openxmlformats.org/officeDocument/2006/relationships/hyperlink" Target="https://www3.epa.gov/ttn/chief/cedri/index.html" TargetMode="External"/><Relationship Id="rId40" Type="http://schemas.openxmlformats.org/officeDocument/2006/relationships/hyperlink" Target="https://cdx.epa.gov/" TargetMode="External"/><Relationship Id="rId45" Type="http://schemas.openxmlformats.org/officeDocument/2006/relationships/hyperlink" Target="https://www.epa.gov/chief" TargetMode="External"/><Relationship Id="rId53" Type="http://schemas.openxmlformats.org/officeDocument/2006/relationships/hyperlink" Target="https://cdx.epa.gov/"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dx.epa.gov/" TargetMode="External"/><Relationship Id="rId23" Type="http://schemas.openxmlformats.org/officeDocument/2006/relationships/hyperlink" Target="https://cdx.epa.gov/" TargetMode="External"/><Relationship Id="rId28" Type="http://schemas.openxmlformats.org/officeDocument/2006/relationships/hyperlink" Target="https://www.epa.gov/electronic-reporting-air-emissions/electronic-reporting-tool-ert" TargetMode="External"/><Relationship Id="rId36" Type="http://schemas.openxmlformats.org/officeDocument/2006/relationships/hyperlink" Target="https://cdx.epa.gov/" TargetMode="External"/><Relationship Id="rId49" Type="http://schemas.openxmlformats.org/officeDocument/2006/relationships/hyperlink" Target="https://www.epa.gov/electronic-reporting-air-emissions/electronic-reporting-tool-ert" TargetMode="External"/><Relationship Id="rId57"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www.epa.gov/electronic-reporting-air-emissions/electronic-reporting-tool-ert" TargetMode="External"/><Relationship Id="rId31" Type="http://schemas.openxmlformats.org/officeDocument/2006/relationships/image" Target="media/image1.png"/><Relationship Id="rId44" Type="http://schemas.openxmlformats.org/officeDocument/2006/relationships/hyperlink" Target="https://cdx.epa.gov/" TargetMode="External"/><Relationship Id="rId52" Type="http://schemas.openxmlformats.org/officeDocument/2006/relationships/hyperlink" Target="https://www.epa.gov/electronic-reporting-air-emissions/electronic-reporting-tool-er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pa.gov/electronic-reporting-air-emissions/electronic-reporting-tool-ert" TargetMode="External"/><Relationship Id="rId22" Type="http://schemas.openxmlformats.org/officeDocument/2006/relationships/hyperlink" Target="https://www.epa.gov/electronic-reporting-air-emissions/electronic-reporting-tool-ert" TargetMode="External"/><Relationship Id="rId27" Type="http://schemas.openxmlformats.org/officeDocument/2006/relationships/hyperlink" Target="https://www.epa.gov/chief" TargetMode="External"/><Relationship Id="rId30" Type="http://schemas.openxmlformats.org/officeDocument/2006/relationships/hyperlink" Target="https://www.epa.gov/chief" TargetMode="External"/><Relationship Id="rId35" Type="http://schemas.openxmlformats.org/officeDocument/2006/relationships/hyperlink" Target="https://www.epa.gov/electronic-reporting-air-emissions/electronic-reporting-tool-ert" TargetMode="External"/><Relationship Id="rId43" Type="http://schemas.openxmlformats.org/officeDocument/2006/relationships/hyperlink" Target="https://www.epa.gov/electronic-reporting-air-emissions/electronic-reporting-tool-ert" TargetMode="External"/><Relationship Id="rId48" Type="http://schemas.openxmlformats.org/officeDocument/2006/relationships/hyperlink" Target="https://www.epa.gov/chief" TargetMode="External"/><Relationship Id="rId56" Type="http://schemas.openxmlformats.org/officeDocument/2006/relationships/header" Target="header7.xml"/><Relationship Id="rId8" Type="http://schemas.openxmlformats.org/officeDocument/2006/relationships/header" Target="header1.xml"/><Relationship Id="rId51" Type="http://schemas.openxmlformats.org/officeDocument/2006/relationships/hyperlink" Target="https://www.epa.gov/chief"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50965-03C5-444F-A156-B4522B87C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106</Pages>
  <Words>41179</Words>
  <Characters>234722</Characters>
  <Application>Microsoft Office Word</Application>
  <DocSecurity>0</DocSecurity>
  <Lines>1956</Lines>
  <Paragraphs>550</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Julie Brunner</Manager>
  <Company>EGLE - Air Quality Division</Company>
  <LinksUpToDate>false</LinksUpToDate>
  <CharactersWithSpaces>275351</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cp:keywords>
  <dc:description/>
  <cp:lastModifiedBy>Orent, Kelly (EGLE)</cp:lastModifiedBy>
  <cp:revision>7</cp:revision>
  <cp:lastPrinted>2022-09-27T12:37:00Z</cp:lastPrinted>
  <dcterms:created xsi:type="dcterms:W3CDTF">2023-03-07T16:37:00Z</dcterms:created>
  <dcterms:modified xsi:type="dcterms:W3CDTF">2023-04-04T15:32:00Z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