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F7C4" w14:textId="77777777" w:rsidR="00AF4326" w:rsidRDefault="00AF4326">
      <w:pPr>
        <w:pStyle w:val="Header"/>
        <w:tabs>
          <w:tab w:val="clear" w:pos="4320"/>
          <w:tab w:val="clear" w:pos="8640"/>
        </w:tabs>
        <w:rPr>
          <w:rFonts w:ascii="Arial" w:hAnsi="Arial"/>
          <w:sz w:val="18"/>
        </w:rPr>
      </w:pPr>
    </w:p>
    <w:p w14:paraId="6900111D"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F005EE3" w14:textId="77777777" w:rsidTr="00240431">
        <w:tc>
          <w:tcPr>
            <w:tcW w:w="2250" w:type="dxa"/>
          </w:tcPr>
          <w:p w14:paraId="429D697D" w14:textId="77777777" w:rsidR="00AA0D6E" w:rsidRDefault="00AA0D6E" w:rsidP="00AA0D6E">
            <w:pPr>
              <w:jc w:val="center"/>
              <w:rPr>
                <w:rFonts w:ascii="Arial" w:hAnsi="Arial"/>
                <w:sz w:val="16"/>
              </w:rPr>
            </w:pPr>
          </w:p>
        </w:tc>
        <w:tc>
          <w:tcPr>
            <w:tcW w:w="5670" w:type="dxa"/>
          </w:tcPr>
          <w:p w14:paraId="2BE4C61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290267E" w14:textId="77777777" w:rsidR="00AA0D6E" w:rsidRDefault="00AA0D6E" w:rsidP="00AA0D6E">
            <w:pPr>
              <w:jc w:val="center"/>
              <w:rPr>
                <w:rFonts w:ascii="Arial" w:hAnsi="Arial"/>
                <w:sz w:val="16"/>
              </w:rPr>
            </w:pPr>
            <w:r>
              <w:rPr>
                <w:rFonts w:ascii="Arial" w:hAnsi="Arial"/>
              </w:rPr>
              <w:t>Air Quality Division</w:t>
            </w:r>
          </w:p>
        </w:tc>
        <w:tc>
          <w:tcPr>
            <w:tcW w:w="2430" w:type="dxa"/>
          </w:tcPr>
          <w:p w14:paraId="6F2163D9" w14:textId="77777777" w:rsidR="00AA0D6E" w:rsidRDefault="00AA0D6E" w:rsidP="00AA0D6E">
            <w:pPr>
              <w:jc w:val="center"/>
              <w:rPr>
                <w:rFonts w:ascii="Arial" w:hAnsi="Arial"/>
                <w:b/>
                <w:sz w:val="24"/>
              </w:rPr>
            </w:pPr>
          </w:p>
        </w:tc>
      </w:tr>
      <w:tr w:rsidR="00AA0D6E" w14:paraId="22F3B6B9" w14:textId="77777777" w:rsidTr="00240431">
        <w:trPr>
          <w:cantSplit/>
          <w:trHeight w:val="146"/>
        </w:trPr>
        <w:tc>
          <w:tcPr>
            <w:tcW w:w="2250" w:type="dxa"/>
          </w:tcPr>
          <w:p w14:paraId="7C45205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2F605B8"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346172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DD64C39" w14:textId="77777777" w:rsidTr="00240431">
        <w:trPr>
          <w:cantSplit/>
          <w:trHeight w:val="145"/>
        </w:trPr>
        <w:tc>
          <w:tcPr>
            <w:tcW w:w="2250" w:type="dxa"/>
          </w:tcPr>
          <w:p w14:paraId="7AB5A97A" w14:textId="54A77A87" w:rsidR="00AA0D6E" w:rsidRPr="00910FEA" w:rsidRDefault="00F161D1" w:rsidP="00AA0D6E">
            <w:pPr>
              <w:pStyle w:val="Header"/>
              <w:jc w:val="center"/>
              <w:rPr>
                <w:rFonts w:ascii="Arial" w:hAnsi="Arial"/>
                <w:sz w:val="22"/>
                <w:szCs w:val="22"/>
              </w:rPr>
            </w:pPr>
            <w:bookmarkStart w:id="0" w:name="SRN"/>
            <w:r>
              <w:rPr>
                <w:rFonts w:ascii="Arial" w:hAnsi="Arial"/>
                <w:sz w:val="22"/>
                <w:szCs w:val="22"/>
              </w:rPr>
              <w:t>P0465</w:t>
            </w:r>
            <w:bookmarkEnd w:id="0"/>
          </w:p>
        </w:tc>
        <w:tc>
          <w:tcPr>
            <w:tcW w:w="5670" w:type="dxa"/>
          </w:tcPr>
          <w:p w14:paraId="26339818"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45EA46A" w14:textId="5ECEB233" w:rsidR="00AA0D6E" w:rsidRPr="00910FEA" w:rsidRDefault="00F161D1" w:rsidP="00AA0D6E">
            <w:pPr>
              <w:pStyle w:val="Header"/>
              <w:jc w:val="center"/>
              <w:rPr>
                <w:rFonts w:ascii="Arial" w:hAnsi="Arial"/>
                <w:sz w:val="22"/>
                <w:szCs w:val="22"/>
              </w:rPr>
            </w:pPr>
            <w:bookmarkStart w:id="1" w:name="Text17"/>
            <w:r>
              <w:rPr>
                <w:rFonts w:ascii="Arial" w:hAnsi="Arial"/>
                <w:sz w:val="22"/>
                <w:szCs w:val="22"/>
              </w:rPr>
              <w:t>MI-ROP-P0465-20</w:t>
            </w:r>
            <w:bookmarkEnd w:id="1"/>
            <w:r w:rsidR="00D95106">
              <w:rPr>
                <w:rFonts w:ascii="Arial" w:hAnsi="Arial"/>
                <w:sz w:val="22"/>
                <w:szCs w:val="22"/>
              </w:rPr>
              <w:t>23</w:t>
            </w:r>
          </w:p>
        </w:tc>
      </w:tr>
    </w:tbl>
    <w:p w14:paraId="01371F1F" w14:textId="77777777" w:rsidR="00AF4326" w:rsidRDefault="00AF4326">
      <w:pPr>
        <w:rPr>
          <w:rFonts w:ascii="Arial" w:hAnsi="Arial"/>
          <w:color w:val="000000"/>
          <w:sz w:val="14"/>
        </w:rPr>
      </w:pPr>
    </w:p>
    <w:p w14:paraId="3AB197C4" w14:textId="77777777" w:rsidR="00AF4326" w:rsidRDefault="00AF4326">
      <w:pPr>
        <w:jc w:val="center"/>
        <w:rPr>
          <w:rFonts w:ascii="Arial" w:hAnsi="Arial"/>
          <w:sz w:val="22"/>
        </w:rPr>
      </w:pPr>
    </w:p>
    <w:p w14:paraId="4A181A30" w14:textId="116EF498" w:rsidR="003D6C8F" w:rsidRPr="003D6C8F" w:rsidRDefault="00AB45B7">
      <w:pPr>
        <w:jc w:val="center"/>
        <w:rPr>
          <w:rFonts w:ascii="Arial" w:hAnsi="Arial"/>
          <w:b/>
          <w:sz w:val="22"/>
        </w:rPr>
      </w:pPr>
      <w:bookmarkStart w:id="2" w:name="Text40"/>
      <w:r>
        <w:rPr>
          <w:rFonts w:ascii="Arial" w:hAnsi="Arial"/>
          <w:b/>
          <w:noProof/>
          <w:sz w:val="22"/>
        </w:rPr>
        <w:t xml:space="preserve">Holland </w:t>
      </w:r>
      <w:bookmarkEnd w:id="2"/>
      <w:r w:rsidR="00E74F67">
        <w:rPr>
          <w:rFonts w:ascii="Arial" w:hAnsi="Arial"/>
          <w:b/>
          <w:noProof/>
          <w:sz w:val="22"/>
        </w:rPr>
        <w:t>Board of Public Works</w:t>
      </w:r>
      <w:r w:rsidR="00694BCE">
        <w:rPr>
          <w:rFonts w:ascii="Arial" w:hAnsi="Arial"/>
          <w:b/>
          <w:noProof/>
          <w:sz w:val="22"/>
        </w:rPr>
        <w:t xml:space="preserve"> – Holland Energy Park</w:t>
      </w:r>
    </w:p>
    <w:p w14:paraId="19B17C88" w14:textId="77777777" w:rsidR="00AF4326" w:rsidRDefault="00AF4326">
      <w:pPr>
        <w:rPr>
          <w:rFonts w:ascii="Arial" w:hAnsi="Arial"/>
          <w:sz w:val="22"/>
        </w:rPr>
      </w:pPr>
    </w:p>
    <w:p w14:paraId="49031FC2" w14:textId="77777777" w:rsidR="00AF4326" w:rsidRDefault="00AF4326">
      <w:pPr>
        <w:jc w:val="center"/>
        <w:rPr>
          <w:rFonts w:ascii="Arial" w:hAnsi="Arial"/>
          <w:sz w:val="22"/>
        </w:rPr>
      </w:pPr>
    </w:p>
    <w:p w14:paraId="17E631B7" w14:textId="2D61DBE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632E8D">
        <w:rPr>
          <w:rFonts w:ascii="Arial" w:hAnsi="Arial"/>
          <w:noProof/>
          <w:sz w:val="22"/>
        </w:rPr>
        <w:t>P0465</w:t>
      </w:r>
      <w:bookmarkEnd w:id="3"/>
    </w:p>
    <w:p w14:paraId="750E03F5" w14:textId="77777777" w:rsidR="00AF4326" w:rsidRDefault="00AF4326">
      <w:pPr>
        <w:jc w:val="center"/>
        <w:rPr>
          <w:rFonts w:ascii="Arial" w:hAnsi="Arial"/>
          <w:sz w:val="22"/>
        </w:rPr>
      </w:pPr>
    </w:p>
    <w:p w14:paraId="35BABCF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7F076BF" w14:textId="77777777" w:rsidR="006240B1" w:rsidRDefault="006240B1">
      <w:pPr>
        <w:jc w:val="center"/>
        <w:outlineLvl w:val="0"/>
        <w:rPr>
          <w:rFonts w:ascii="Arial" w:hAnsi="Arial"/>
          <w:sz w:val="22"/>
        </w:rPr>
      </w:pPr>
    </w:p>
    <w:p w14:paraId="3F085281" w14:textId="1AC8D654" w:rsidR="00AF4326" w:rsidRDefault="00AB45B7">
      <w:pPr>
        <w:jc w:val="center"/>
        <w:rPr>
          <w:rFonts w:ascii="Arial" w:hAnsi="Arial"/>
          <w:sz w:val="22"/>
        </w:rPr>
      </w:pPr>
      <w:bookmarkStart w:id="4" w:name="Street_Address"/>
      <w:r>
        <w:rPr>
          <w:rFonts w:ascii="Arial" w:hAnsi="Arial"/>
          <w:sz w:val="22"/>
        </w:rPr>
        <w:t>1 Energy Park Way</w:t>
      </w:r>
      <w:bookmarkEnd w:id="4"/>
      <w:r w:rsidR="00AF4326">
        <w:rPr>
          <w:rFonts w:ascii="Arial" w:hAnsi="Arial"/>
          <w:sz w:val="22"/>
        </w:rPr>
        <w:t xml:space="preserve">, </w:t>
      </w:r>
      <w:bookmarkStart w:id="5" w:name="City"/>
      <w:r>
        <w:rPr>
          <w:rFonts w:ascii="Arial" w:hAnsi="Arial"/>
          <w:sz w:val="22"/>
        </w:rPr>
        <w:t>Holland</w:t>
      </w:r>
      <w:bookmarkEnd w:id="5"/>
      <w:r w:rsidR="00AF4326">
        <w:rPr>
          <w:rFonts w:ascii="Arial" w:hAnsi="Arial"/>
          <w:sz w:val="22"/>
        </w:rPr>
        <w:t xml:space="preserve">, </w:t>
      </w:r>
      <w:bookmarkStart w:id="6" w:name="Text13"/>
      <w:r>
        <w:rPr>
          <w:rFonts w:ascii="Arial" w:hAnsi="Arial"/>
          <w:sz w:val="22"/>
        </w:rPr>
        <w:t>Ottawa</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49423</w:t>
      </w:r>
      <w:bookmarkEnd w:id="7"/>
    </w:p>
    <w:p w14:paraId="3D5205E4" w14:textId="77777777" w:rsidR="00AF4326" w:rsidRDefault="00AF4326">
      <w:pPr>
        <w:jc w:val="center"/>
        <w:rPr>
          <w:rFonts w:ascii="Arial" w:hAnsi="Arial"/>
          <w:sz w:val="22"/>
        </w:rPr>
      </w:pPr>
    </w:p>
    <w:p w14:paraId="0EB8CC4E" w14:textId="34D3DC5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E44C87">
        <w:rPr>
          <w:rFonts w:ascii="Arial" w:hAnsi="Arial"/>
          <w:sz w:val="22"/>
        </w:rPr>
        <w:t>MI-ROP-P0465-20</w:t>
      </w:r>
      <w:r w:rsidR="00D95106">
        <w:rPr>
          <w:rFonts w:ascii="Arial" w:hAnsi="Arial"/>
          <w:sz w:val="22"/>
        </w:rPr>
        <w:t>23</w:t>
      </w:r>
    </w:p>
    <w:p w14:paraId="628282F5" w14:textId="77777777" w:rsidR="00AF4326" w:rsidRDefault="00AF4326">
      <w:pPr>
        <w:ind w:left="3150"/>
        <w:rPr>
          <w:rFonts w:ascii="Arial" w:hAnsi="Arial"/>
          <w:sz w:val="22"/>
        </w:rPr>
      </w:pPr>
    </w:p>
    <w:p w14:paraId="43E6DACE" w14:textId="3F9F493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069F7">
        <w:rPr>
          <w:rFonts w:ascii="Arial" w:hAnsi="Arial"/>
          <w:sz w:val="22"/>
        </w:rPr>
        <w:t>July 17, 2023</w:t>
      </w:r>
    </w:p>
    <w:p w14:paraId="5989632D" w14:textId="77777777" w:rsidR="00DB5924" w:rsidRPr="007129B8" w:rsidRDefault="00DB5924">
      <w:pPr>
        <w:pStyle w:val="BodyText"/>
      </w:pPr>
    </w:p>
    <w:p w14:paraId="06AEAD03" w14:textId="77777777" w:rsidR="00644884" w:rsidRDefault="00644884" w:rsidP="00DB5924">
      <w:pPr>
        <w:jc w:val="both"/>
        <w:rPr>
          <w:rFonts w:ascii="Arial" w:hAnsi="Arial"/>
          <w:sz w:val="22"/>
        </w:rPr>
      </w:pPr>
    </w:p>
    <w:p w14:paraId="763002A2" w14:textId="77777777" w:rsidR="00644884" w:rsidRDefault="00644884" w:rsidP="00DB5924">
      <w:pPr>
        <w:jc w:val="both"/>
        <w:rPr>
          <w:rFonts w:ascii="Arial" w:hAnsi="Arial"/>
          <w:sz w:val="22"/>
        </w:rPr>
      </w:pPr>
    </w:p>
    <w:p w14:paraId="2AE20A0C" w14:textId="77777777" w:rsidR="00644884" w:rsidRDefault="00644884" w:rsidP="00DB5924">
      <w:pPr>
        <w:jc w:val="both"/>
        <w:rPr>
          <w:rFonts w:ascii="Arial" w:hAnsi="Arial"/>
          <w:sz w:val="22"/>
        </w:rPr>
      </w:pPr>
    </w:p>
    <w:p w14:paraId="3CA8385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C85399E" w14:textId="77777777" w:rsidR="00AF4326" w:rsidRDefault="00AF4326">
      <w:pPr>
        <w:rPr>
          <w:rFonts w:ascii="Arial" w:hAnsi="Arial"/>
          <w:sz w:val="22"/>
        </w:rPr>
      </w:pPr>
    </w:p>
    <w:p w14:paraId="3E003319" w14:textId="77777777" w:rsidR="00AF4326" w:rsidRDefault="00AF4326">
      <w:pPr>
        <w:rPr>
          <w:rFonts w:ascii="Arial" w:hAnsi="Arial"/>
          <w:sz w:val="22"/>
        </w:rPr>
      </w:pPr>
    </w:p>
    <w:p w14:paraId="28B5119D" w14:textId="77777777" w:rsidR="00AF4326" w:rsidRDefault="00AF4326">
      <w:pPr>
        <w:rPr>
          <w:rFonts w:ascii="Arial" w:hAnsi="Arial"/>
          <w:sz w:val="22"/>
        </w:rPr>
      </w:pPr>
    </w:p>
    <w:p w14:paraId="45716B1C" w14:textId="77777777" w:rsidR="00AF4326" w:rsidRDefault="00AF4326">
      <w:pPr>
        <w:rPr>
          <w:rFonts w:ascii="Arial" w:hAnsi="Arial"/>
          <w:sz w:val="22"/>
        </w:rPr>
      </w:pPr>
    </w:p>
    <w:p w14:paraId="2B26D80E" w14:textId="77777777" w:rsidR="00AF4326" w:rsidRDefault="00AF4326">
      <w:pPr>
        <w:rPr>
          <w:rFonts w:ascii="Arial" w:hAnsi="Arial"/>
          <w:sz w:val="22"/>
        </w:rPr>
      </w:pPr>
    </w:p>
    <w:p w14:paraId="0C3B647C" w14:textId="77777777" w:rsidR="00AF4326" w:rsidRDefault="00AF4326">
      <w:pPr>
        <w:rPr>
          <w:rFonts w:ascii="Arial" w:hAnsi="Arial"/>
          <w:sz w:val="22"/>
        </w:rPr>
      </w:pPr>
    </w:p>
    <w:p w14:paraId="5D8AA2E4" w14:textId="77777777" w:rsidR="00DB5924" w:rsidRDefault="00DB5924">
      <w:pPr>
        <w:rPr>
          <w:rFonts w:ascii="Arial" w:hAnsi="Arial"/>
          <w:sz w:val="22"/>
        </w:rPr>
      </w:pPr>
    </w:p>
    <w:p w14:paraId="2A97E75C" w14:textId="77777777" w:rsidR="00DB5924" w:rsidRDefault="00DB5924">
      <w:pPr>
        <w:rPr>
          <w:rFonts w:ascii="Arial" w:hAnsi="Arial"/>
          <w:sz w:val="22"/>
        </w:rPr>
      </w:pPr>
    </w:p>
    <w:p w14:paraId="209388CB" w14:textId="77777777" w:rsidR="00DB5924" w:rsidRDefault="00DB5924">
      <w:pPr>
        <w:rPr>
          <w:rFonts w:ascii="Arial" w:hAnsi="Arial"/>
          <w:sz w:val="22"/>
        </w:rPr>
      </w:pPr>
    </w:p>
    <w:p w14:paraId="56F39B74" w14:textId="77777777" w:rsidR="00DB5924" w:rsidRDefault="00DB5924">
      <w:pPr>
        <w:rPr>
          <w:rFonts w:ascii="Arial" w:hAnsi="Arial"/>
          <w:sz w:val="22"/>
        </w:rPr>
      </w:pPr>
    </w:p>
    <w:p w14:paraId="5A9F8476" w14:textId="77777777" w:rsidR="00DB5924" w:rsidRDefault="00DB5924">
      <w:pPr>
        <w:rPr>
          <w:rFonts w:ascii="Arial" w:hAnsi="Arial"/>
          <w:sz w:val="22"/>
        </w:rPr>
      </w:pPr>
    </w:p>
    <w:p w14:paraId="34A97C1C" w14:textId="77777777" w:rsidR="00DB5924" w:rsidRDefault="00DB5924">
      <w:pPr>
        <w:rPr>
          <w:rFonts w:ascii="Arial" w:hAnsi="Arial"/>
          <w:sz w:val="22"/>
        </w:rPr>
      </w:pPr>
    </w:p>
    <w:p w14:paraId="650AFE75" w14:textId="77777777" w:rsidR="00DB5924" w:rsidRDefault="00DB5924">
      <w:pPr>
        <w:rPr>
          <w:rFonts w:ascii="Arial" w:hAnsi="Arial"/>
          <w:sz w:val="22"/>
        </w:rPr>
      </w:pPr>
    </w:p>
    <w:p w14:paraId="71D0C8DC" w14:textId="77777777" w:rsidR="00DB5924" w:rsidRDefault="00DB5924">
      <w:pPr>
        <w:rPr>
          <w:rFonts w:ascii="Arial" w:hAnsi="Arial"/>
          <w:sz w:val="22"/>
        </w:rPr>
      </w:pPr>
    </w:p>
    <w:p w14:paraId="71B69183" w14:textId="77777777" w:rsidR="00AF4326" w:rsidRDefault="00AF4326">
      <w:pPr>
        <w:rPr>
          <w:rFonts w:ascii="Arial" w:hAnsi="Arial"/>
          <w:sz w:val="22"/>
        </w:rPr>
      </w:pPr>
    </w:p>
    <w:p w14:paraId="03F93685" w14:textId="77777777" w:rsidR="00AF4326" w:rsidRDefault="00AF4326">
      <w:pPr>
        <w:rPr>
          <w:rFonts w:ascii="Arial" w:hAnsi="Arial"/>
          <w:sz w:val="22"/>
        </w:rPr>
      </w:pPr>
    </w:p>
    <w:p w14:paraId="0AAD3D66" w14:textId="77777777" w:rsidR="00AF4326" w:rsidRDefault="00AF4326">
      <w:pPr>
        <w:rPr>
          <w:rFonts w:ascii="Arial" w:hAnsi="Arial"/>
          <w:sz w:val="22"/>
        </w:rPr>
      </w:pPr>
    </w:p>
    <w:p w14:paraId="3319248F" w14:textId="77777777" w:rsidR="00644884" w:rsidRDefault="00644884">
      <w:pPr>
        <w:rPr>
          <w:rFonts w:ascii="Arial" w:hAnsi="Arial"/>
          <w:sz w:val="22"/>
        </w:rPr>
      </w:pPr>
    </w:p>
    <w:p w14:paraId="669C45C2" w14:textId="77777777" w:rsidR="00AF4326" w:rsidRDefault="00644884" w:rsidP="00644884">
      <w:pPr>
        <w:rPr>
          <w:rFonts w:ascii="Arial" w:hAnsi="Arial"/>
          <w:sz w:val="22"/>
        </w:rPr>
      </w:pPr>
      <w:r>
        <w:rPr>
          <w:rFonts w:ascii="Arial" w:hAnsi="Arial"/>
          <w:sz w:val="22"/>
        </w:rPr>
        <w:br w:type="page"/>
      </w:r>
    </w:p>
    <w:p w14:paraId="47D2B3B4" w14:textId="77777777" w:rsidR="001C18CA" w:rsidRDefault="001C18CA" w:rsidP="00AE6768">
      <w:pPr>
        <w:jc w:val="center"/>
        <w:outlineLvl w:val="0"/>
        <w:rPr>
          <w:rFonts w:ascii="Arial" w:hAnsi="Arial"/>
          <w:b/>
          <w:sz w:val="22"/>
        </w:rPr>
      </w:pPr>
      <w:r>
        <w:rPr>
          <w:rFonts w:ascii="Arial" w:hAnsi="Arial"/>
          <w:b/>
          <w:sz w:val="22"/>
        </w:rPr>
        <w:lastRenderedPageBreak/>
        <w:t>TABLE OF CONTENTS</w:t>
      </w:r>
    </w:p>
    <w:p w14:paraId="4BD06B29" w14:textId="1B455F31" w:rsidR="00F919D1" w:rsidRDefault="001C18CA">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F919D1">
        <w:rPr>
          <w:noProof/>
        </w:rPr>
        <w:t>July 17, 2023 - STAFF REPORT</w:t>
      </w:r>
      <w:r w:rsidR="00F919D1">
        <w:rPr>
          <w:noProof/>
        </w:rPr>
        <w:tab/>
      </w:r>
      <w:r w:rsidR="00F919D1">
        <w:rPr>
          <w:noProof/>
        </w:rPr>
        <w:fldChar w:fldCharType="begin"/>
      </w:r>
      <w:r w:rsidR="00F919D1">
        <w:rPr>
          <w:noProof/>
        </w:rPr>
        <w:instrText xml:space="preserve"> PAGEREF _Toc144809878 \h </w:instrText>
      </w:r>
      <w:r w:rsidR="00F919D1">
        <w:rPr>
          <w:noProof/>
        </w:rPr>
      </w:r>
      <w:r w:rsidR="00F919D1">
        <w:rPr>
          <w:noProof/>
        </w:rPr>
        <w:fldChar w:fldCharType="separate"/>
      </w:r>
      <w:r w:rsidR="00F919D1">
        <w:rPr>
          <w:noProof/>
        </w:rPr>
        <w:t>3</w:t>
      </w:r>
      <w:r w:rsidR="00F919D1">
        <w:rPr>
          <w:noProof/>
        </w:rPr>
        <w:fldChar w:fldCharType="end"/>
      </w:r>
    </w:p>
    <w:p w14:paraId="15ABE408" w14:textId="3ADB1D42" w:rsidR="00F919D1" w:rsidRDefault="00F919D1">
      <w:pPr>
        <w:pStyle w:val="TOC1"/>
        <w:tabs>
          <w:tab w:val="right" w:pos="10214"/>
        </w:tabs>
        <w:rPr>
          <w:rFonts w:asciiTheme="minorHAnsi" w:eastAsiaTheme="minorEastAsia" w:hAnsiTheme="minorHAnsi" w:cstheme="minorBidi"/>
          <w:b w:val="0"/>
          <w:noProof/>
          <w:kern w:val="2"/>
          <w:szCs w:val="22"/>
          <w14:ligatures w14:val="standardContextual"/>
        </w:rPr>
      </w:pPr>
      <w:r>
        <w:rPr>
          <w:noProof/>
        </w:rPr>
        <w:t>September 6, 2023 - STAFF REPORT ADDENDUM</w:t>
      </w:r>
      <w:r>
        <w:rPr>
          <w:noProof/>
        </w:rPr>
        <w:tab/>
      </w:r>
      <w:r>
        <w:rPr>
          <w:noProof/>
        </w:rPr>
        <w:fldChar w:fldCharType="begin"/>
      </w:r>
      <w:r>
        <w:rPr>
          <w:noProof/>
        </w:rPr>
        <w:instrText xml:space="preserve"> PAGEREF _Toc144809879 \h </w:instrText>
      </w:r>
      <w:r>
        <w:rPr>
          <w:noProof/>
        </w:rPr>
      </w:r>
      <w:r>
        <w:rPr>
          <w:noProof/>
        </w:rPr>
        <w:fldChar w:fldCharType="separate"/>
      </w:r>
      <w:r>
        <w:rPr>
          <w:noProof/>
        </w:rPr>
        <w:t>9</w:t>
      </w:r>
      <w:r>
        <w:rPr>
          <w:noProof/>
        </w:rPr>
        <w:fldChar w:fldCharType="end"/>
      </w:r>
    </w:p>
    <w:p w14:paraId="607226BE" w14:textId="7E57BC1A" w:rsidR="001C18CA" w:rsidRDefault="001C18CA" w:rsidP="001C18CA">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A14D21D" w14:textId="77777777" w:rsidTr="004577DE">
        <w:tc>
          <w:tcPr>
            <w:tcW w:w="2250" w:type="dxa"/>
          </w:tcPr>
          <w:p w14:paraId="00722E22" w14:textId="77777777" w:rsidR="004577DE" w:rsidRDefault="004577DE" w:rsidP="004577DE">
            <w:pPr>
              <w:ind w:right="252"/>
              <w:jc w:val="center"/>
              <w:rPr>
                <w:rFonts w:ascii="Arial" w:hAnsi="Arial"/>
                <w:sz w:val="16"/>
              </w:rPr>
            </w:pPr>
          </w:p>
        </w:tc>
        <w:tc>
          <w:tcPr>
            <w:tcW w:w="5940" w:type="dxa"/>
          </w:tcPr>
          <w:p w14:paraId="3760708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9C97191" w14:textId="77777777" w:rsidR="004577DE" w:rsidRDefault="004577DE" w:rsidP="00C65371">
            <w:pPr>
              <w:jc w:val="center"/>
              <w:rPr>
                <w:rFonts w:ascii="Arial" w:hAnsi="Arial"/>
                <w:sz w:val="16"/>
              </w:rPr>
            </w:pPr>
            <w:r>
              <w:rPr>
                <w:rFonts w:ascii="Arial" w:hAnsi="Arial"/>
              </w:rPr>
              <w:t>Air Quality Division</w:t>
            </w:r>
          </w:p>
        </w:tc>
        <w:tc>
          <w:tcPr>
            <w:tcW w:w="2374" w:type="dxa"/>
          </w:tcPr>
          <w:p w14:paraId="10167F0D" w14:textId="77777777" w:rsidR="004577DE" w:rsidRDefault="004577DE" w:rsidP="00C65371">
            <w:pPr>
              <w:ind w:left="-73"/>
              <w:jc w:val="center"/>
              <w:rPr>
                <w:rFonts w:ascii="Arial" w:hAnsi="Arial"/>
                <w:sz w:val="16"/>
              </w:rPr>
            </w:pPr>
          </w:p>
        </w:tc>
      </w:tr>
      <w:tr w:rsidR="004577DE" w:rsidRPr="00DB5924" w14:paraId="14E4333F" w14:textId="77777777" w:rsidTr="004577DE">
        <w:trPr>
          <w:cantSplit/>
          <w:trHeight w:val="333"/>
        </w:trPr>
        <w:tc>
          <w:tcPr>
            <w:tcW w:w="2250" w:type="dxa"/>
          </w:tcPr>
          <w:p w14:paraId="1BCD8BD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77965E8"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74749BA"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357E727" w14:textId="77777777" w:rsidTr="004577DE">
        <w:trPr>
          <w:cantSplit/>
          <w:trHeight w:val="428"/>
        </w:trPr>
        <w:tc>
          <w:tcPr>
            <w:tcW w:w="2250" w:type="dxa"/>
            <w:tcBorders>
              <w:bottom w:val="nil"/>
            </w:tcBorders>
          </w:tcPr>
          <w:p w14:paraId="118EC717" w14:textId="35B45018" w:rsidR="004577DE" w:rsidRPr="00910FEA" w:rsidRDefault="00AB45B7" w:rsidP="00C65371">
            <w:pPr>
              <w:pStyle w:val="Header"/>
              <w:jc w:val="center"/>
              <w:rPr>
                <w:rFonts w:ascii="Arial" w:hAnsi="Arial"/>
                <w:sz w:val="22"/>
                <w:szCs w:val="22"/>
              </w:rPr>
            </w:pPr>
            <w:r>
              <w:rPr>
                <w:rFonts w:ascii="Arial" w:hAnsi="Arial"/>
                <w:sz w:val="22"/>
                <w:szCs w:val="22"/>
              </w:rPr>
              <w:t>P0465</w:t>
            </w:r>
          </w:p>
        </w:tc>
        <w:tc>
          <w:tcPr>
            <w:tcW w:w="5940" w:type="dxa"/>
            <w:tcBorders>
              <w:bottom w:val="nil"/>
            </w:tcBorders>
          </w:tcPr>
          <w:p w14:paraId="0084CD71" w14:textId="1E5E2A39" w:rsidR="004577DE" w:rsidRPr="0057400E" w:rsidRDefault="001069F7"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44809878"/>
            <w:r>
              <w:rPr>
                <w:sz w:val="22"/>
                <w:szCs w:val="22"/>
              </w:rPr>
              <w:t>July 17,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01CA2772" w14:textId="2CB6D36E" w:rsidR="004577DE" w:rsidRPr="00910FEA" w:rsidRDefault="00AB45B7" w:rsidP="00C65371">
            <w:pPr>
              <w:pStyle w:val="Header"/>
              <w:jc w:val="center"/>
              <w:rPr>
                <w:rFonts w:ascii="Arial" w:hAnsi="Arial"/>
                <w:b/>
                <w:sz w:val="22"/>
                <w:szCs w:val="22"/>
              </w:rPr>
            </w:pPr>
            <w:r>
              <w:rPr>
                <w:rFonts w:ascii="Arial" w:hAnsi="Arial"/>
                <w:sz w:val="22"/>
                <w:szCs w:val="22"/>
              </w:rPr>
              <w:t>MI-ROP-P0465-20</w:t>
            </w:r>
            <w:r w:rsidR="00D95106">
              <w:rPr>
                <w:rFonts w:ascii="Arial" w:hAnsi="Arial"/>
                <w:sz w:val="22"/>
                <w:szCs w:val="22"/>
              </w:rPr>
              <w:t>23</w:t>
            </w:r>
          </w:p>
        </w:tc>
      </w:tr>
    </w:tbl>
    <w:p w14:paraId="2886DE22" w14:textId="77777777" w:rsidR="00C35BAE" w:rsidRPr="00C35BAE" w:rsidRDefault="00C35BAE" w:rsidP="00C35BAE">
      <w:pPr>
        <w:jc w:val="both"/>
        <w:rPr>
          <w:rFonts w:ascii="Arial" w:hAnsi="Arial"/>
        </w:rPr>
      </w:pPr>
    </w:p>
    <w:p w14:paraId="59048289"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1D10A6DA" w14:textId="77777777" w:rsidR="00AF4326" w:rsidRPr="00290754" w:rsidRDefault="00AF4326">
      <w:pPr>
        <w:jc w:val="both"/>
        <w:rPr>
          <w:rFonts w:ascii="Arial" w:hAnsi="Arial" w:cs="Arial"/>
          <w:sz w:val="22"/>
          <w:szCs w:val="22"/>
        </w:rPr>
      </w:pPr>
    </w:p>
    <w:p w14:paraId="22DDADF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D66F1F6" w14:textId="77777777" w:rsidR="00DB5924" w:rsidRPr="00290754" w:rsidRDefault="00DB5924" w:rsidP="00167B85">
      <w:pPr>
        <w:jc w:val="both"/>
        <w:rPr>
          <w:rFonts w:ascii="Arial" w:hAnsi="Arial" w:cs="Arial"/>
          <w:sz w:val="22"/>
          <w:szCs w:val="22"/>
        </w:rPr>
      </w:pPr>
    </w:p>
    <w:p w14:paraId="615D240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D3D4E68" w14:textId="77777777" w:rsidR="00DB5924" w:rsidRPr="00290754" w:rsidRDefault="00DB5924" w:rsidP="00DB5924">
      <w:pPr>
        <w:rPr>
          <w:rFonts w:ascii="Arial" w:hAnsi="Arial" w:cs="Arial"/>
          <w:sz w:val="22"/>
          <w:szCs w:val="22"/>
        </w:rPr>
      </w:pPr>
    </w:p>
    <w:p w14:paraId="43F5C865"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471591A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8FF4A7D" w14:textId="77777777">
        <w:tc>
          <w:tcPr>
            <w:tcW w:w="5040" w:type="dxa"/>
          </w:tcPr>
          <w:p w14:paraId="218167A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C72E734" w14:textId="61AAFDEE" w:rsidR="001159B4" w:rsidRDefault="00AB45B7">
            <w:pPr>
              <w:rPr>
                <w:rFonts w:ascii="Arial" w:hAnsi="Arial" w:cs="Arial"/>
                <w:sz w:val="22"/>
                <w:szCs w:val="22"/>
              </w:rPr>
            </w:pPr>
            <w:bookmarkStart w:id="17" w:name="Source_Name_Mailing"/>
            <w:r>
              <w:rPr>
                <w:rFonts w:ascii="Arial" w:hAnsi="Arial" w:cs="Arial"/>
                <w:sz w:val="22"/>
                <w:szCs w:val="22"/>
              </w:rPr>
              <w:t>Holland Board of Public Works</w:t>
            </w:r>
            <w:bookmarkEnd w:id="17"/>
          </w:p>
          <w:p w14:paraId="5F1CBF28" w14:textId="26FFF7D0" w:rsidR="001159B4" w:rsidRDefault="00AB45B7">
            <w:pPr>
              <w:rPr>
                <w:rFonts w:ascii="Arial" w:hAnsi="Arial" w:cs="Arial"/>
                <w:sz w:val="22"/>
                <w:szCs w:val="22"/>
              </w:rPr>
            </w:pPr>
            <w:bookmarkStart w:id="18" w:name="street_mailing"/>
            <w:r>
              <w:rPr>
                <w:rFonts w:ascii="Arial" w:hAnsi="Arial" w:cs="Arial"/>
                <w:sz w:val="22"/>
                <w:szCs w:val="22"/>
              </w:rPr>
              <w:t>625 Hastings Avenue</w:t>
            </w:r>
            <w:bookmarkEnd w:id="18"/>
          </w:p>
          <w:p w14:paraId="6CDE58BD" w14:textId="56093807" w:rsidR="00AF4326" w:rsidRPr="00290754" w:rsidRDefault="00AB45B7">
            <w:pPr>
              <w:rPr>
                <w:rFonts w:ascii="Arial" w:hAnsi="Arial" w:cs="Arial"/>
                <w:sz w:val="22"/>
                <w:szCs w:val="22"/>
              </w:rPr>
            </w:pPr>
            <w:bookmarkStart w:id="19" w:name="city_mailing"/>
            <w:r>
              <w:rPr>
                <w:rFonts w:ascii="Arial" w:hAnsi="Arial" w:cs="Arial"/>
                <w:sz w:val="22"/>
                <w:szCs w:val="22"/>
              </w:rPr>
              <w:t>Holland</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49423</w:t>
            </w:r>
            <w:bookmarkEnd w:id="20"/>
            <w:r w:rsidR="00AF4326" w:rsidRPr="00290754">
              <w:rPr>
                <w:rFonts w:ascii="Arial" w:hAnsi="Arial" w:cs="Arial"/>
                <w:sz w:val="22"/>
                <w:szCs w:val="22"/>
              </w:rPr>
              <w:t xml:space="preserve"> </w:t>
            </w:r>
          </w:p>
        </w:tc>
      </w:tr>
      <w:tr w:rsidR="00AF4326" w:rsidRPr="00290754" w14:paraId="71DC9CAE" w14:textId="77777777" w:rsidTr="00177285">
        <w:trPr>
          <w:trHeight w:val="273"/>
        </w:trPr>
        <w:tc>
          <w:tcPr>
            <w:tcW w:w="5040" w:type="dxa"/>
          </w:tcPr>
          <w:p w14:paraId="64D972C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5142BAF" w14:textId="068CD1E3" w:rsidR="00AF4326" w:rsidRPr="00290754" w:rsidRDefault="00AB45B7">
            <w:pPr>
              <w:rPr>
                <w:rFonts w:ascii="Arial" w:hAnsi="Arial" w:cs="Arial"/>
                <w:sz w:val="22"/>
                <w:szCs w:val="22"/>
              </w:rPr>
            </w:pPr>
            <w:bookmarkStart w:id="21" w:name="Text15"/>
            <w:r>
              <w:rPr>
                <w:rFonts w:ascii="Arial" w:hAnsi="Arial" w:cs="Arial"/>
                <w:noProof/>
                <w:sz w:val="22"/>
                <w:szCs w:val="22"/>
              </w:rPr>
              <w:t>P0465</w:t>
            </w:r>
            <w:bookmarkEnd w:id="21"/>
          </w:p>
        </w:tc>
      </w:tr>
      <w:tr w:rsidR="00AF4326" w:rsidRPr="00290754" w14:paraId="43CAACDE" w14:textId="77777777">
        <w:tc>
          <w:tcPr>
            <w:tcW w:w="5040" w:type="dxa"/>
          </w:tcPr>
          <w:p w14:paraId="3773C3A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F26EFCE" w14:textId="013249A4" w:rsidR="00AF4326" w:rsidRPr="00290754" w:rsidRDefault="00AB45B7">
            <w:pPr>
              <w:rPr>
                <w:rFonts w:ascii="Arial" w:hAnsi="Arial" w:cs="Arial"/>
                <w:sz w:val="22"/>
                <w:szCs w:val="22"/>
              </w:rPr>
            </w:pPr>
            <w:bookmarkStart w:id="22" w:name="SIC"/>
            <w:r>
              <w:rPr>
                <w:rFonts w:ascii="Arial" w:hAnsi="Arial" w:cs="Arial"/>
                <w:sz w:val="22"/>
                <w:szCs w:val="22"/>
              </w:rPr>
              <w:t>221112</w:t>
            </w:r>
            <w:bookmarkEnd w:id="22"/>
          </w:p>
        </w:tc>
      </w:tr>
      <w:tr w:rsidR="00AF4326" w:rsidRPr="00290754" w14:paraId="3373BB96" w14:textId="77777777">
        <w:tc>
          <w:tcPr>
            <w:tcW w:w="5040" w:type="dxa"/>
          </w:tcPr>
          <w:p w14:paraId="5156A46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3ECEE04" w14:textId="3CF51D09" w:rsidR="00AF4326" w:rsidRPr="00290754" w:rsidRDefault="00AB45B7">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56AD4674" w14:textId="77777777">
        <w:tc>
          <w:tcPr>
            <w:tcW w:w="5040" w:type="dxa"/>
          </w:tcPr>
          <w:p w14:paraId="79F042C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13FC676" w14:textId="1D651C23" w:rsidR="00647809" w:rsidRDefault="004B5605">
            <w:pPr>
              <w:rPr>
                <w:rFonts w:ascii="Arial" w:hAnsi="Arial" w:cs="Arial"/>
                <w:sz w:val="22"/>
                <w:szCs w:val="22"/>
              </w:rPr>
            </w:pPr>
            <w:r>
              <w:rPr>
                <w:rFonts w:ascii="Arial" w:hAnsi="Arial" w:cs="Arial"/>
                <w:sz w:val="22"/>
                <w:szCs w:val="22"/>
              </w:rPr>
              <w:t>Renewal</w:t>
            </w:r>
          </w:p>
        </w:tc>
      </w:tr>
      <w:tr w:rsidR="00AF4326" w:rsidRPr="00290754" w14:paraId="1383328F" w14:textId="77777777">
        <w:tc>
          <w:tcPr>
            <w:tcW w:w="5040" w:type="dxa"/>
          </w:tcPr>
          <w:p w14:paraId="5074A2B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5930067" w14:textId="050DE28F" w:rsidR="00AF4326" w:rsidRPr="00290754" w:rsidRDefault="004B5605">
            <w:pPr>
              <w:rPr>
                <w:rFonts w:ascii="Arial" w:hAnsi="Arial" w:cs="Arial"/>
                <w:sz w:val="22"/>
                <w:szCs w:val="22"/>
              </w:rPr>
            </w:pPr>
            <w:r>
              <w:rPr>
                <w:rFonts w:ascii="Arial" w:hAnsi="Arial" w:cs="Arial"/>
                <w:sz w:val="22"/>
                <w:szCs w:val="22"/>
              </w:rPr>
              <w:t>202300061</w:t>
            </w:r>
          </w:p>
        </w:tc>
      </w:tr>
      <w:tr w:rsidR="00AF4326" w:rsidRPr="00290754" w14:paraId="01DDC2C8" w14:textId="77777777">
        <w:tc>
          <w:tcPr>
            <w:tcW w:w="5040" w:type="dxa"/>
          </w:tcPr>
          <w:p w14:paraId="2B3741D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1E576D4" w14:textId="171FCB30" w:rsidR="00AF4326" w:rsidRPr="00290754" w:rsidRDefault="00AB45B7">
            <w:pPr>
              <w:rPr>
                <w:rFonts w:ascii="Arial" w:hAnsi="Arial" w:cs="Arial"/>
                <w:sz w:val="22"/>
                <w:szCs w:val="22"/>
              </w:rPr>
            </w:pPr>
            <w:bookmarkStart w:id="24" w:name="Responsible_Official"/>
            <w:r>
              <w:rPr>
                <w:rFonts w:ascii="Arial" w:hAnsi="Arial" w:cs="Arial"/>
                <w:sz w:val="22"/>
                <w:szCs w:val="22"/>
              </w:rPr>
              <w:t>Joel Davenport</w:t>
            </w:r>
            <w:bookmarkEnd w:id="24"/>
            <w:r w:rsidR="00CF37B7">
              <w:rPr>
                <w:rFonts w:ascii="Arial" w:hAnsi="Arial" w:cs="Arial"/>
                <w:sz w:val="22"/>
                <w:szCs w:val="22"/>
              </w:rPr>
              <w:t xml:space="preserve">, </w:t>
            </w:r>
            <w:bookmarkStart w:id="25" w:name="RO_Title"/>
            <w:r>
              <w:rPr>
                <w:rFonts w:ascii="Arial" w:hAnsi="Arial" w:cs="Arial"/>
                <w:sz w:val="22"/>
                <w:szCs w:val="22"/>
              </w:rPr>
              <w:t>Operations Director</w:t>
            </w:r>
            <w:bookmarkEnd w:id="25"/>
          </w:p>
          <w:p w14:paraId="5B0C4C73" w14:textId="7815CDF9" w:rsidR="00AF4326" w:rsidRPr="00290754" w:rsidRDefault="00AB45B7">
            <w:pPr>
              <w:rPr>
                <w:rFonts w:ascii="Arial" w:hAnsi="Arial" w:cs="Arial"/>
                <w:sz w:val="22"/>
                <w:szCs w:val="22"/>
              </w:rPr>
            </w:pPr>
            <w:bookmarkStart w:id="26" w:name="RO_Telephone"/>
            <w:r>
              <w:rPr>
                <w:rFonts w:ascii="Arial" w:hAnsi="Arial" w:cs="Arial"/>
                <w:sz w:val="22"/>
                <w:szCs w:val="22"/>
              </w:rPr>
              <w:t>616-355-1252</w:t>
            </w:r>
            <w:bookmarkEnd w:id="26"/>
          </w:p>
        </w:tc>
      </w:tr>
      <w:tr w:rsidR="00AF4326" w:rsidRPr="00290754" w14:paraId="116030BD" w14:textId="77777777">
        <w:tc>
          <w:tcPr>
            <w:tcW w:w="5040" w:type="dxa"/>
          </w:tcPr>
          <w:p w14:paraId="3386257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6F07730" w14:textId="7E1C54CE" w:rsidR="003B4ED3" w:rsidRDefault="00CA44BD" w:rsidP="00E85FAA">
            <w:pPr>
              <w:rPr>
                <w:rFonts w:ascii="Arial" w:hAnsi="Arial" w:cs="Arial"/>
                <w:sz w:val="22"/>
                <w:szCs w:val="22"/>
              </w:rPr>
            </w:pPr>
            <w:r>
              <w:rPr>
                <w:rFonts w:ascii="Arial" w:hAnsi="Arial" w:cs="Arial"/>
                <w:sz w:val="22"/>
                <w:szCs w:val="22"/>
              </w:rPr>
              <w:t>Dillon King</w:t>
            </w:r>
            <w:r w:rsidR="003B4ED3">
              <w:rPr>
                <w:rFonts w:ascii="Arial" w:hAnsi="Arial" w:cs="Arial"/>
                <w:sz w:val="22"/>
                <w:szCs w:val="22"/>
              </w:rPr>
              <w:t xml:space="preserve">, </w:t>
            </w:r>
            <w:r w:rsidR="001D3CD9">
              <w:rPr>
                <w:rFonts w:ascii="Arial" w:hAnsi="Arial" w:cs="Arial"/>
                <w:sz w:val="22"/>
                <w:szCs w:val="22"/>
              </w:rPr>
              <w:t>Environmental Quality Analyst</w:t>
            </w:r>
          </w:p>
          <w:p w14:paraId="1133F58F" w14:textId="128095C2" w:rsidR="003B4ED3" w:rsidRPr="00290754" w:rsidRDefault="003B4ED3" w:rsidP="00E85FAA">
            <w:pPr>
              <w:rPr>
                <w:rFonts w:ascii="Arial" w:hAnsi="Arial" w:cs="Arial"/>
                <w:sz w:val="22"/>
                <w:szCs w:val="22"/>
              </w:rPr>
            </w:pPr>
            <w:r>
              <w:rPr>
                <w:rFonts w:ascii="Arial" w:hAnsi="Arial" w:cs="Arial"/>
                <w:sz w:val="22"/>
                <w:szCs w:val="22"/>
              </w:rPr>
              <w:t>616-</w:t>
            </w:r>
            <w:r w:rsidR="001D3CD9">
              <w:rPr>
                <w:rFonts w:ascii="Arial" w:hAnsi="Arial" w:cs="Arial"/>
                <w:sz w:val="22"/>
                <w:szCs w:val="22"/>
              </w:rPr>
              <w:t>28</w:t>
            </w:r>
            <w:r w:rsidR="00CA44BD">
              <w:rPr>
                <w:rFonts w:ascii="Arial" w:hAnsi="Arial" w:cs="Arial"/>
                <w:sz w:val="22"/>
                <w:szCs w:val="22"/>
              </w:rPr>
              <w:t>0-0292</w:t>
            </w:r>
          </w:p>
        </w:tc>
      </w:tr>
      <w:tr w:rsidR="00AF4326" w:rsidRPr="00290754" w14:paraId="39B9E675" w14:textId="77777777">
        <w:tc>
          <w:tcPr>
            <w:tcW w:w="5040" w:type="dxa"/>
          </w:tcPr>
          <w:p w14:paraId="323A889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A960E93" w14:textId="7CE3BDC4" w:rsidR="00AF4326" w:rsidRPr="00290754" w:rsidRDefault="00AB45B7">
            <w:pPr>
              <w:rPr>
                <w:rFonts w:ascii="Arial" w:hAnsi="Arial" w:cs="Arial"/>
                <w:sz w:val="22"/>
                <w:szCs w:val="22"/>
              </w:rPr>
            </w:pPr>
            <w:bookmarkStart w:id="27" w:name="Initial_Submit_Date"/>
            <w:r>
              <w:rPr>
                <w:rFonts w:ascii="Arial" w:hAnsi="Arial" w:cs="Arial"/>
                <w:noProof/>
                <w:sz w:val="22"/>
                <w:szCs w:val="22"/>
              </w:rPr>
              <w:t>March 16, 2022</w:t>
            </w:r>
            <w:bookmarkEnd w:id="27"/>
          </w:p>
        </w:tc>
      </w:tr>
      <w:tr w:rsidR="00AF4326" w:rsidRPr="00290754" w14:paraId="0D4B5265" w14:textId="77777777">
        <w:trPr>
          <w:trHeight w:val="165"/>
        </w:trPr>
        <w:tc>
          <w:tcPr>
            <w:tcW w:w="5040" w:type="dxa"/>
          </w:tcPr>
          <w:p w14:paraId="2BCAF42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405CB0C" w14:textId="02AE4E1F" w:rsidR="00AF4326" w:rsidRPr="00290754" w:rsidRDefault="00AB45B7">
            <w:pPr>
              <w:rPr>
                <w:rFonts w:ascii="Arial" w:hAnsi="Arial" w:cs="Arial"/>
                <w:sz w:val="22"/>
                <w:szCs w:val="22"/>
              </w:rPr>
            </w:pPr>
            <w:bookmarkStart w:id="28" w:name="AdminCompletedate"/>
            <w:r>
              <w:rPr>
                <w:rFonts w:ascii="Arial" w:hAnsi="Arial" w:cs="Arial"/>
                <w:noProof/>
                <w:sz w:val="22"/>
                <w:szCs w:val="22"/>
              </w:rPr>
              <w:t>March 16, 2022</w:t>
            </w:r>
            <w:bookmarkEnd w:id="28"/>
          </w:p>
        </w:tc>
      </w:tr>
      <w:tr w:rsidR="00AF4326" w:rsidRPr="00290754" w14:paraId="10EC6AB4" w14:textId="77777777">
        <w:trPr>
          <w:trHeight w:val="165"/>
        </w:trPr>
        <w:tc>
          <w:tcPr>
            <w:tcW w:w="5040" w:type="dxa"/>
          </w:tcPr>
          <w:p w14:paraId="1DA4A7A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0C0D65C" w14:textId="54B32EE1" w:rsidR="00AF4326" w:rsidRPr="00290754" w:rsidRDefault="004B5605">
            <w:pPr>
              <w:rPr>
                <w:rFonts w:ascii="Arial" w:hAnsi="Arial" w:cs="Arial"/>
                <w:sz w:val="22"/>
                <w:szCs w:val="22"/>
              </w:rPr>
            </w:pPr>
            <w:r>
              <w:rPr>
                <w:rFonts w:ascii="Arial" w:hAnsi="Arial" w:cs="Arial"/>
                <w:sz w:val="22"/>
                <w:szCs w:val="22"/>
              </w:rPr>
              <w:t>Yes</w:t>
            </w:r>
          </w:p>
        </w:tc>
      </w:tr>
      <w:tr w:rsidR="00AF4326" w:rsidRPr="00290754" w14:paraId="448FF375" w14:textId="77777777">
        <w:trPr>
          <w:trHeight w:val="165"/>
        </w:trPr>
        <w:tc>
          <w:tcPr>
            <w:tcW w:w="5040" w:type="dxa"/>
          </w:tcPr>
          <w:p w14:paraId="58C648B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9E07FB4" w14:textId="7CF4BB62" w:rsidR="00AF4326" w:rsidRPr="00290754" w:rsidRDefault="001069F7">
            <w:pPr>
              <w:rPr>
                <w:rFonts w:ascii="Arial" w:hAnsi="Arial" w:cs="Arial"/>
                <w:sz w:val="22"/>
                <w:szCs w:val="22"/>
              </w:rPr>
            </w:pPr>
            <w:r>
              <w:rPr>
                <w:rFonts w:ascii="Arial" w:hAnsi="Arial" w:cs="Arial"/>
                <w:sz w:val="22"/>
                <w:szCs w:val="22"/>
              </w:rPr>
              <w:t>July 17, 2023</w:t>
            </w:r>
          </w:p>
        </w:tc>
      </w:tr>
      <w:tr w:rsidR="00AF4326" w:rsidRPr="00290754" w14:paraId="61F48B40" w14:textId="77777777">
        <w:tc>
          <w:tcPr>
            <w:tcW w:w="5040" w:type="dxa"/>
          </w:tcPr>
          <w:p w14:paraId="617BABE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07E223E" w14:textId="0365BAA9" w:rsidR="00AF4326" w:rsidRPr="00290754" w:rsidRDefault="00940C15">
            <w:pPr>
              <w:rPr>
                <w:rFonts w:ascii="Arial" w:hAnsi="Arial" w:cs="Arial"/>
                <w:sz w:val="22"/>
                <w:szCs w:val="22"/>
              </w:rPr>
            </w:pPr>
            <w:r>
              <w:rPr>
                <w:rFonts w:ascii="Arial" w:hAnsi="Arial" w:cs="Arial"/>
                <w:sz w:val="22"/>
                <w:szCs w:val="22"/>
              </w:rPr>
              <w:t>August 16, 2023</w:t>
            </w:r>
          </w:p>
        </w:tc>
      </w:tr>
    </w:tbl>
    <w:p w14:paraId="7D8EF136" w14:textId="77777777" w:rsidR="00AF4326" w:rsidRPr="00CB60BD" w:rsidRDefault="00AF4326">
      <w:pPr>
        <w:rPr>
          <w:rFonts w:ascii="Arial" w:hAnsi="Arial" w:cs="Arial"/>
          <w:sz w:val="22"/>
          <w:szCs w:val="22"/>
        </w:rPr>
      </w:pPr>
    </w:p>
    <w:p w14:paraId="6FC89216"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7C993E5D" w14:textId="77777777" w:rsidR="00AF4326" w:rsidRPr="00290754" w:rsidRDefault="00AF4326">
      <w:pPr>
        <w:rPr>
          <w:rFonts w:ascii="Arial" w:hAnsi="Arial" w:cs="Arial"/>
          <w:sz w:val="22"/>
          <w:szCs w:val="22"/>
        </w:rPr>
      </w:pPr>
    </w:p>
    <w:p w14:paraId="1DFA770A" w14:textId="484AE5ED" w:rsidR="008A6139" w:rsidRDefault="008A6139" w:rsidP="00BA4FEE">
      <w:pPr>
        <w:jc w:val="both"/>
        <w:rPr>
          <w:rFonts w:ascii="Arial" w:hAnsi="Arial" w:cs="Arial"/>
          <w:sz w:val="22"/>
          <w:szCs w:val="22"/>
        </w:rPr>
      </w:pPr>
      <w:r w:rsidRPr="008A6139">
        <w:rPr>
          <w:rFonts w:ascii="Arial" w:hAnsi="Arial" w:cs="Arial"/>
          <w:sz w:val="22"/>
          <w:szCs w:val="22"/>
        </w:rPr>
        <w:t xml:space="preserve">Holland Board of Public Works – Holland Energy Park is a power plant located in Holland, Ottawa County, Michigan. </w:t>
      </w:r>
      <w:r w:rsidR="00BA4FEE">
        <w:rPr>
          <w:rFonts w:ascii="Arial" w:hAnsi="Arial" w:cs="Arial"/>
          <w:sz w:val="22"/>
          <w:szCs w:val="22"/>
        </w:rPr>
        <w:t xml:space="preserve"> </w:t>
      </w:r>
      <w:r w:rsidRPr="008A6139">
        <w:rPr>
          <w:rFonts w:ascii="Arial" w:hAnsi="Arial" w:cs="Arial"/>
          <w:sz w:val="22"/>
          <w:szCs w:val="22"/>
        </w:rPr>
        <w:t xml:space="preserve">The facility is located just east of downtown Holland near the wetlands of the </w:t>
      </w:r>
      <w:proofErr w:type="spellStart"/>
      <w:r w:rsidRPr="008A6139">
        <w:rPr>
          <w:rFonts w:ascii="Arial" w:hAnsi="Arial" w:cs="Arial"/>
          <w:sz w:val="22"/>
          <w:szCs w:val="22"/>
        </w:rPr>
        <w:t>Macatawa</w:t>
      </w:r>
      <w:proofErr w:type="spellEnd"/>
      <w:r w:rsidRPr="008A6139">
        <w:rPr>
          <w:rFonts w:ascii="Arial" w:hAnsi="Arial" w:cs="Arial"/>
          <w:sz w:val="22"/>
          <w:szCs w:val="22"/>
        </w:rPr>
        <w:t xml:space="preserve"> River, which empties into Lake </w:t>
      </w:r>
      <w:proofErr w:type="spellStart"/>
      <w:r w:rsidRPr="008A6139">
        <w:rPr>
          <w:rFonts w:ascii="Arial" w:hAnsi="Arial" w:cs="Arial"/>
          <w:sz w:val="22"/>
          <w:szCs w:val="22"/>
        </w:rPr>
        <w:t>Macatawa</w:t>
      </w:r>
      <w:proofErr w:type="spellEnd"/>
      <w:r w:rsidRPr="008A6139">
        <w:rPr>
          <w:rFonts w:ascii="Arial" w:hAnsi="Arial" w:cs="Arial"/>
          <w:sz w:val="22"/>
          <w:szCs w:val="22"/>
        </w:rPr>
        <w:t xml:space="preserve">. </w:t>
      </w:r>
      <w:r w:rsidR="00BA4FEE">
        <w:rPr>
          <w:rFonts w:ascii="Arial" w:hAnsi="Arial" w:cs="Arial"/>
          <w:sz w:val="22"/>
          <w:szCs w:val="22"/>
        </w:rPr>
        <w:t xml:space="preserve"> </w:t>
      </w:r>
      <w:r w:rsidRPr="008A6139">
        <w:rPr>
          <w:rFonts w:ascii="Arial" w:hAnsi="Arial" w:cs="Arial"/>
          <w:sz w:val="22"/>
          <w:szCs w:val="22"/>
        </w:rPr>
        <w:t xml:space="preserve">The surrounding area is wetlands to the north and commercial and residential in the other directions. </w:t>
      </w:r>
    </w:p>
    <w:p w14:paraId="2CB57AD9" w14:textId="77777777" w:rsidR="008A6139" w:rsidRDefault="008A6139" w:rsidP="00BA4FEE">
      <w:pPr>
        <w:jc w:val="both"/>
        <w:rPr>
          <w:rFonts w:ascii="Arial" w:hAnsi="Arial" w:cs="Arial"/>
          <w:sz w:val="22"/>
          <w:szCs w:val="22"/>
        </w:rPr>
      </w:pPr>
    </w:p>
    <w:p w14:paraId="4936A3DC" w14:textId="25E0A70A" w:rsidR="00AF4326" w:rsidRDefault="008A6139" w:rsidP="00BA4FEE">
      <w:pPr>
        <w:jc w:val="both"/>
        <w:rPr>
          <w:rFonts w:ascii="Arial" w:hAnsi="Arial" w:cs="Arial"/>
          <w:sz w:val="22"/>
          <w:szCs w:val="22"/>
        </w:rPr>
      </w:pPr>
      <w:r w:rsidRPr="008A6139">
        <w:rPr>
          <w:rFonts w:ascii="Arial" w:hAnsi="Arial" w:cs="Arial"/>
          <w:sz w:val="22"/>
          <w:szCs w:val="22"/>
        </w:rPr>
        <w:t xml:space="preserve">The plant is a combined Heat and Power (CHP) plant designed as a combined cycle, cogeneration facility consisting of two (2) natural gas-fired combustion turbine generators (CTG), two (2) heat recovery steam generators (HRSG), and a steam turbine generator (STG) for electric generation </w:t>
      </w:r>
      <w:r w:rsidR="00E85FAA">
        <w:rPr>
          <w:rFonts w:ascii="Arial" w:hAnsi="Arial" w:cs="Arial"/>
          <w:sz w:val="22"/>
          <w:szCs w:val="22"/>
        </w:rPr>
        <w:t>for</w:t>
      </w:r>
      <w:r w:rsidRPr="008A6139">
        <w:rPr>
          <w:rFonts w:ascii="Arial" w:hAnsi="Arial" w:cs="Arial"/>
          <w:sz w:val="22"/>
          <w:szCs w:val="22"/>
        </w:rPr>
        <w:t xml:space="preserve"> the Holland community. </w:t>
      </w:r>
      <w:r w:rsidR="00BA4FEE">
        <w:rPr>
          <w:rFonts w:ascii="Arial" w:hAnsi="Arial" w:cs="Arial"/>
          <w:sz w:val="22"/>
          <w:szCs w:val="22"/>
        </w:rPr>
        <w:t xml:space="preserve"> </w:t>
      </w:r>
      <w:r w:rsidRPr="008A6139">
        <w:rPr>
          <w:rFonts w:ascii="Arial" w:hAnsi="Arial" w:cs="Arial"/>
          <w:sz w:val="22"/>
          <w:szCs w:val="22"/>
        </w:rPr>
        <w:t xml:space="preserve">The plant has a capacity of more than 250,000,000 BTU per hour heat input. </w:t>
      </w:r>
      <w:r w:rsidR="00BA4FEE">
        <w:rPr>
          <w:rFonts w:ascii="Arial" w:hAnsi="Arial" w:cs="Arial"/>
          <w:sz w:val="22"/>
          <w:szCs w:val="22"/>
        </w:rPr>
        <w:t xml:space="preserve"> </w:t>
      </w:r>
      <w:r w:rsidRPr="008A6139">
        <w:rPr>
          <w:rFonts w:ascii="Arial" w:hAnsi="Arial" w:cs="Arial"/>
          <w:sz w:val="22"/>
          <w:szCs w:val="22"/>
        </w:rPr>
        <w:t>The high efficiency CTG/HRSG trains utilize low NOx burners, selective catalytic reduction (SCR) for Nitrogen Oxide (NOx) control and an oxidation catalyst is used for Carbon Monoxide (CO) and Volatile Organic Compound (VOC) control.</w:t>
      </w:r>
      <w:r w:rsidR="00BA4FEE">
        <w:rPr>
          <w:rFonts w:ascii="Arial" w:hAnsi="Arial" w:cs="Arial"/>
          <w:sz w:val="22"/>
          <w:szCs w:val="22"/>
        </w:rPr>
        <w:t xml:space="preserve"> </w:t>
      </w:r>
      <w:r w:rsidRPr="008A6139">
        <w:rPr>
          <w:rFonts w:ascii="Arial" w:hAnsi="Arial" w:cs="Arial"/>
          <w:sz w:val="22"/>
          <w:szCs w:val="22"/>
        </w:rPr>
        <w:t xml:space="preserve"> Aqueous ammonia is used as the reagent</w:t>
      </w:r>
      <w:r w:rsidR="004A1F9F">
        <w:rPr>
          <w:rFonts w:ascii="Arial" w:hAnsi="Arial" w:cs="Arial"/>
          <w:sz w:val="22"/>
          <w:szCs w:val="22"/>
        </w:rPr>
        <w:t xml:space="preserve"> in the SCR. </w:t>
      </w:r>
    </w:p>
    <w:p w14:paraId="5038FE45" w14:textId="77777777" w:rsidR="008A6139" w:rsidRDefault="008A6139" w:rsidP="00BA4FEE">
      <w:pPr>
        <w:jc w:val="both"/>
        <w:rPr>
          <w:rFonts w:ascii="Arial" w:hAnsi="Arial" w:cs="Arial"/>
          <w:sz w:val="22"/>
          <w:szCs w:val="22"/>
        </w:rPr>
      </w:pPr>
    </w:p>
    <w:p w14:paraId="357F849E" w14:textId="0A1AB995" w:rsidR="008A6139" w:rsidRDefault="008A6139" w:rsidP="00BA4FEE">
      <w:pPr>
        <w:jc w:val="both"/>
        <w:rPr>
          <w:rFonts w:ascii="Arial" w:hAnsi="Arial" w:cs="Arial"/>
          <w:sz w:val="22"/>
          <w:szCs w:val="22"/>
        </w:rPr>
      </w:pPr>
      <w:r>
        <w:rPr>
          <w:rFonts w:ascii="Arial" w:hAnsi="Arial" w:cs="Arial"/>
          <w:sz w:val="22"/>
          <w:szCs w:val="22"/>
        </w:rPr>
        <w:t xml:space="preserve">Other ancillary equipment is also located on site, consisting of items such as an </w:t>
      </w:r>
      <w:r w:rsidR="002A0E45">
        <w:rPr>
          <w:rFonts w:ascii="Arial" w:hAnsi="Arial" w:cs="Arial"/>
          <w:sz w:val="22"/>
          <w:szCs w:val="22"/>
        </w:rPr>
        <w:t>auxiliary</w:t>
      </w:r>
      <w:r>
        <w:rPr>
          <w:rFonts w:ascii="Arial" w:hAnsi="Arial" w:cs="Arial"/>
          <w:sz w:val="22"/>
          <w:szCs w:val="22"/>
        </w:rPr>
        <w:t xml:space="preserve"> boiler and emergency engines. </w:t>
      </w:r>
    </w:p>
    <w:p w14:paraId="780F7C49" w14:textId="77777777" w:rsidR="008A6139" w:rsidRPr="00290754" w:rsidRDefault="008A6139" w:rsidP="00BA4FEE">
      <w:pPr>
        <w:jc w:val="both"/>
        <w:rPr>
          <w:rFonts w:ascii="Arial" w:hAnsi="Arial" w:cs="Arial"/>
          <w:sz w:val="22"/>
          <w:szCs w:val="22"/>
        </w:rPr>
      </w:pPr>
    </w:p>
    <w:p w14:paraId="051FE306" w14:textId="3A7A4339" w:rsidR="00AF4326" w:rsidRPr="00880972" w:rsidRDefault="00DB5924" w:rsidP="00BA4FEE">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9319C">
        <w:rPr>
          <w:rFonts w:ascii="Arial" w:hAnsi="Arial" w:cs="Arial"/>
          <w:b/>
          <w:sz w:val="22"/>
          <w:szCs w:val="22"/>
        </w:rPr>
        <w:t>2022</w:t>
      </w:r>
      <w:r w:rsidR="00AF4326" w:rsidRPr="00290754">
        <w:rPr>
          <w:rFonts w:ascii="Arial" w:hAnsi="Arial" w:cs="Arial"/>
          <w:sz w:val="22"/>
          <w:szCs w:val="22"/>
        </w:rPr>
        <w:t>.</w:t>
      </w:r>
    </w:p>
    <w:p w14:paraId="3355233D" w14:textId="77777777" w:rsidR="00AF4326" w:rsidRPr="00290754" w:rsidRDefault="00AF4326">
      <w:pPr>
        <w:rPr>
          <w:rFonts w:ascii="Arial" w:hAnsi="Arial" w:cs="Arial"/>
          <w:sz w:val="22"/>
          <w:szCs w:val="22"/>
        </w:rPr>
      </w:pPr>
    </w:p>
    <w:p w14:paraId="6435AEA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A793DA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8989154" w14:textId="77777777" w:rsidTr="002A0E45">
        <w:trPr>
          <w:tblHeader/>
        </w:trPr>
        <w:tc>
          <w:tcPr>
            <w:tcW w:w="5130" w:type="dxa"/>
            <w:shd w:val="pct10" w:color="auto" w:fill="auto"/>
          </w:tcPr>
          <w:p w14:paraId="183F812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74B235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9017BD0" w14:textId="77777777" w:rsidTr="002A0E45">
        <w:tc>
          <w:tcPr>
            <w:tcW w:w="5130" w:type="dxa"/>
          </w:tcPr>
          <w:p w14:paraId="100C4EF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33DE831" w14:textId="31F73B16" w:rsidR="00F734C6" w:rsidRPr="00290754" w:rsidRDefault="00C9319C" w:rsidP="00E63937">
            <w:pPr>
              <w:jc w:val="center"/>
              <w:rPr>
                <w:rFonts w:ascii="Arial" w:hAnsi="Arial" w:cs="Arial"/>
                <w:sz w:val="22"/>
                <w:szCs w:val="22"/>
              </w:rPr>
            </w:pPr>
            <w:r>
              <w:rPr>
                <w:rFonts w:ascii="Arial" w:hAnsi="Arial" w:cs="Arial"/>
                <w:sz w:val="22"/>
                <w:szCs w:val="22"/>
              </w:rPr>
              <w:t>8.9</w:t>
            </w:r>
          </w:p>
        </w:tc>
      </w:tr>
      <w:tr w:rsidR="00F734C6" w:rsidRPr="00290754" w14:paraId="6C0DD1AE" w14:textId="77777777" w:rsidTr="002A0E45">
        <w:tc>
          <w:tcPr>
            <w:tcW w:w="5130" w:type="dxa"/>
          </w:tcPr>
          <w:p w14:paraId="08F7B68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2212179" w14:textId="6C29EA2A" w:rsidR="00F734C6" w:rsidRPr="00290754" w:rsidRDefault="00C9319C" w:rsidP="00E63937">
            <w:pPr>
              <w:jc w:val="center"/>
              <w:rPr>
                <w:rFonts w:ascii="Arial" w:hAnsi="Arial" w:cs="Arial"/>
                <w:sz w:val="22"/>
                <w:szCs w:val="22"/>
              </w:rPr>
            </w:pPr>
            <w:r>
              <w:rPr>
                <w:rFonts w:ascii="Arial" w:hAnsi="Arial" w:cs="Arial"/>
                <w:sz w:val="22"/>
                <w:szCs w:val="22"/>
              </w:rPr>
              <w:t>0</w:t>
            </w:r>
          </w:p>
        </w:tc>
      </w:tr>
      <w:tr w:rsidR="00F734C6" w:rsidRPr="00290754" w14:paraId="435AEDBE" w14:textId="77777777" w:rsidTr="002A0E45">
        <w:tc>
          <w:tcPr>
            <w:tcW w:w="5130" w:type="dxa"/>
          </w:tcPr>
          <w:p w14:paraId="6931FF4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E1B961F" w14:textId="70169FE9" w:rsidR="00F734C6" w:rsidRPr="00290754" w:rsidRDefault="00C9319C" w:rsidP="00E63937">
            <w:pPr>
              <w:jc w:val="center"/>
              <w:rPr>
                <w:rFonts w:ascii="Arial" w:hAnsi="Arial" w:cs="Arial"/>
                <w:sz w:val="22"/>
                <w:szCs w:val="22"/>
              </w:rPr>
            </w:pPr>
            <w:r>
              <w:rPr>
                <w:rFonts w:ascii="Arial" w:hAnsi="Arial" w:cs="Arial"/>
                <w:sz w:val="22"/>
                <w:szCs w:val="22"/>
              </w:rPr>
              <w:t>33.3</w:t>
            </w:r>
          </w:p>
        </w:tc>
      </w:tr>
      <w:tr w:rsidR="00F734C6" w:rsidRPr="00290754" w14:paraId="6D02438A" w14:textId="77777777" w:rsidTr="002A0E45">
        <w:tc>
          <w:tcPr>
            <w:tcW w:w="5130" w:type="dxa"/>
          </w:tcPr>
          <w:p w14:paraId="125F5AA2"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6F24ACB3" w14:textId="1F924CF0" w:rsidR="00F734C6" w:rsidRPr="00290754" w:rsidRDefault="00C70447" w:rsidP="00E63937">
            <w:pPr>
              <w:jc w:val="center"/>
              <w:rPr>
                <w:rFonts w:ascii="Arial" w:hAnsi="Arial" w:cs="Arial"/>
                <w:sz w:val="22"/>
                <w:szCs w:val="22"/>
              </w:rPr>
            </w:pPr>
            <w:r>
              <w:rPr>
                <w:rFonts w:ascii="Arial" w:hAnsi="Arial" w:cs="Arial"/>
                <w:sz w:val="22"/>
                <w:szCs w:val="22"/>
              </w:rPr>
              <w:t>3.9</w:t>
            </w:r>
          </w:p>
        </w:tc>
      </w:tr>
      <w:tr w:rsidR="00F734C6" w:rsidRPr="00290754" w14:paraId="428849E2" w14:textId="77777777" w:rsidTr="002A0E45">
        <w:tc>
          <w:tcPr>
            <w:tcW w:w="5130" w:type="dxa"/>
          </w:tcPr>
          <w:p w14:paraId="0AE5F05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242AA34" w14:textId="65C198FD" w:rsidR="00F734C6" w:rsidRPr="00290754" w:rsidRDefault="00C9319C" w:rsidP="00E63937">
            <w:pPr>
              <w:jc w:val="center"/>
              <w:rPr>
                <w:rFonts w:ascii="Arial" w:hAnsi="Arial" w:cs="Arial"/>
                <w:sz w:val="22"/>
                <w:szCs w:val="22"/>
              </w:rPr>
            </w:pPr>
            <w:r>
              <w:rPr>
                <w:rFonts w:ascii="Arial" w:hAnsi="Arial" w:cs="Arial"/>
                <w:sz w:val="22"/>
                <w:szCs w:val="22"/>
              </w:rPr>
              <w:t>1.9</w:t>
            </w:r>
          </w:p>
        </w:tc>
      </w:tr>
      <w:tr w:rsidR="00F734C6" w:rsidRPr="00290754" w14:paraId="2D75B731" w14:textId="77777777" w:rsidTr="002A0E45">
        <w:tc>
          <w:tcPr>
            <w:tcW w:w="5130" w:type="dxa"/>
          </w:tcPr>
          <w:p w14:paraId="0187376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B6504CB" w14:textId="0DE94062" w:rsidR="00F734C6" w:rsidRPr="00290754" w:rsidRDefault="00C9319C" w:rsidP="00E63937">
            <w:pPr>
              <w:jc w:val="center"/>
              <w:rPr>
                <w:rFonts w:ascii="Arial" w:hAnsi="Arial" w:cs="Arial"/>
                <w:sz w:val="22"/>
                <w:szCs w:val="22"/>
              </w:rPr>
            </w:pPr>
            <w:r>
              <w:rPr>
                <w:rFonts w:ascii="Arial" w:hAnsi="Arial" w:cs="Arial"/>
                <w:sz w:val="22"/>
                <w:szCs w:val="22"/>
              </w:rPr>
              <w:t>6.2</w:t>
            </w:r>
          </w:p>
        </w:tc>
      </w:tr>
    </w:tbl>
    <w:p w14:paraId="4D5D2F60" w14:textId="3674E707" w:rsidR="00F734C6" w:rsidRDefault="00DC73F8" w:rsidP="00BA4FEE">
      <w:pPr>
        <w:ind w:left="180" w:hanging="90"/>
        <w:jc w:val="both"/>
        <w:rPr>
          <w:rFonts w:ascii="Arial" w:hAnsi="Arial" w:cs="Arial"/>
          <w:sz w:val="22"/>
          <w:szCs w:val="22"/>
        </w:rPr>
      </w:pPr>
      <w:r>
        <w:rPr>
          <w:rFonts w:ascii="Arial" w:hAnsi="Arial" w:cs="Arial"/>
          <w:sz w:val="22"/>
          <w:szCs w:val="22"/>
        </w:rPr>
        <w:t xml:space="preserve">*Particulate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0AEF4753" w14:textId="77777777" w:rsidR="00DC73F8" w:rsidRDefault="00DC73F8" w:rsidP="005D692F">
      <w:pPr>
        <w:ind w:left="180"/>
        <w:rPr>
          <w:rFonts w:ascii="Arial" w:hAnsi="Arial" w:cs="Arial"/>
          <w:sz w:val="22"/>
          <w:szCs w:val="22"/>
        </w:rPr>
      </w:pPr>
    </w:p>
    <w:p w14:paraId="4086491F" w14:textId="2C76958B" w:rsidR="00940B7D" w:rsidRPr="00940B7D" w:rsidRDefault="00940B7D" w:rsidP="0054408B">
      <w:pPr>
        <w:spacing w:before="60"/>
        <w:jc w:val="both"/>
        <w:rPr>
          <w:rFonts w:ascii="Arial" w:hAnsi="Arial" w:cs="Arial"/>
          <w:sz w:val="22"/>
          <w:szCs w:val="22"/>
        </w:rPr>
      </w:pPr>
      <w:r w:rsidRPr="00940B7D">
        <w:rPr>
          <w:rFonts w:ascii="Arial" w:hAnsi="Arial" w:cs="Arial"/>
          <w:sz w:val="22"/>
          <w:szCs w:val="22"/>
        </w:rPr>
        <w:t>This source is a</w:t>
      </w:r>
      <w:r w:rsidR="005D692F">
        <w:rPr>
          <w:rFonts w:ascii="Arial" w:hAnsi="Arial" w:cs="Arial"/>
          <w:sz w:val="22"/>
          <w:szCs w:val="22"/>
        </w:rPr>
        <w:t>n</w:t>
      </w:r>
      <w:r w:rsidRPr="00940B7D">
        <w:rPr>
          <w:rFonts w:ascii="Arial" w:hAnsi="Arial" w:cs="Arial"/>
          <w:sz w:val="22"/>
          <w:szCs w:val="22"/>
        </w:rPr>
        <w:t xml:space="preserve"> </w:t>
      </w:r>
      <w:r w:rsidR="005D692F">
        <w:rPr>
          <w:rFonts w:ascii="Arial" w:hAnsi="Arial" w:cs="Arial"/>
          <w:sz w:val="22"/>
          <w:szCs w:val="22"/>
        </w:rPr>
        <w:t>area</w:t>
      </w:r>
      <w:r w:rsidRPr="00940B7D">
        <w:rPr>
          <w:rFonts w:ascii="Arial" w:hAnsi="Arial" w:cs="Arial"/>
          <w:sz w:val="22"/>
          <w:szCs w:val="22"/>
        </w:rPr>
        <w:t xml:space="preserve"> source of </w:t>
      </w:r>
      <w:r w:rsidR="00DC73F8">
        <w:rPr>
          <w:rFonts w:ascii="Arial" w:hAnsi="Arial" w:cs="Arial"/>
          <w:sz w:val="22"/>
          <w:szCs w:val="22"/>
        </w:rPr>
        <w:t>hazardous air pollutant (</w:t>
      </w:r>
      <w:r w:rsidRPr="00940B7D">
        <w:rPr>
          <w:rFonts w:ascii="Arial" w:hAnsi="Arial" w:cs="Arial"/>
          <w:sz w:val="22"/>
          <w:szCs w:val="22"/>
        </w:rPr>
        <w:t>HAP</w:t>
      </w:r>
      <w:r w:rsidR="00DC73F8">
        <w:rPr>
          <w:rFonts w:ascii="Arial" w:hAnsi="Arial" w:cs="Arial"/>
          <w:sz w:val="22"/>
          <w:szCs w:val="22"/>
        </w:rPr>
        <w:t>) emission</w:t>
      </w:r>
      <w:r w:rsidRPr="00940B7D">
        <w:rPr>
          <w:rFonts w:ascii="Arial" w:hAnsi="Arial" w:cs="Arial"/>
          <w:sz w:val="22"/>
          <w:szCs w:val="22"/>
        </w:rPr>
        <w:t>s</w:t>
      </w:r>
      <w:r w:rsidR="00DC73F8">
        <w:rPr>
          <w:rFonts w:ascii="Arial" w:hAnsi="Arial" w:cs="Arial"/>
          <w:sz w:val="22"/>
          <w:szCs w:val="22"/>
        </w:rPr>
        <w:t xml:space="preserve"> </w:t>
      </w:r>
      <w:r w:rsidR="00DC73F8" w:rsidRPr="00F734C6">
        <w:rPr>
          <w:rFonts w:ascii="Arial" w:hAnsi="Arial" w:cs="Arial"/>
          <w:sz w:val="22"/>
          <w:szCs w:val="22"/>
        </w:rPr>
        <w:t>pursuant to Section 112(b) of the federal Clean Air Act</w:t>
      </w:r>
      <w:r w:rsidR="002028CA">
        <w:rPr>
          <w:rFonts w:ascii="Arial" w:hAnsi="Arial" w:cs="Arial"/>
          <w:sz w:val="22"/>
          <w:szCs w:val="22"/>
        </w:rPr>
        <w:t>.  N</w:t>
      </w:r>
      <w:r w:rsidRPr="00940B7D">
        <w:rPr>
          <w:rFonts w:ascii="Arial" w:hAnsi="Arial" w:cs="Arial"/>
          <w:sz w:val="22"/>
          <w:szCs w:val="22"/>
        </w:rPr>
        <w:t xml:space="preserve">o HAP emissions data is </w:t>
      </w:r>
      <w:r w:rsidR="002028CA">
        <w:rPr>
          <w:rFonts w:ascii="Arial" w:hAnsi="Arial" w:cs="Arial"/>
          <w:sz w:val="22"/>
          <w:szCs w:val="22"/>
        </w:rPr>
        <w:t>reported.</w:t>
      </w:r>
    </w:p>
    <w:p w14:paraId="7AAFF4F6" w14:textId="77777777" w:rsidR="000F73C3" w:rsidRDefault="000F73C3" w:rsidP="00167B85">
      <w:pPr>
        <w:jc w:val="both"/>
        <w:rPr>
          <w:rFonts w:ascii="Arial" w:hAnsi="Arial" w:cs="Arial"/>
          <w:sz w:val="22"/>
          <w:szCs w:val="22"/>
        </w:rPr>
      </w:pPr>
    </w:p>
    <w:p w14:paraId="4B55853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AE56960" w14:textId="77777777" w:rsidR="00940B7D" w:rsidRPr="00290754" w:rsidRDefault="00940B7D">
      <w:pPr>
        <w:rPr>
          <w:rFonts w:ascii="Arial" w:hAnsi="Arial" w:cs="Arial"/>
          <w:sz w:val="22"/>
          <w:szCs w:val="22"/>
        </w:rPr>
      </w:pPr>
    </w:p>
    <w:p w14:paraId="3E085726"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61042D63" w14:textId="77777777" w:rsidR="00AF4326" w:rsidRPr="005A6987" w:rsidRDefault="00AF4326" w:rsidP="00167B85">
      <w:pPr>
        <w:jc w:val="both"/>
        <w:rPr>
          <w:rFonts w:ascii="Arial" w:hAnsi="Arial" w:cs="Arial"/>
          <w:sz w:val="22"/>
          <w:szCs w:val="22"/>
        </w:rPr>
      </w:pPr>
    </w:p>
    <w:p w14:paraId="784E0DF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57AEF95" w14:textId="77777777" w:rsidR="000F73C3" w:rsidRPr="00295FBF" w:rsidRDefault="000F73C3" w:rsidP="000F73C3">
      <w:pPr>
        <w:jc w:val="both"/>
        <w:outlineLvl w:val="0"/>
        <w:rPr>
          <w:rFonts w:ascii="Arial" w:hAnsi="Arial" w:cs="Arial"/>
          <w:color w:val="0000FF"/>
          <w:sz w:val="22"/>
          <w:szCs w:val="22"/>
        </w:rPr>
      </w:pPr>
    </w:p>
    <w:p w14:paraId="38461726" w14:textId="44C4B59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3" w:name="County_Name"/>
      <w:r w:rsidR="00AB45B7">
        <w:rPr>
          <w:rFonts w:ascii="Arial" w:hAnsi="Arial" w:cs="Arial"/>
          <w:noProof/>
          <w:sz w:val="22"/>
          <w:szCs w:val="22"/>
        </w:rPr>
        <w:t>Ottawa</w:t>
      </w:r>
      <w:bookmarkEnd w:id="3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5F4D73B" w14:textId="77777777" w:rsidR="00720743" w:rsidRPr="00290754" w:rsidRDefault="00720743" w:rsidP="000F73C3">
      <w:pPr>
        <w:jc w:val="both"/>
        <w:rPr>
          <w:rFonts w:ascii="Arial" w:hAnsi="Arial" w:cs="Arial"/>
          <w:sz w:val="22"/>
          <w:szCs w:val="22"/>
        </w:rPr>
      </w:pPr>
    </w:p>
    <w:p w14:paraId="5CF1BC89" w14:textId="77777777" w:rsidR="000F73C3" w:rsidRDefault="000F73C3" w:rsidP="00AE2B6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AE2B66">
        <w:rPr>
          <w:rFonts w:ascii="Arial" w:hAnsi="Arial" w:cs="Arial"/>
          <w:sz w:val="22"/>
          <w:szCs w:val="22"/>
        </w:rPr>
        <w:t xml:space="preserve"> </w:t>
      </w:r>
      <w:r w:rsidRPr="00167B85">
        <w:rPr>
          <w:rFonts w:ascii="Arial" w:hAnsi="Arial" w:cs="Arial"/>
          <w:sz w:val="22"/>
          <w:szCs w:val="22"/>
        </w:rPr>
        <w:t xml:space="preserve">the potential to emit </w:t>
      </w:r>
      <w:bookmarkStart w:id="34" w:name="Pollutant_dropdown2"/>
      <w:r w:rsidR="00F734C6">
        <w:rPr>
          <w:rFonts w:ascii="Arial" w:hAnsi="Arial" w:cs="Arial"/>
          <w:sz w:val="22"/>
          <w:szCs w:val="22"/>
        </w:rPr>
        <w:t xml:space="preserve">of </w:t>
      </w:r>
      <w:bookmarkEnd w:id="34"/>
      <w:r w:rsidR="00AE2B66">
        <w:rPr>
          <w:rFonts w:ascii="Arial" w:hAnsi="Arial" w:cs="Arial"/>
          <w:sz w:val="22"/>
          <w:szCs w:val="22"/>
        </w:rPr>
        <w:t xml:space="preserve">Nitrogen Oxides, Carbon Monoxide, and Volatile Organic Compounds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40DAC643" w14:textId="77777777" w:rsidR="00CB43FA" w:rsidRPr="008A0FF1" w:rsidRDefault="00CB43FA" w:rsidP="000F73C3">
      <w:pPr>
        <w:jc w:val="both"/>
        <w:rPr>
          <w:rFonts w:ascii="Arial" w:hAnsi="Arial" w:cs="Arial"/>
          <w:sz w:val="22"/>
          <w:szCs w:val="22"/>
        </w:rPr>
      </w:pPr>
    </w:p>
    <w:p w14:paraId="23F4C0CC" w14:textId="77777777" w:rsidR="000F73C3" w:rsidRPr="0026668D"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F951E62" w14:textId="77777777" w:rsidR="00CB43FA" w:rsidRPr="003173E8" w:rsidRDefault="00CB43FA" w:rsidP="000F73C3">
      <w:pPr>
        <w:jc w:val="both"/>
        <w:rPr>
          <w:rFonts w:ascii="Arial" w:hAnsi="Arial" w:cs="Arial"/>
          <w:sz w:val="22"/>
          <w:szCs w:val="22"/>
        </w:rPr>
      </w:pPr>
    </w:p>
    <w:p w14:paraId="16BB925C" w14:textId="63D59EE6" w:rsidR="000F73C3" w:rsidRPr="0071648A" w:rsidRDefault="0026668D" w:rsidP="000F73C3">
      <w:pPr>
        <w:jc w:val="both"/>
        <w:rPr>
          <w:rFonts w:ascii="Arial" w:hAnsi="Arial" w:cs="Arial"/>
          <w:color w:val="0000FF"/>
          <w:sz w:val="22"/>
          <w:szCs w:val="22"/>
        </w:rPr>
      </w:pPr>
      <w:r>
        <w:rPr>
          <w:rFonts w:ascii="Arial" w:hAnsi="Arial" w:cs="Arial"/>
          <w:sz w:val="22"/>
          <w:szCs w:val="22"/>
        </w:rPr>
        <w:t>EUAUXBOILER, EUFUELHTR, EUCOOLTWR, EUNGENGINE, EUFPENGINE, EUFUELTANK, FGSPACEHEATERS and FGCTGHRSG</w:t>
      </w:r>
      <w:r w:rsidR="000F73C3">
        <w:rPr>
          <w:rFonts w:ascii="Arial" w:hAnsi="Arial" w:cs="Arial"/>
          <w:sz w:val="22"/>
          <w:szCs w:val="22"/>
        </w:rPr>
        <w:t xml:space="preserve"> at the stationary source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w:t>
      </w:r>
      <w:r w:rsidR="00D27CE5">
        <w:rPr>
          <w:rFonts w:ascii="Arial" w:hAnsi="Arial" w:cs="Arial"/>
          <w:sz w:val="22"/>
          <w:szCs w:val="22"/>
        </w:rPr>
        <w:t xml:space="preserve">(PSD) </w:t>
      </w:r>
      <w:r w:rsidR="000F73C3">
        <w:rPr>
          <w:rFonts w:ascii="Arial" w:hAnsi="Arial" w:cs="Arial"/>
          <w:sz w:val="22"/>
          <w:szCs w:val="22"/>
        </w:rPr>
        <w:t xml:space="preserve">regulations of </w:t>
      </w:r>
      <w:r w:rsidR="00683CEC" w:rsidRPr="00604E76">
        <w:rPr>
          <w:rFonts w:ascii="Arial" w:hAnsi="Arial" w:cs="Arial"/>
          <w:sz w:val="22"/>
          <w:szCs w:val="22"/>
        </w:rPr>
        <w:t xml:space="preserve">40 </w:t>
      </w:r>
      <w:r w:rsidR="000F73C3" w:rsidRPr="00604E76">
        <w:rPr>
          <w:rFonts w:ascii="Arial" w:hAnsi="Arial" w:cs="Arial"/>
          <w:sz w:val="22"/>
          <w:szCs w:val="22"/>
        </w:rPr>
        <w:t>CFR 52.2</w:t>
      </w:r>
      <w:r>
        <w:rPr>
          <w:rFonts w:ascii="Arial" w:hAnsi="Arial" w:cs="Arial"/>
          <w:sz w:val="22"/>
          <w:szCs w:val="22"/>
        </w:rPr>
        <w:t>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at the time of New Source Review permitting</w:t>
      </w:r>
      <w:r w:rsidR="00D27CE5">
        <w:rPr>
          <w:rFonts w:ascii="Arial" w:hAnsi="Arial" w:cs="Arial"/>
          <w:sz w:val="22"/>
          <w:szCs w:val="22"/>
        </w:rPr>
        <w:t>,</w:t>
      </w:r>
      <w:r w:rsidR="000F73C3">
        <w:rPr>
          <w:rFonts w:ascii="Arial" w:hAnsi="Arial" w:cs="Arial"/>
          <w:sz w:val="22"/>
          <w:szCs w:val="22"/>
        </w:rPr>
        <w:t xml:space="preserve"> the potential to emit of </w:t>
      </w:r>
      <w:r>
        <w:rPr>
          <w:rFonts w:ascii="Arial" w:hAnsi="Arial" w:cs="Arial"/>
          <w:sz w:val="22"/>
          <w:szCs w:val="22"/>
        </w:rPr>
        <w:t xml:space="preserve">nitrogen oxides, carbon monoxide, and volatile organic compounds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 xml:space="preserve">100 </w:t>
      </w:r>
      <w:r w:rsidR="000F73C3" w:rsidRPr="00290754">
        <w:rPr>
          <w:rFonts w:ascii="Arial" w:hAnsi="Arial" w:cs="Arial"/>
          <w:sz w:val="22"/>
          <w:szCs w:val="22"/>
        </w:rPr>
        <w:t>tons per yea</w:t>
      </w:r>
      <w:r>
        <w:rPr>
          <w:rFonts w:ascii="Arial" w:hAnsi="Arial" w:cs="Arial"/>
          <w:sz w:val="22"/>
          <w:szCs w:val="22"/>
        </w:rPr>
        <w:t xml:space="preserve">r. </w:t>
      </w:r>
      <w:r w:rsidR="00D27CE5">
        <w:rPr>
          <w:rFonts w:ascii="Arial" w:hAnsi="Arial" w:cs="Arial"/>
          <w:sz w:val="22"/>
          <w:szCs w:val="22"/>
        </w:rPr>
        <w:t xml:space="preserve"> </w:t>
      </w:r>
      <w:r>
        <w:rPr>
          <w:rFonts w:ascii="Arial" w:hAnsi="Arial" w:cs="Arial"/>
          <w:sz w:val="22"/>
          <w:szCs w:val="22"/>
        </w:rPr>
        <w:t>The source was also subject to PSD for PM, PM10, PM2.5, and BACT for Green</w:t>
      </w:r>
      <w:r w:rsidR="00E85FAA">
        <w:rPr>
          <w:rFonts w:ascii="Arial" w:hAnsi="Arial" w:cs="Arial"/>
          <w:sz w:val="22"/>
          <w:szCs w:val="22"/>
        </w:rPr>
        <w:t>h</w:t>
      </w:r>
      <w:r>
        <w:rPr>
          <w:rFonts w:ascii="Arial" w:hAnsi="Arial" w:cs="Arial"/>
          <w:sz w:val="22"/>
          <w:szCs w:val="22"/>
        </w:rPr>
        <w:t>ouse Gases (GHG) and applicable requirements were incorporated into the permit.  The Permit to Install issuance underwent a public comment period due to the PSD regulat</w:t>
      </w:r>
      <w:r w:rsidR="00E85FAA">
        <w:rPr>
          <w:rFonts w:ascii="Arial" w:hAnsi="Arial" w:cs="Arial"/>
          <w:sz w:val="22"/>
          <w:szCs w:val="22"/>
        </w:rPr>
        <w:t>ory</w:t>
      </w:r>
      <w:r>
        <w:rPr>
          <w:rFonts w:ascii="Arial" w:hAnsi="Arial" w:cs="Arial"/>
          <w:sz w:val="22"/>
          <w:szCs w:val="22"/>
        </w:rPr>
        <w:t xml:space="preserve"> requirements in the original iteration of the permit (PTI No. 107-13) and no comments were received.  All permitted emission units and flexible groups at the stationary source underwent Best Available Technology (BACT) analysis during the PTI process. </w:t>
      </w:r>
    </w:p>
    <w:p w14:paraId="34EA9788" w14:textId="77777777" w:rsidR="000F73C3" w:rsidRDefault="000F73C3" w:rsidP="000F73C3">
      <w:pPr>
        <w:jc w:val="both"/>
        <w:outlineLvl w:val="0"/>
        <w:rPr>
          <w:rFonts w:ascii="Arial" w:hAnsi="Arial" w:cs="Arial"/>
          <w:sz w:val="22"/>
          <w:szCs w:val="22"/>
        </w:rPr>
      </w:pPr>
    </w:p>
    <w:p w14:paraId="7B2D4277" w14:textId="7E17FCCA" w:rsidR="000F73C3" w:rsidRDefault="00F734C6" w:rsidP="00D043F2">
      <w:pPr>
        <w:jc w:val="both"/>
        <w:outlineLvl w:val="0"/>
        <w:rPr>
          <w:rFonts w:ascii="Arial" w:hAnsi="Arial" w:cs="Arial"/>
          <w:sz w:val="22"/>
          <w:szCs w:val="22"/>
        </w:rPr>
      </w:pPr>
      <w:r w:rsidRPr="00F734C6">
        <w:rPr>
          <w:rFonts w:ascii="Arial" w:hAnsi="Arial" w:cs="Arial"/>
          <w:sz w:val="22"/>
          <w:szCs w:val="22"/>
        </w:rPr>
        <w:t xml:space="preserve">The source has applicable requirements for </w:t>
      </w:r>
      <w:r w:rsidR="00632891">
        <w:rPr>
          <w:rFonts w:ascii="Arial" w:hAnsi="Arial" w:cs="Arial"/>
          <w:sz w:val="22"/>
          <w:szCs w:val="22"/>
        </w:rPr>
        <w:t>Greenhouse Gases (</w:t>
      </w:r>
      <w:r w:rsidRPr="00F734C6">
        <w:rPr>
          <w:rFonts w:ascii="Arial" w:hAnsi="Arial" w:cs="Arial"/>
          <w:sz w:val="22"/>
          <w:szCs w:val="22"/>
        </w:rPr>
        <w:t>GHG</w:t>
      </w:r>
      <w:r w:rsidR="00632891">
        <w:rPr>
          <w:rFonts w:ascii="Arial" w:hAnsi="Arial" w:cs="Arial"/>
          <w:sz w:val="22"/>
          <w:szCs w:val="22"/>
        </w:rPr>
        <w:t>)</w:t>
      </w:r>
      <w:r w:rsidRPr="00F734C6">
        <w:rPr>
          <w:rFonts w:ascii="Arial" w:hAnsi="Arial" w:cs="Arial"/>
          <w:sz w:val="22"/>
          <w:szCs w:val="22"/>
        </w:rPr>
        <w:t xml:space="preserve"> as a result of review under the P</w:t>
      </w:r>
      <w:r w:rsidR="006D07DC">
        <w:rPr>
          <w:rFonts w:ascii="Arial" w:hAnsi="Arial" w:cs="Arial"/>
          <w:sz w:val="22"/>
          <w:szCs w:val="22"/>
        </w:rPr>
        <w:t>SD</w:t>
      </w:r>
      <w:r w:rsidRPr="00F734C6">
        <w:rPr>
          <w:rFonts w:ascii="Arial" w:hAnsi="Arial" w:cs="Arial"/>
          <w:sz w:val="22"/>
          <w:szCs w:val="22"/>
        </w:rPr>
        <w:t xml:space="preserve"> regulations.  These BACT requirements for GHG are included in the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 xml:space="preserve">.  The mandatory Greenhouse Gas Reporting Rule under 40 </w:t>
      </w:r>
      <w:smartTag w:uri="urn:schemas-microsoft-com:office:smarttags" w:element="stockticker">
        <w:r w:rsidRPr="00F734C6">
          <w:rPr>
            <w:rFonts w:ascii="Arial" w:hAnsi="Arial" w:cs="Arial"/>
            <w:sz w:val="22"/>
            <w:szCs w:val="22"/>
          </w:rPr>
          <w:t>CFR</w:t>
        </w:r>
      </w:smartTag>
      <w:r w:rsidRPr="00F734C6">
        <w:rPr>
          <w:rFonts w:ascii="Arial" w:hAnsi="Arial" w:cs="Arial"/>
          <w:sz w:val="22"/>
          <w:szCs w:val="22"/>
        </w:rPr>
        <w:t xml:space="preserve"> Part 98 is not an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 xml:space="preserve"> applicable requirement and is not referenced in the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w:t>
      </w:r>
      <w:r w:rsidR="00285560">
        <w:rPr>
          <w:rFonts w:ascii="Arial" w:hAnsi="Arial" w:cs="Arial"/>
          <w:sz w:val="22"/>
          <w:szCs w:val="22"/>
        </w:rPr>
        <w:t xml:space="preserve">  Holland Board of Public Works requested and the AQD approved the use of the Greenhouse Gas Reporting Rule 40 CFR Part 98 emission factors to calculate CO2e emissions.  Appropriate emissions calculation guidelines are identified in Appendix 7 of the ROP.  </w:t>
      </w:r>
    </w:p>
    <w:p w14:paraId="331DB546" w14:textId="15C01C8B" w:rsidR="004A1F9F" w:rsidRDefault="004A1F9F" w:rsidP="00D043F2">
      <w:pPr>
        <w:jc w:val="both"/>
        <w:outlineLvl w:val="0"/>
        <w:rPr>
          <w:rFonts w:ascii="Arial" w:hAnsi="Arial" w:cs="Arial"/>
          <w:sz w:val="22"/>
          <w:szCs w:val="22"/>
        </w:rPr>
      </w:pPr>
    </w:p>
    <w:p w14:paraId="0613B95F" w14:textId="5F11B6D9" w:rsidR="004A1F9F" w:rsidRDefault="004A1F9F" w:rsidP="00D043F2">
      <w:pPr>
        <w:jc w:val="both"/>
        <w:outlineLvl w:val="0"/>
        <w:rPr>
          <w:rFonts w:ascii="Arial" w:hAnsi="Arial" w:cs="Arial"/>
          <w:sz w:val="22"/>
          <w:szCs w:val="22"/>
        </w:rPr>
      </w:pPr>
      <w:r w:rsidRPr="004A1F9F">
        <w:rPr>
          <w:rFonts w:ascii="Arial" w:hAnsi="Arial" w:cs="Arial"/>
          <w:sz w:val="22"/>
          <w:szCs w:val="22"/>
        </w:rPr>
        <w:t xml:space="preserve">All emission units at the stationary source underwent toxics review. </w:t>
      </w:r>
      <w:r w:rsidR="006D07DC">
        <w:rPr>
          <w:rFonts w:ascii="Arial" w:hAnsi="Arial" w:cs="Arial"/>
          <w:sz w:val="22"/>
          <w:szCs w:val="22"/>
        </w:rPr>
        <w:t xml:space="preserve"> </w:t>
      </w:r>
      <w:r w:rsidRPr="004A1F9F">
        <w:rPr>
          <w:rFonts w:ascii="Arial" w:hAnsi="Arial" w:cs="Arial"/>
          <w:sz w:val="22"/>
          <w:szCs w:val="22"/>
        </w:rPr>
        <w:t xml:space="preserve">The engines were excluded from the T-BACT analysis because they are subject to the National Emissions Standards for Hazardous Air Pollutants for Stationary Reciprocating Internal Combustion Engines promulgated in 40 CFR Part 63, Subpart ZZZZ. </w:t>
      </w:r>
      <w:r w:rsidR="006D07DC">
        <w:rPr>
          <w:rFonts w:ascii="Arial" w:hAnsi="Arial" w:cs="Arial"/>
          <w:sz w:val="22"/>
          <w:szCs w:val="22"/>
        </w:rPr>
        <w:t xml:space="preserve"> </w:t>
      </w:r>
      <w:r w:rsidRPr="004A1F9F">
        <w:rPr>
          <w:rFonts w:ascii="Arial" w:hAnsi="Arial" w:cs="Arial"/>
          <w:sz w:val="22"/>
          <w:szCs w:val="22"/>
        </w:rPr>
        <w:t xml:space="preserve">Ammonia and </w:t>
      </w:r>
      <w:r>
        <w:rPr>
          <w:rFonts w:ascii="Arial" w:hAnsi="Arial" w:cs="Arial"/>
          <w:sz w:val="22"/>
          <w:szCs w:val="22"/>
        </w:rPr>
        <w:t>Sulfuric Acid (</w:t>
      </w:r>
      <w:r w:rsidRPr="004A1F9F">
        <w:rPr>
          <w:rFonts w:ascii="Arial" w:hAnsi="Arial" w:cs="Arial"/>
          <w:sz w:val="22"/>
          <w:szCs w:val="22"/>
        </w:rPr>
        <w:t>H2SO4</w:t>
      </w:r>
      <w:r>
        <w:rPr>
          <w:rFonts w:ascii="Arial" w:hAnsi="Arial" w:cs="Arial"/>
          <w:sz w:val="22"/>
          <w:szCs w:val="22"/>
        </w:rPr>
        <w:t>)</w:t>
      </w:r>
      <w:r w:rsidRPr="004A1F9F">
        <w:rPr>
          <w:rFonts w:ascii="Arial" w:hAnsi="Arial" w:cs="Arial"/>
          <w:sz w:val="22"/>
          <w:szCs w:val="22"/>
        </w:rPr>
        <w:t xml:space="preserve"> were the only toxic air contaminants (TACs) that were not covered under the PSD BACT analysis.</w:t>
      </w:r>
      <w:r w:rsidR="006D07DC">
        <w:rPr>
          <w:rFonts w:ascii="Arial" w:hAnsi="Arial" w:cs="Arial"/>
          <w:sz w:val="22"/>
          <w:szCs w:val="22"/>
        </w:rPr>
        <w:t xml:space="preserve"> </w:t>
      </w:r>
      <w:r w:rsidRPr="004A1F9F">
        <w:rPr>
          <w:rFonts w:ascii="Arial" w:hAnsi="Arial" w:cs="Arial"/>
          <w:sz w:val="22"/>
          <w:szCs w:val="22"/>
        </w:rPr>
        <w:t xml:space="preserve"> Ammonia emissions from potential ammonia slip from the SCR process utilized for NOx control on the CTGHRSG units is built into the design and management of the SCR system. </w:t>
      </w:r>
      <w:r w:rsidR="006D07DC">
        <w:rPr>
          <w:rFonts w:ascii="Arial" w:hAnsi="Arial" w:cs="Arial"/>
          <w:sz w:val="22"/>
          <w:szCs w:val="22"/>
        </w:rPr>
        <w:t xml:space="preserve"> </w:t>
      </w:r>
      <w:r w:rsidRPr="004A1F9F">
        <w:rPr>
          <w:rFonts w:ascii="Arial" w:hAnsi="Arial" w:cs="Arial"/>
          <w:sz w:val="22"/>
          <w:szCs w:val="22"/>
        </w:rPr>
        <w:t>Certain TACs emitted from the facility were also modeled, and the modeling indicated that the impacts comply with the requirements of Rule 225.</w:t>
      </w:r>
    </w:p>
    <w:p w14:paraId="05855D58" w14:textId="685A9C42" w:rsidR="0065548D" w:rsidRDefault="0065548D" w:rsidP="00D043F2">
      <w:pPr>
        <w:jc w:val="both"/>
        <w:outlineLvl w:val="0"/>
        <w:rPr>
          <w:rFonts w:ascii="Arial" w:hAnsi="Arial" w:cs="Arial"/>
          <w:sz w:val="22"/>
          <w:szCs w:val="22"/>
        </w:rPr>
      </w:pPr>
    </w:p>
    <w:p w14:paraId="77297F04" w14:textId="7F250CB7" w:rsidR="0065548D" w:rsidRPr="00F15946" w:rsidRDefault="0065548D" w:rsidP="00D043F2">
      <w:pPr>
        <w:jc w:val="both"/>
        <w:outlineLvl w:val="0"/>
        <w:rPr>
          <w:rFonts w:ascii="Arial" w:hAnsi="Arial" w:cs="Arial"/>
          <w:sz w:val="22"/>
          <w:szCs w:val="22"/>
        </w:rPr>
      </w:pPr>
      <w:r>
        <w:rPr>
          <w:rFonts w:ascii="Arial" w:hAnsi="Arial" w:cs="Arial"/>
          <w:sz w:val="22"/>
          <w:szCs w:val="22"/>
        </w:rPr>
        <w:t xml:space="preserve">There was a footnote added </w:t>
      </w:r>
      <w:r w:rsidR="00460212">
        <w:rPr>
          <w:rFonts w:ascii="Arial" w:hAnsi="Arial" w:cs="Arial"/>
          <w:sz w:val="22"/>
          <w:szCs w:val="22"/>
        </w:rPr>
        <w:t xml:space="preserve">for the NOx and CO hourly emission limits during periods of shutdown in </w:t>
      </w:r>
      <w:r>
        <w:rPr>
          <w:rFonts w:ascii="Arial" w:hAnsi="Arial" w:cs="Arial"/>
          <w:sz w:val="22"/>
          <w:szCs w:val="22"/>
        </w:rPr>
        <w:t>the FGCTGHRSG (EUCTGHRSG10 and EUCTGHRSG11) flexible group table specifying that the pound per hour (</w:t>
      </w:r>
      <w:proofErr w:type="spellStart"/>
      <w:r>
        <w:rPr>
          <w:rFonts w:ascii="Arial" w:hAnsi="Arial" w:cs="Arial"/>
          <w:sz w:val="22"/>
          <w:szCs w:val="22"/>
        </w:rPr>
        <w:t>pph</w:t>
      </w:r>
      <w:proofErr w:type="spellEnd"/>
      <w:r>
        <w:rPr>
          <w:rFonts w:ascii="Arial" w:hAnsi="Arial" w:cs="Arial"/>
          <w:sz w:val="22"/>
          <w:szCs w:val="22"/>
        </w:rPr>
        <w:t>) limit</w:t>
      </w:r>
      <w:r w:rsidR="00460212">
        <w:rPr>
          <w:rFonts w:ascii="Arial" w:hAnsi="Arial" w:cs="Arial"/>
          <w:sz w:val="22"/>
          <w:szCs w:val="22"/>
        </w:rPr>
        <w:t>s</w:t>
      </w:r>
      <w:r>
        <w:rPr>
          <w:rFonts w:ascii="Arial" w:hAnsi="Arial" w:cs="Arial"/>
          <w:sz w:val="22"/>
          <w:szCs w:val="22"/>
        </w:rPr>
        <w:t xml:space="preserve"> for startup and shutdown is based upon a 60-minute rolling average basis.  This footnote is specified as footnote B.  The hourly averaging time for the emission limit was discussed with the AQD’s permit section</w:t>
      </w:r>
      <w:r w:rsidR="00460212">
        <w:rPr>
          <w:rFonts w:ascii="Arial" w:hAnsi="Arial" w:cs="Arial"/>
          <w:sz w:val="22"/>
          <w:szCs w:val="22"/>
        </w:rPr>
        <w:t xml:space="preserve"> for concurrence</w:t>
      </w:r>
      <w:r>
        <w:rPr>
          <w:rFonts w:ascii="Arial" w:hAnsi="Arial" w:cs="Arial"/>
          <w:sz w:val="22"/>
          <w:szCs w:val="22"/>
        </w:rPr>
        <w:t xml:space="preserve">, and this clarification was </w:t>
      </w:r>
      <w:r w:rsidR="00566EB9">
        <w:rPr>
          <w:rFonts w:ascii="Arial" w:hAnsi="Arial" w:cs="Arial"/>
          <w:sz w:val="22"/>
          <w:szCs w:val="22"/>
        </w:rPr>
        <w:t>determined</w:t>
      </w:r>
      <w:r>
        <w:rPr>
          <w:rFonts w:ascii="Arial" w:hAnsi="Arial" w:cs="Arial"/>
          <w:sz w:val="22"/>
          <w:szCs w:val="22"/>
        </w:rPr>
        <w:t xml:space="preserve"> to be acceptable. </w:t>
      </w:r>
    </w:p>
    <w:p w14:paraId="5B6BD920" w14:textId="77777777" w:rsidR="0080151E" w:rsidRPr="004F712D" w:rsidRDefault="0080151E" w:rsidP="000F73C3">
      <w:pPr>
        <w:jc w:val="both"/>
        <w:rPr>
          <w:rFonts w:ascii="Arial" w:hAnsi="Arial" w:cs="Arial"/>
          <w:sz w:val="22"/>
          <w:szCs w:val="22"/>
        </w:rPr>
      </w:pPr>
    </w:p>
    <w:p w14:paraId="5CEDB8A4" w14:textId="35BEEF71" w:rsidR="000F73C3" w:rsidRDefault="00F41F55" w:rsidP="000F73C3">
      <w:pPr>
        <w:jc w:val="both"/>
        <w:outlineLvl w:val="0"/>
        <w:rPr>
          <w:rFonts w:ascii="Arial" w:hAnsi="Arial" w:cs="Arial"/>
          <w:sz w:val="22"/>
          <w:szCs w:val="22"/>
        </w:rPr>
      </w:pPr>
      <w:r>
        <w:rPr>
          <w:rFonts w:ascii="Arial" w:hAnsi="Arial" w:cs="Arial"/>
          <w:sz w:val="22"/>
          <w:szCs w:val="22"/>
        </w:rPr>
        <w:t>EUAUXBOILER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Small 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Dc</w:t>
      </w:r>
      <w:r w:rsidR="000F73C3" w:rsidRPr="00290754">
        <w:rPr>
          <w:rFonts w:ascii="Arial" w:hAnsi="Arial" w:cs="Arial"/>
          <w:sz w:val="22"/>
          <w:szCs w:val="22"/>
        </w:rPr>
        <w:t>.</w:t>
      </w:r>
    </w:p>
    <w:p w14:paraId="78F4A3FB" w14:textId="7B6AD7B2" w:rsidR="00F41F55" w:rsidRDefault="00F41F55" w:rsidP="000F73C3">
      <w:pPr>
        <w:jc w:val="both"/>
        <w:outlineLvl w:val="0"/>
        <w:rPr>
          <w:rFonts w:ascii="Arial" w:hAnsi="Arial" w:cs="Arial"/>
          <w:sz w:val="22"/>
          <w:szCs w:val="22"/>
        </w:rPr>
      </w:pPr>
    </w:p>
    <w:p w14:paraId="4CE1B9DB" w14:textId="38A7E67C" w:rsidR="00FF19AF" w:rsidRDefault="00FF19AF" w:rsidP="000F73C3">
      <w:pPr>
        <w:jc w:val="both"/>
        <w:outlineLvl w:val="0"/>
        <w:rPr>
          <w:rFonts w:ascii="Arial" w:hAnsi="Arial" w:cs="Arial"/>
          <w:sz w:val="22"/>
          <w:szCs w:val="22"/>
        </w:rPr>
      </w:pPr>
      <w:r w:rsidRPr="00FF19AF">
        <w:rPr>
          <w:rFonts w:ascii="Arial" w:hAnsi="Arial" w:cs="Arial"/>
          <w:sz w:val="22"/>
          <w:szCs w:val="22"/>
        </w:rPr>
        <w:t xml:space="preserve">FGCTGHRSG (EUCTGHRSG10 and EUCTGHRSG11) at the stationary source is subject to the Standards of Performance for Stationary Combustion Turbines promulgated in 40 CFR Part 60, Subparts A and KKKK. </w:t>
      </w:r>
      <w:r w:rsidR="006D07DC">
        <w:rPr>
          <w:rFonts w:ascii="Arial" w:hAnsi="Arial" w:cs="Arial"/>
          <w:sz w:val="22"/>
          <w:szCs w:val="22"/>
        </w:rPr>
        <w:t xml:space="preserve"> </w:t>
      </w:r>
      <w:r w:rsidRPr="00FF19AF">
        <w:rPr>
          <w:rFonts w:ascii="Arial" w:hAnsi="Arial" w:cs="Arial"/>
          <w:sz w:val="22"/>
          <w:szCs w:val="22"/>
        </w:rPr>
        <w:t>As a result of being subject to the provisions of this part, the turbines are exempt from Subparts GG, Da, Db, and Dc.</w:t>
      </w:r>
      <w:r w:rsidR="006D07DC">
        <w:rPr>
          <w:rFonts w:ascii="Arial" w:hAnsi="Arial" w:cs="Arial"/>
          <w:sz w:val="22"/>
          <w:szCs w:val="22"/>
        </w:rPr>
        <w:t xml:space="preserve"> </w:t>
      </w:r>
      <w:r w:rsidRPr="00FF19AF">
        <w:rPr>
          <w:rFonts w:ascii="Arial" w:hAnsi="Arial" w:cs="Arial"/>
          <w:sz w:val="22"/>
          <w:szCs w:val="22"/>
        </w:rPr>
        <w:t xml:space="preserve"> FGCTGHRSG (EUCTGHRSG10 and EUCTGHRSG11) at the stationary source is subject to the Standards of Performance for Greenhouse Gas Emissions for Electric Generating Units promulgated in 40 CFR Part 60, Subparts A and TTTT.</w:t>
      </w:r>
    </w:p>
    <w:p w14:paraId="4ADC06A0" w14:textId="77777777" w:rsidR="00FF19AF" w:rsidRDefault="00FF19AF" w:rsidP="000F73C3">
      <w:pPr>
        <w:jc w:val="both"/>
        <w:outlineLvl w:val="0"/>
        <w:rPr>
          <w:rFonts w:ascii="Arial" w:hAnsi="Arial" w:cs="Arial"/>
          <w:sz w:val="22"/>
          <w:szCs w:val="22"/>
        </w:rPr>
      </w:pPr>
    </w:p>
    <w:p w14:paraId="313D6B74" w14:textId="7E899EE9" w:rsidR="00F41F55" w:rsidRPr="00290754" w:rsidRDefault="00F41F55" w:rsidP="000F73C3">
      <w:pPr>
        <w:jc w:val="both"/>
        <w:outlineLvl w:val="0"/>
        <w:rPr>
          <w:rFonts w:ascii="Arial" w:hAnsi="Arial" w:cs="Arial"/>
          <w:sz w:val="22"/>
          <w:szCs w:val="22"/>
        </w:rPr>
      </w:pPr>
      <w:r>
        <w:rPr>
          <w:rFonts w:ascii="Arial" w:hAnsi="Arial" w:cs="Arial"/>
          <w:sz w:val="22"/>
          <w:szCs w:val="22"/>
        </w:rPr>
        <w:t>EUNGENGINE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Stationary Spark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JJJJ</w:t>
      </w:r>
      <w:r w:rsidRPr="00290754">
        <w:rPr>
          <w:rFonts w:ascii="Arial" w:hAnsi="Arial" w:cs="Arial"/>
          <w:sz w:val="22"/>
          <w:szCs w:val="22"/>
        </w:rPr>
        <w:t>.</w:t>
      </w:r>
      <w:r>
        <w:rPr>
          <w:rFonts w:ascii="Arial" w:hAnsi="Arial" w:cs="Arial"/>
          <w:sz w:val="22"/>
          <w:szCs w:val="22"/>
        </w:rPr>
        <w:t xml:space="preserve">  </w:t>
      </w:r>
    </w:p>
    <w:p w14:paraId="6BBC3EFC" w14:textId="6F9F7428" w:rsidR="00337750" w:rsidRDefault="00337750" w:rsidP="00337750">
      <w:pPr>
        <w:jc w:val="both"/>
        <w:rPr>
          <w:rFonts w:ascii="Arial" w:hAnsi="Arial" w:cs="Arial"/>
          <w:sz w:val="22"/>
          <w:szCs w:val="22"/>
        </w:rPr>
      </w:pPr>
    </w:p>
    <w:p w14:paraId="2B8B0428" w14:textId="089AE604" w:rsidR="00F41F55" w:rsidRPr="00290754" w:rsidRDefault="00F41F55" w:rsidP="00F41F55">
      <w:pPr>
        <w:jc w:val="both"/>
        <w:outlineLvl w:val="0"/>
        <w:rPr>
          <w:rFonts w:ascii="Arial" w:hAnsi="Arial" w:cs="Arial"/>
          <w:sz w:val="22"/>
          <w:szCs w:val="22"/>
        </w:rPr>
      </w:pPr>
      <w:r>
        <w:rPr>
          <w:rFonts w:ascii="Arial" w:hAnsi="Arial" w:cs="Arial"/>
          <w:sz w:val="22"/>
          <w:szCs w:val="22"/>
        </w:rPr>
        <w:t>EUFPENGINE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Stationary Compression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IIII</w:t>
      </w:r>
      <w:r w:rsidRPr="00290754">
        <w:rPr>
          <w:rFonts w:ascii="Arial" w:hAnsi="Arial" w:cs="Arial"/>
          <w:sz w:val="22"/>
          <w:szCs w:val="22"/>
        </w:rPr>
        <w:t>.</w:t>
      </w:r>
      <w:r>
        <w:rPr>
          <w:rFonts w:ascii="Arial" w:hAnsi="Arial" w:cs="Arial"/>
          <w:sz w:val="22"/>
          <w:szCs w:val="22"/>
        </w:rPr>
        <w:t xml:space="preserve">  </w:t>
      </w:r>
    </w:p>
    <w:p w14:paraId="5338225C" w14:textId="1C41F9E4" w:rsidR="00F41F55" w:rsidRDefault="00EF59E1" w:rsidP="00337750">
      <w:pPr>
        <w:jc w:val="both"/>
        <w:rPr>
          <w:rFonts w:ascii="Arial" w:hAnsi="Arial" w:cs="Arial"/>
          <w:sz w:val="22"/>
          <w:szCs w:val="22"/>
        </w:rPr>
      </w:pPr>
      <w:r w:rsidRPr="00EF59E1">
        <w:rPr>
          <w:rFonts w:ascii="Arial" w:hAnsi="Arial" w:cs="Arial"/>
          <w:sz w:val="22"/>
          <w:szCs w:val="22"/>
        </w:rPr>
        <w:t xml:space="preserve">EUNGENGINE and EUFPENGINE at the stationary source are subject to the National Emissions Standards for Hazardous Air Pollutants for Stationary Reciprocating Internal Combustion Engines </w:t>
      </w:r>
      <w:r w:rsidRPr="00EF59E1">
        <w:rPr>
          <w:rFonts w:ascii="Arial" w:hAnsi="Arial" w:cs="Arial"/>
          <w:sz w:val="22"/>
          <w:szCs w:val="22"/>
        </w:rPr>
        <w:lastRenderedPageBreak/>
        <w:t xml:space="preserve">promulgated in 40 CFR Part 63, Subparts A and ZZZZ (Area Source MACT). </w:t>
      </w:r>
      <w:r w:rsidR="006D07DC">
        <w:rPr>
          <w:rFonts w:ascii="Arial" w:hAnsi="Arial" w:cs="Arial"/>
          <w:sz w:val="22"/>
          <w:szCs w:val="22"/>
        </w:rPr>
        <w:t xml:space="preserve"> </w:t>
      </w:r>
      <w:r w:rsidRPr="00EF59E1">
        <w:rPr>
          <w:rFonts w:ascii="Arial" w:hAnsi="Arial" w:cs="Arial"/>
          <w:sz w:val="22"/>
          <w:szCs w:val="22"/>
        </w:rPr>
        <w:t>The facility maintains compliance with the applicable requirements of 40 CFR Part 63, Subparts A and ZZZZ via the requirements of 40 CFR Part 60, Subpart JJJJ and IIII for EUNGENGINE and EUFPENGINE, respectively.</w:t>
      </w:r>
    </w:p>
    <w:p w14:paraId="53BDBA58" w14:textId="77777777" w:rsidR="00F734C6" w:rsidRPr="008A0FF1" w:rsidRDefault="00F734C6" w:rsidP="000F73C3">
      <w:pPr>
        <w:jc w:val="both"/>
        <w:rPr>
          <w:rFonts w:ascii="Arial" w:hAnsi="Arial" w:cs="Arial"/>
          <w:sz w:val="22"/>
          <w:szCs w:val="22"/>
        </w:rPr>
      </w:pPr>
    </w:p>
    <w:p w14:paraId="6903C896" w14:textId="138189BE" w:rsidR="00337750" w:rsidRDefault="00EF59E1" w:rsidP="00337750">
      <w:pPr>
        <w:jc w:val="both"/>
        <w:outlineLvl w:val="0"/>
        <w:rPr>
          <w:rFonts w:ascii="Arial" w:hAnsi="Arial" w:cs="Arial"/>
          <w:sz w:val="22"/>
          <w:szCs w:val="22"/>
        </w:rPr>
      </w:pPr>
      <w:r>
        <w:rPr>
          <w:rFonts w:ascii="Arial" w:hAnsi="Arial" w:cs="Arial"/>
          <w:sz w:val="22"/>
          <w:szCs w:val="22"/>
        </w:rPr>
        <w:t>FGCTGHRSG (EUCTGHRSG10 and EUCTGHRSG11)</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Pr>
          <w:rFonts w:ascii="Arial" w:hAnsi="Arial" w:cs="Arial"/>
          <w:sz w:val="22"/>
          <w:szCs w:val="22"/>
        </w:rPr>
        <w:t xml:space="preserve">is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513305B2" w14:textId="77777777" w:rsidR="00337750" w:rsidRDefault="00337750" w:rsidP="00337750">
      <w:pPr>
        <w:jc w:val="both"/>
        <w:outlineLvl w:val="0"/>
        <w:rPr>
          <w:rFonts w:ascii="Arial" w:hAnsi="Arial" w:cs="Arial"/>
          <w:sz w:val="22"/>
          <w:szCs w:val="22"/>
        </w:rPr>
      </w:pPr>
    </w:p>
    <w:p w14:paraId="7FF420F1" w14:textId="6E34FC93" w:rsidR="00337750" w:rsidRPr="00DE6E0D" w:rsidRDefault="00EF59E1" w:rsidP="0001165D">
      <w:pPr>
        <w:jc w:val="both"/>
        <w:rPr>
          <w:rFonts w:ascii="Arial" w:hAnsi="Arial" w:cs="Arial"/>
          <w:sz w:val="22"/>
          <w:szCs w:val="22"/>
        </w:rPr>
      </w:pPr>
      <w:r>
        <w:rPr>
          <w:rFonts w:ascii="Arial" w:hAnsi="Arial" w:cs="Arial"/>
          <w:sz w:val="22"/>
          <w:szCs w:val="22"/>
        </w:rPr>
        <w:t>FGCTGHRSG (EUCTGHRSG10 and EUCTGHRSG11)</w:t>
      </w:r>
      <w:r w:rsidR="00337750" w:rsidRPr="00DE6E0D">
        <w:rPr>
          <w:rFonts w:ascii="Arial" w:hAnsi="Arial" w:cs="Arial"/>
          <w:sz w:val="22"/>
          <w:szCs w:val="22"/>
        </w:rPr>
        <w:t xml:space="preserve"> at the stationary source </w:t>
      </w:r>
      <w:r>
        <w:rPr>
          <w:rFonts w:ascii="Arial" w:hAnsi="Arial" w:cs="Arial"/>
          <w:sz w:val="22"/>
          <w:szCs w:val="22"/>
        </w:rPr>
        <w:t xml:space="preserve">is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0F79FC">
        <w:rPr>
          <w:rFonts w:ascii="Arial" w:hAnsi="Arial" w:cs="Arial"/>
          <w:sz w:val="22"/>
          <w:szCs w:val="22"/>
        </w:rPr>
        <w:t>x</w:t>
      </w:r>
      <w:r w:rsidR="00337750" w:rsidRPr="00DE6E0D">
        <w:rPr>
          <w:rFonts w:ascii="Arial" w:hAnsi="Arial" w:cs="Arial"/>
          <w:sz w:val="22"/>
          <w:szCs w:val="22"/>
        </w:rPr>
        <w:t xml:space="preserve"> Annual Trading Program pursuant to 40 CFR Part 97, Subpart AAAAA.</w:t>
      </w:r>
    </w:p>
    <w:p w14:paraId="53A0BA9B" w14:textId="77777777" w:rsidR="00337750" w:rsidRPr="00DE6E0D" w:rsidRDefault="00337750" w:rsidP="0001165D">
      <w:pPr>
        <w:jc w:val="both"/>
        <w:rPr>
          <w:rFonts w:ascii="Arial" w:hAnsi="Arial" w:cs="Arial"/>
          <w:sz w:val="22"/>
          <w:szCs w:val="22"/>
        </w:rPr>
      </w:pPr>
    </w:p>
    <w:p w14:paraId="5823AC4A" w14:textId="1286DFEF" w:rsidR="00337750" w:rsidRPr="00DE6E0D" w:rsidRDefault="00EF59E1" w:rsidP="0001165D">
      <w:pPr>
        <w:jc w:val="both"/>
        <w:rPr>
          <w:rFonts w:ascii="Arial" w:hAnsi="Arial" w:cs="Arial"/>
          <w:sz w:val="22"/>
          <w:szCs w:val="22"/>
        </w:rPr>
      </w:pPr>
      <w:r>
        <w:rPr>
          <w:rFonts w:ascii="Arial" w:hAnsi="Arial" w:cs="Arial"/>
          <w:sz w:val="22"/>
          <w:szCs w:val="22"/>
        </w:rPr>
        <w:t>FGCTGHRSG (EUCTGHRSG10 and EUCTGHRSG11)</w:t>
      </w:r>
      <w:r w:rsidRPr="00710F06">
        <w:rPr>
          <w:rFonts w:ascii="Arial" w:hAnsi="Arial" w:cs="Arial"/>
          <w:sz w:val="22"/>
          <w:szCs w:val="22"/>
        </w:rPr>
        <w:t xml:space="preserve"> </w:t>
      </w:r>
      <w:r w:rsidR="00337750" w:rsidRPr="00DE6E0D">
        <w:rPr>
          <w:rFonts w:ascii="Arial" w:hAnsi="Arial" w:cs="Arial"/>
          <w:sz w:val="22"/>
          <w:szCs w:val="22"/>
        </w:rPr>
        <w:t xml:space="preserve">at the stationary source </w:t>
      </w:r>
      <w:r>
        <w:rPr>
          <w:rFonts w:ascii="Arial" w:hAnsi="Arial" w:cs="Arial"/>
          <w:sz w:val="22"/>
          <w:szCs w:val="22"/>
        </w:rPr>
        <w:t xml:space="preserve">is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0F79FC">
        <w:rPr>
          <w:rFonts w:ascii="Arial" w:hAnsi="Arial" w:cs="Arial"/>
          <w:sz w:val="22"/>
          <w:szCs w:val="22"/>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w:t>
      </w:r>
      <w:r w:rsidR="004764BC">
        <w:rPr>
          <w:rFonts w:ascii="Arial" w:hAnsi="Arial" w:cs="Arial"/>
          <w:sz w:val="22"/>
          <w:szCs w:val="22"/>
        </w:rPr>
        <w:t>3</w:t>
      </w:r>
      <w:r w:rsidR="004764BC" w:rsidRPr="00DE6E0D">
        <w:rPr>
          <w:rFonts w:ascii="Arial" w:hAnsi="Arial" w:cs="Arial"/>
          <w:sz w:val="22"/>
          <w:szCs w:val="22"/>
        </w:rPr>
        <w:t xml:space="preserve"> </w:t>
      </w:r>
      <w:r w:rsidR="00337750" w:rsidRPr="00DE6E0D">
        <w:rPr>
          <w:rFonts w:ascii="Arial" w:hAnsi="Arial" w:cs="Arial"/>
          <w:sz w:val="22"/>
          <w:szCs w:val="22"/>
        </w:rPr>
        <w:t xml:space="preserve">Trading Program pursuant to 40 CFR Part 97, Subpart </w:t>
      </w:r>
      <w:r w:rsidR="004764BC">
        <w:rPr>
          <w:rFonts w:ascii="Arial" w:hAnsi="Arial" w:cs="Arial"/>
          <w:sz w:val="22"/>
          <w:szCs w:val="22"/>
        </w:rPr>
        <w:t>GGGGG</w:t>
      </w:r>
      <w:r w:rsidR="00337750" w:rsidRPr="00DE6E0D">
        <w:rPr>
          <w:rFonts w:ascii="Arial" w:hAnsi="Arial" w:cs="Arial"/>
          <w:sz w:val="22"/>
          <w:szCs w:val="22"/>
        </w:rPr>
        <w:t>.</w:t>
      </w:r>
    </w:p>
    <w:p w14:paraId="6B9586DF" w14:textId="77777777" w:rsidR="00337750" w:rsidRPr="00DE6E0D" w:rsidRDefault="00337750" w:rsidP="0001165D">
      <w:pPr>
        <w:jc w:val="both"/>
        <w:rPr>
          <w:rFonts w:ascii="Arial" w:hAnsi="Arial" w:cs="Arial"/>
          <w:sz w:val="22"/>
          <w:szCs w:val="22"/>
        </w:rPr>
      </w:pPr>
    </w:p>
    <w:p w14:paraId="6263F9BE" w14:textId="728F3858" w:rsidR="00337750" w:rsidRPr="00337750" w:rsidRDefault="00EF59E1" w:rsidP="0001165D">
      <w:pPr>
        <w:jc w:val="both"/>
        <w:rPr>
          <w:rFonts w:ascii="Arial" w:hAnsi="Arial" w:cs="Arial"/>
          <w:sz w:val="22"/>
          <w:szCs w:val="22"/>
        </w:rPr>
      </w:pPr>
      <w:r>
        <w:rPr>
          <w:rFonts w:ascii="Arial" w:hAnsi="Arial" w:cs="Arial"/>
          <w:sz w:val="22"/>
          <w:szCs w:val="22"/>
        </w:rPr>
        <w:t>FGCTGHRSG (EUCTGHRSG10 and EUCTGHRSG11)</w:t>
      </w:r>
      <w:r w:rsidR="00337750" w:rsidRPr="00DE6E0D">
        <w:rPr>
          <w:rFonts w:ascii="Arial" w:hAnsi="Arial" w:cs="Arial"/>
          <w:sz w:val="22"/>
          <w:szCs w:val="22"/>
        </w:rPr>
        <w:t xml:space="preserve"> at the stationary source</w:t>
      </w:r>
      <w:r w:rsidR="00EF7E97">
        <w:rPr>
          <w:rFonts w:ascii="Arial" w:hAnsi="Arial" w:cs="Arial"/>
          <w:sz w:val="22"/>
          <w:szCs w:val="22"/>
        </w:rPr>
        <w:t xml:space="preserve"> </w:t>
      </w:r>
      <w:r>
        <w:rPr>
          <w:rFonts w:ascii="Arial" w:hAnsi="Arial" w:cs="Arial"/>
          <w:sz w:val="22"/>
          <w:szCs w:val="22"/>
        </w:rPr>
        <w:t>is</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3070DB0C" w14:textId="77777777" w:rsidR="00337750" w:rsidRDefault="00337750" w:rsidP="0001165D">
      <w:pPr>
        <w:jc w:val="both"/>
        <w:rPr>
          <w:rFonts w:ascii="Arial" w:hAnsi="Arial" w:cs="Arial"/>
          <w:sz w:val="22"/>
          <w:szCs w:val="22"/>
        </w:rPr>
      </w:pPr>
    </w:p>
    <w:p w14:paraId="0AAB893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1BBFD8F" w14:textId="77777777" w:rsidR="000F73C3" w:rsidRDefault="000F73C3" w:rsidP="000F73C3">
      <w:pPr>
        <w:jc w:val="both"/>
        <w:rPr>
          <w:rFonts w:ascii="Arial" w:hAnsi="Arial" w:cs="Arial"/>
          <w:sz w:val="22"/>
          <w:szCs w:val="22"/>
        </w:rPr>
      </w:pPr>
    </w:p>
    <w:p w14:paraId="744F0051" w14:textId="1D830053" w:rsidR="00E44C87" w:rsidRDefault="00E44C87" w:rsidP="00E44C87">
      <w:pPr>
        <w:jc w:val="both"/>
        <w:rPr>
          <w:rFonts w:ascii="Arial" w:hAnsi="Arial" w:cs="Arial"/>
          <w:sz w:val="22"/>
          <w:szCs w:val="22"/>
        </w:rPr>
      </w:pPr>
      <w:r>
        <w:rPr>
          <w:rFonts w:ascii="Arial" w:hAnsi="Arial" w:cs="Arial"/>
          <w:sz w:val="22"/>
          <w:szCs w:val="22"/>
        </w:rPr>
        <w:t xml:space="preserve">The particulate matter (PM, PM10, and PM2.5) emission limitations from FGCTGHRSG (EUCTGHRSG10 and EUCTGHRSG11) are not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w:t>
      </w:r>
      <w:r>
        <w:rPr>
          <w:rFonts w:ascii="Arial" w:hAnsi="Arial" w:cs="Arial"/>
          <w:sz w:val="22"/>
          <w:szCs w:val="22"/>
        </w:rPr>
        <w:t>FGCTGHRSG</w:t>
      </w:r>
      <w:r w:rsidRPr="00CC7CF8">
        <w:rPr>
          <w:rFonts w:ascii="Arial" w:hAnsi="Arial" w:cs="Arial"/>
          <w:sz w:val="22"/>
          <w:szCs w:val="22"/>
        </w:rPr>
        <w:t xml:space="preserve"> at the </w:t>
      </w:r>
      <w:r>
        <w:rPr>
          <w:rFonts w:ascii="Arial" w:hAnsi="Arial" w:cs="Arial"/>
          <w:sz w:val="22"/>
          <w:szCs w:val="22"/>
        </w:rPr>
        <w:t xml:space="preserve">stationary </w:t>
      </w:r>
      <w:r w:rsidRPr="00CC7CF8">
        <w:rPr>
          <w:rFonts w:ascii="Arial" w:hAnsi="Arial" w:cs="Arial"/>
          <w:sz w:val="22"/>
          <w:szCs w:val="22"/>
        </w:rPr>
        <w:t>source do</w:t>
      </w:r>
      <w:r w:rsidR="000F79FC">
        <w:rPr>
          <w:rFonts w:ascii="Arial" w:hAnsi="Arial" w:cs="Arial"/>
          <w:sz w:val="22"/>
          <w:szCs w:val="22"/>
        </w:rPr>
        <w:t>es</w:t>
      </w:r>
      <w:r w:rsidRPr="00CC7CF8">
        <w:rPr>
          <w:rFonts w:ascii="Arial" w:hAnsi="Arial" w:cs="Arial"/>
          <w:sz w:val="22"/>
          <w:szCs w:val="22"/>
        </w:rPr>
        <w:t xml:space="preserve"> not have a control device </w:t>
      </w:r>
      <w:r>
        <w:rPr>
          <w:rFonts w:ascii="Arial" w:hAnsi="Arial" w:cs="Arial"/>
          <w:sz w:val="22"/>
          <w:szCs w:val="22"/>
        </w:rPr>
        <w:t>for PM, PM10, and PM2.5.</w:t>
      </w:r>
    </w:p>
    <w:p w14:paraId="15CC1DA3" w14:textId="77777777" w:rsidR="00E44C87" w:rsidRDefault="00E44C87" w:rsidP="00E44C87">
      <w:pPr>
        <w:jc w:val="both"/>
        <w:rPr>
          <w:rFonts w:ascii="Arial" w:hAnsi="Arial" w:cs="Arial"/>
          <w:sz w:val="22"/>
          <w:szCs w:val="22"/>
        </w:rPr>
      </w:pPr>
    </w:p>
    <w:p w14:paraId="5299B395" w14:textId="77777777" w:rsidR="00E44C87" w:rsidRDefault="00E44C87" w:rsidP="00E44C87">
      <w:pPr>
        <w:jc w:val="both"/>
        <w:rPr>
          <w:rFonts w:ascii="Arial" w:hAnsi="Arial" w:cs="Arial"/>
          <w:sz w:val="22"/>
          <w:szCs w:val="22"/>
        </w:rPr>
      </w:pPr>
      <w:r>
        <w:rPr>
          <w:rFonts w:ascii="Arial" w:hAnsi="Arial" w:cs="Arial"/>
          <w:sz w:val="22"/>
          <w:szCs w:val="22"/>
        </w:rPr>
        <w:t xml:space="preserve">EUNGENGINE at the stationary source does not have emission limitations or standards that are subject to the federal Compliance Assurance Monitoring rule pursuant to 40 CFR Part 64, because the unit does not have potential pre-control emissions over the major source thresholds.  </w:t>
      </w:r>
      <w:r w:rsidRPr="00847348">
        <w:rPr>
          <w:rFonts w:ascii="Arial" w:hAnsi="Arial" w:cs="Arial"/>
          <w:sz w:val="22"/>
          <w:szCs w:val="22"/>
        </w:rPr>
        <w:t>EUNGENGINE</w:t>
      </w:r>
      <w:r>
        <w:rPr>
          <w:rFonts w:ascii="Arial" w:hAnsi="Arial" w:cs="Arial"/>
          <w:sz w:val="22"/>
          <w:szCs w:val="22"/>
        </w:rPr>
        <w:t xml:space="preserve"> has an oxidation catalyst for CO and VOC control and an operating limit of 144 hours per year.  </w:t>
      </w:r>
    </w:p>
    <w:p w14:paraId="6D8B2BE6" w14:textId="77777777" w:rsidR="00E44C87" w:rsidRDefault="00E44C87" w:rsidP="00E44C87">
      <w:pPr>
        <w:jc w:val="both"/>
        <w:rPr>
          <w:rFonts w:ascii="Arial" w:hAnsi="Arial" w:cs="Arial"/>
          <w:sz w:val="22"/>
          <w:szCs w:val="22"/>
        </w:rPr>
      </w:pPr>
    </w:p>
    <w:p w14:paraId="0F200F6B" w14:textId="2A1C6750" w:rsidR="00E44C87" w:rsidRDefault="00E44C87" w:rsidP="00E44C87">
      <w:pPr>
        <w:jc w:val="both"/>
        <w:rPr>
          <w:rFonts w:ascii="Arial" w:hAnsi="Arial" w:cs="Arial"/>
          <w:sz w:val="22"/>
          <w:szCs w:val="22"/>
        </w:rPr>
      </w:pPr>
      <w:r>
        <w:rPr>
          <w:rFonts w:ascii="Arial" w:hAnsi="Arial" w:cs="Arial"/>
          <w:sz w:val="22"/>
          <w:szCs w:val="22"/>
        </w:rPr>
        <w:t>The pound per hour (</w:t>
      </w:r>
      <w:proofErr w:type="spellStart"/>
      <w:r>
        <w:rPr>
          <w:rFonts w:ascii="Arial" w:hAnsi="Arial" w:cs="Arial"/>
          <w:sz w:val="22"/>
          <w:szCs w:val="22"/>
        </w:rPr>
        <w:t>pph</w:t>
      </w:r>
      <w:proofErr w:type="spellEnd"/>
      <w:r>
        <w:rPr>
          <w:rFonts w:ascii="Arial" w:hAnsi="Arial" w:cs="Arial"/>
          <w:sz w:val="22"/>
          <w:szCs w:val="22"/>
        </w:rPr>
        <w:t xml:space="preserve">) emission limitations and the </w:t>
      </w:r>
      <w:proofErr w:type="spellStart"/>
      <w:r>
        <w:rPr>
          <w:rFonts w:ascii="Arial" w:hAnsi="Arial" w:cs="Arial"/>
          <w:sz w:val="22"/>
          <w:szCs w:val="22"/>
        </w:rPr>
        <w:t>ppmvd</w:t>
      </w:r>
      <w:proofErr w:type="spellEnd"/>
      <w:r>
        <w:rPr>
          <w:rFonts w:ascii="Arial" w:hAnsi="Arial" w:cs="Arial"/>
          <w:sz w:val="22"/>
          <w:szCs w:val="22"/>
        </w:rPr>
        <w:t xml:space="preserve"> at 15% oxygen emission limitations for Nitrogen Oxides and Carbon Monoxide, from FGCTGHRSG (EUCTGHRSG10 and EUCTGHRSG11) at the stationary source are exempt from the federal Compliance Assurance Monitoring (CAM) regulation under 40 CFR 64.2(b)(1)(vi), because the emission limits are monitored on a continuous basis, meeting the CAM exemption for a continuous compliance determination method.  Carbon Monoxide (CO) and Nitrogen Oxides (NOx) are directly measured in parts per million (ppm) from the continuous emissions monitoring system (CEMS), and the pound per hour emission rate for CO and NOx are calculated using the ppm emissions from the CEMS for each unit, and the gas flow rate, thus meeting the continuous compliance determination method.  Additionally, the emission limitation for Nitrogen Oxides, in </w:t>
      </w:r>
      <w:proofErr w:type="spellStart"/>
      <w:r>
        <w:rPr>
          <w:rFonts w:ascii="Arial" w:hAnsi="Arial" w:cs="Arial"/>
          <w:sz w:val="22"/>
          <w:szCs w:val="22"/>
        </w:rPr>
        <w:t>ppmvd</w:t>
      </w:r>
      <w:proofErr w:type="spellEnd"/>
      <w:r>
        <w:rPr>
          <w:rFonts w:ascii="Arial" w:hAnsi="Arial" w:cs="Arial"/>
          <w:sz w:val="22"/>
          <w:szCs w:val="22"/>
        </w:rPr>
        <w:t xml:space="preserve"> at 15% oxygen, from FGCTGHRSG (EUCTGHRSG10 and EUCTGHRSG11) at the stationary source </w:t>
      </w:r>
      <w:r w:rsidR="004B5605">
        <w:rPr>
          <w:rFonts w:ascii="Arial" w:hAnsi="Arial" w:cs="Arial"/>
          <w:sz w:val="22"/>
          <w:szCs w:val="22"/>
        </w:rPr>
        <w:t>is</w:t>
      </w:r>
      <w:r>
        <w:rPr>
          <w:rFonts w:ascii="Arial" w:hAnsi="Arial" w:cs="Arial"/>
          <w:color w:val="FF0000"/>
          <w:sz w:val="22"/>
          <w:szCs w:val="22"/>
        </w:rPr>
        <w:t xml:space="preserve"> </w:t>
      </w:r>
      <w:r>
        <w:rPr>
          <w:rFonts w:ascii="Arial" w:hAnsi="Arial" w:cs="Arial"/>
          <w:sz w:val="22"/>
          <w:szCs w:val="22"/>
        </w:rPr>
        <w:t>exempt from the federal Compliance Assurance Monitoring (CAM) regulation under 40 CFR 64.2(b)(1)(</w:t>
      </w:r>
      <w:proofErr w:type="spellStart"/>
      <w:r>
        <w:rPr>
          <w:rFonts w:ascii="Arial" w:hAnsi="Arial" w:cs="Arial"/>
          <w:sz w:val="22"/>
          <w:szCs w:val="22"/>
        </w:rPr>
        <w:t>i</w:t>
      </w:r>
      <w:proofErr w:type="spellEnd"/>
      <w:r>
        <w:rPr>
          <w:rFonts w:ascii="Arial" w:hAnsi="Arial" w:cs="Arial"/>
          <w:sz w:val="22"/>
          <w:szCs w:val="22"/>
        </w:rPr>
        <w:t xml:space="preserve">), because the emission limitation </w:t>
      </w:r>
      <w:r w:rsidR="004B5605">
        <w:rPr>
          <w:rFonts w:ascii="Arial" w:hAnsi="Arial" w:cs="Arial"/>
          <w:sz w:val="22"/>
          <w:szCs w:val="22"/>
        </w:rPr>
        <w:t>is</w:t>
      </w:r>
      <w:r>
        <w:rPr>
          <w:rFonts w:ascii="Arial" w:hAnsi="Arial" w:cs="Arial"/>
          <w:sz w:val="22"/>
          <w:szCs w:val="22"/>
        </w:rPr>
        <w:t xml:space="preserve"> addressed by </w:t>
      </w:r>
      <w:r w:rsidRPr="00897166">
        <w:rPr>
          <w:rFonts w:ascii="Arial" w:hAnsi="Arial" w:cs="Arial"/>
          <w:sz w:val="22"/>
          <w:szCs w:val="22"/>
        </w:rPr>
        <w:t>40 CFR Part 60</w:t>
      </w:r>
      <w:r>
        <w:rPr>
          <w:rFonts w:ascii="Arial" w:hAnsi="Arial" w:cs="Arial"/>
          <w:sz w:val="22"/>
          <w:szCs w:val="22"/>
        </w:rPr>
        <w:t>,</w:t>
      </w:r>
      <w:r w:rsidRPr="00897166">
        <w:rPr>
          <w:rFonts w:ascii="Arial" w:hAnsi="Arial" w:cs="Arial"/>
          <w:sz w:val="22"/>
          <w:szCs w:val="22"/>
        </w:rPr>
        <w:t xml:space="preserve"> Subpart KKKK, the Standards of Performance for Stationary Combustion Turbines</w:t>
      </w:r>
      <w:r>
        <w:rPr>
          <w:rFonts w:ascii="Arial" w:hAnsi="Arial" w:cs="Arial"/>
          <w:sz w:val="22"/>
          <w:szCs w:val="22"/>
        </w:rPr>
        <w:t xml:space="preserve"> constructed after February 18, 2005.    </w:t>
      </w:r>
    </w:p>
    <w:p w14:paraId="5BFC2EE5" w14:textId="77777777" w:rsidR="00E44C87" w:rsidRDefault="00E44C87" w:rsidP="00E44C87">
      <w:pPr>
        <w:jc w:val="both"/>
        <w:rPr>
          <w:rFonts w:ascii="Arial" w:hAnsi="Arial" w:cs="Arial"/>
          <w:sz w:val="22"/>
          <w:szCs w:val="22"/>
        </w:rPr>
      </w:pPr>
    </w:p>
    <w:p w14:paraId="30445386" w14:textId="5C53C571" w:rsidR="00A73320" w:rsidRPr="00E44C87" w:rsidRDefault="00E44C87" w:rsidP="00E44C87">
      <w:pPr>
        <w:jc w:val="both"/>
        <w:rPr>
          <w:rFonts w:ascii="Arial" w:hAnsi="Arial" w:cs="Arial"/>
          <w:color w:val="0000FF"/>
          <w:sz w:val="22"/>
          <w:szCs w:val="22"/>
        </w:rPr>
      </w:pPr>
      <w:r>
        <w:rPr>
          <w:rFonts w:ascii="Arial" w:hAnsi="Arial" w:cs="Arial"/>
          <w:sz w:val="22"/>
          <w:szCs w:val="22"/>
        </w:rPr>
        <w:t>The emission limitation for Volatile Organic Compounds (VOC) from FGCTGHRSG (EUCTGHRSG10 and EUCTGHRSG11) at t</w:t>
      </w:r>
      <w:r w:rsidRPr="00CC7CF8">
        <w:rPr>
          <w:rFonts w:ascii="Arial" w:hAnsi="Arial" w:cs="Arial"/>
          <w:sz w:val="22"/>
          <w:szCs w:val="22"/>
        </w:rPr>
        <w:t xml:space="preserve">he stationary source </w:t>
      </w:r>
      <w:r w:rsidR="004B5605">
        <w:rPr>
          <w:rFonts w:ascii="Arial" w:hAnsi="Arial" w:cs="Arial"/>
          <w:sz w:val="22"/>
          <w:szCs w:val="22"/>
        </w:rPr>
        <w:t>is</w:t>
      </w:r>
      <w:r w:rsidRPr="00CC7CF8">
        <w:rPr>
          <w:rFonts w:ascii="Arial" w:hAnsi="Arial" w:cs="Arial"/>
          <w:sz w:val="22"/>
          <w:szCs w:val="22"/>
        </w:rPr>
        <w:t xml:space="preserve"> subject to the federal Compliance Assurance Monitoring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xml:space="preserve">.  This </w:t>
      </w:r>
      <w:r w:rsidR="007A48A6">
        <w:rPr>
          <w:rFonts w:ascii="Arial" w:hAnsi="Arial" w:cs="Arial"/>
          <w:sz w:val="22"/>
          <w:szCs w:val="22"/>
        </w:rPr>
        <w:t>flexible group</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 </w:t>
      </w:r>
      <w:r>
        <w:rPr>
          <w:rFonts w:ascii="Arial" w:hAnsi="Arial" w:cs="Arial"/>
          <w:sz w:val="22"/>
          <w:szCs w:val="22"/>
        </w:rPr>
        <w:t>Volatile Organic Compounds is</w:t>
      </w:r>
      <w:r w:rsidRPr="00CC7CF8">
        <w:rPr>
          <w:rFonts w:ascii="Arial" w:hAnsi="Arial" w:cs="Arial"/>
          <w:sz w:val="22"/>
          <w:szCs w:val="22"/>
        </w:rPr>
        <w:t xml:space="preserve"> greater than the major source threshold level.  </w:t>
      </w:r>
    </w:p>
    <w:p w14:paraId="36624DCA" w14:textId="5A3A62C9" w:rsidR="007A48A6" w:rsidRDefault="007A48A6">
      <w:pPr>
        <w:rPr>
          <w:rFonts w:ascii="Arial" w:hAnsi="Arial" w:cs="Arial"/>
          <w:sz w:val="22"/>
          <w:szCs w:val="22"/>
        </w:rPr>
      </w:pPr>
      <w:r>
        <w:rPr>
          <w:rFonts w:ascii="Arial" w:hAnsi="Arial" w:cs="Arial"/>
          <w:sz w:val="22"/>
          <w:szCs w:val="22"/>
        </w:rPr>
        <w:br w:type="page"/>
      </w:r>
    </w:p>
    <w:p w14:paraId="0CECAECF" w14:textId="77777777" w:rsidR="00E44C87" w:rsidRDefault="00E44C87" w:rsidP="0017794B">
      <w:pPr>
        <w:jc w:val="both"/>
        <w:rPr>
          <w:rFonts w:ascii="Arial" w:hAnsi="Arial" w:cs="Arial"/>
          <w:sz w:val="22"/>
          <w:szCs w:val="22"/>
        </w:rPr>
      </w:pPr>
    </w:p>
    <w:p w14:paraId="4844FA18" w14:textId="77777777" w:rsidR="00D9587D" w:rsidRDefault="00A73320" w:rsidP="0017794B">
      <w:pPr>
        <w:jc w:val="both"/>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93B5053" w14:textId="77777777" w:rsidR="00A73320" w:rsidRDefault="00A73320" w:rsidP="00D9587D">
      <w:pPr>
        <w:rPr>
          <w:rFonts w:ascii="Arial" w:hAnsi="Arial" w:cs="Arial"/>
          <w:sz w:val="22"/>
          <w:szCs w:val="22"/>
        </w:rPr>
      </w:pPr>
    </w:p>
    <w:tbl>
      <w:tblPr>
        <w:tblW w:w="104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710"/>
        <w:gridCol w:w="1440"/>
        <w:gridCol w:w="1530"/>
        <w:gridCol w:w="1710"/>
        <w:gridCol w:w="990"/>
      </w:tblGrid>
      <w:tr w:rsidR="00D9587D" w14:paraId="6C7A4FFC" w14:textId="77777777" w:rsidTr="001F12F3">
        <w:trPr>
          <w:tblHeader/>
        </w:trPr>
        <w:tc>
          <w:tcPr>
            <w:tcW w:w="1800" w:type="dxa"/>
            <w:shd w:val="clear" w:color="auto" w:fill="D9D9D9"/>
          </w:tcPr>
          <w:p w14:paraId="13853F5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79DAE4F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5D8F7A3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6450E57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0E7F599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710" w:type="dxa"/>
            <w:shd w:val="clear" w:color="auto" w:fill="D9D9D9"/>
          </w:tcPr>
          <w:p w14:paraId="4FABBF97" w14:textId="77777777" w:rsidR="00B13178" w:rsidRDefault="00D9587D" w:rsidP="007F3C6F">
            <w:pPr>
              <w:rPr>
                <w:rFonts w:ascii="Arial" w:eastAsia="Calibri" w:hAnsi="Arial" w:cs="Arial"/>
                <w:b/>
                <w:sz w:val="22"/>
                <w:szCs w:val="22"/>
              </w:rPr>
            </w:pPr>
            <w:r>
              <w:rPr>
                <w:rFonts w:ascii="Arial" w:eastAsia="Calibri" w:hAnsi="Arial" w:cs="Arial"/>
                <w:b/>
                <w:sz w:val="22"/>
                <w:szCs w:val="22"/>
              </w:rPr>
              <w:t>Emission Unit/</w:t>
            </w:r>
          </w:p>
          <w:p w14:paraId="469C2C5A" w14:textId="46B2AD36" w:rsidR="00D9587D" w:rsidRPr="00C72A47" w:rsidRDefault="00D9587D" w:rsidP="007F3C6F">
            <w:pPr>
              <w:rPr>
                <w:rFonts w:ascii="Arial" w:eastAsia="Calibri" w:hAnsi="Arial" w:cs="Arial"/>
                <w:b/>
                <w:sz w:val="22"/>
                <w:szCs w:val="22"/>
              </w:rPr>
            </w:pPr>
            <w:r>
              <w:rPr>
                <w:rFonts w:ascii="Arial" w:eastAsia="Calibri" w:hAnsi="Arial" w:cs="Arial"/>
                <w:b/>
                <w:sz w:val="22"/>
                <w:szCs w:val="22"/>
              </w:rPr>
              <w:t>Flexible Group for CAM</w:t>
            </w:r>
          </w:p>
        </w:tc>
        <w:tc>
          <w:tcPr>
            <w:tcW w:w="990" w:type="dxa"/>
            <w:shd w:val="clear" w:color="auto" w:fill="D9D9D9"/>
          </w:tcPr>
          <w:p w14:paraId="705E4B43" w14:textId="113825BC"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w:t>
            </w:r>
          </w:p>
        </w:tc>
      </w:tr>
      <w:tr w:rsidR="00E02580" w14:paraId="30ACEC89" w14:textId="77777777" w:rsidTr="001F12F3">
        <w:tc>
          <w:tcPr>
            <w:tcW w:w="1800" w:type="dxa"/>
            <w:tcBorders>
              <w:top w:val="double" w:sz="4" w:space="0" w:color="auto"/>
              <w:bottom w:val="single" w:sz="4" w:space="0" w:color="auto"/>
            </w:tcBorders>
            <w:shd w:val="clear" w:color="auto" w:fill="auto"/>
          </w:tcPr>
          <w:p w14:paraId="2B5B601F" w14:textId="49D3F50E" w:rsidR="00E02580" w:rsidRPr="00B13178" w:rsidRDefault="00E02580" w:rsidP="00E02580">
            <w:pPr>
              <w:rPr>
                <w:rFonts w:ascii="Arial" w:eastAsia="Calibri" w:hAnsi="Arial" w:cs="Arial"/>
              </w:rPr>
            </w:pPr>
            <w:r w:rsidRPr="00B13178">
              <w:rPr>
                <w:rFonts w:ascii="Arial" w:eastAsia="Calibri" w:hAnsi="Arial" w:cs="Arial"/>
              </w:rPr>
              <w:t>EUCTGHRSG10</w:t>
            </w:r>
          </w:p>
        </w:tc>
        <w:tc>
          <w:tcPr>
            <w:tcW w:w="1260" w:type="dxa"/>
            <w:tcBorders>
              <w:top w:val="double" w:sz="4" w:space="0" w:color="auto"/>
              <w:bottom w:val="single" w:sz="4" w:space="0" w:color="auto"/>
            </w:tcBorders>
            <w:shd w:val="clear" w:color="auto" w:fill="auto"/>
          </w:tcPr>
          <w:p w14:paraId="6B835C8D" w14:textId="70C4EA00" w:rsidR="00E02580" w:rsidRPr="00C72A47" w:rsidRDefault="00E02580" w:rsidP="00E02580">
            <w:pPr>
              <w:rPr>
                <w:rFonts w:ascii="Arial" w:eastAsia="Calibri" w:hAnsi="Arial" w:cs="Arial"/>
                <w:sz w:val="22"/>
                <w:szCs w:val="22"/>
              </w:rPr>
            </w:pPr>
            <w:r>
              <w:rPr>
                <w:rFonts w:ascii="Arial" w:eastAsia="Calibri" w:hAnsi="Arial" w:cs="Arial"/>
                <w:sz w:val="22"/>
                <w:szCs w:val="22"/>
              </w:rPr>
              <w:t>VOC/</w:t>
            </w:r>
            <w:r w:rsidR="001624A7">
              <w:rPr>
                <w:rFonts w:ascii="Arial" w:eastAsia="Calibri" w:hAnsi="Arial" w:cs="Arial"/>
                <w:sz w:val="22"/>
                <w:szCs w:val="22"/>
              </w:rPr>
              <w:t>4</w:t>
            </w:r>
            <w:r>
              <w:rPr>
                <w:rFonts w:ascii="Arial" w:eastAsia="Calibri" w:hAnsi="Arial" w:cs="Arial"/>
                <w:sz w:val="22"/>
                <w:szCs w:val="22"/>
              </w:rPr>
              <w:t xml:space="preserve"> </w:t>
            </w:r>
            <w:proofErr w:type="spellStart"/>
            <w:r>
              <w:rPr>
                <w:rFonts w:ascii="Arial" w:eastAsia="Calibri" w:hAnsi="Arial" w:cs="Arial"/>
                <w:sz w:val="22"/>
                <w:szCs w:val="22"/>
              </w:rPr>
              <w:t>ppmvd</w:t>
            </w:r>
            <w:proofErr w:type="spellEnd"/>
            <w:r>
              <w:rPr>
                <w:rFonts w:ascii="Arial" w:eastAsia="Calibri" w:hAnsi="Arial" w:cs="Arial"/>
                <w:sz w:val="22"/>
                <w:szCs w:val="22"/>
              </w:rPr>
              <w:t xml:space="preserve"> at 15% O</w:t>
            </w:r>
            <w:r w:rsidRPr="00894A13">
              <w:rPr>
                <w:rFonts w:ascii="Arial" w:eastAsia="Calibri" w:hAnsi="Arial" w:cs="Arial"/>
                <w:sz w:val="22"/>
                <w:szCs w:val="22"/>
                <w:vertAlign w:val="subscript"/>
              </w:rPr>
              <w:t>2</w:t>
            </w:r>
          </w:p>
        </w:tc>
        <w:tc>
          <w:tcPr>
            <w:tcW w:w="1710" w:type="dxa"/>
            <w:tcBorders>
              <w:top w:val="double" w:sz="4" w:space="0" w:color="auto"/>
              <w:bottom w:val="single" w:sz="4" w:space="0" w:color="auto"/>
            </w:tcBorders>
            <w:shd w:val="clear" w:color="auto" w:fill="auto"/>
          </w:tcPr>
          <w:p w14:paraId="46B8EF70" w14:textId="77777777" w:rsidR="00B13178" w:rsidRDefault="00E02580" w:rsidP="00E02580">
            <w:pPr>
              <w:rPr>
                <w:rFonts w:ascii="Arial" w:hAnsi="Arial" w:cs="Arial"/>
                <w:color w:val="000000"/>
                <w:sz w:val="22"/>
              </w:rPr>
            </w:pPr>
            <w:r w:rsidRPr="00894A13">
              <w:rPr>
                <w:rFonts w:ascii="Arial" w:hAnsi="Arial" w:cs="Arial"/>
                <w:color w:val="000000"/>
                <w:sz w:val="22"/>
              </w:rPr>
              <w:t>R 336.1205</w:t>
            </w:r>
          </w:p>
          <w:p w14:paraId="7267FD20" w14:textId="16AEB095" w:rsidR="00E02580" w:rsidRPr="00894A13" w:rsidRDefault="00E02580" w:rsidP="00E02580">
            <w:pPr>
              <w:rPr>
                <w:rFonts w:ascii="Arial" w:hAnsi="Arial" w:cs="Arial"/>
                <w:color w:val="000000"/>
                <w:sz w:val="22"/>
              </w:rPr>
            </w:pPr>
            <w:r w:rsidRPr="00894A13">
              <w:rPr>
                <w:rFonts w:ascii="Arial" w:hAnsi="Arial" w:cs="Arial"/>
                <w:color w:val="000000"/>
                <w:sz w:val="22"/>
              </w:rPr>
              <w:t>(1)(a) &amp; (b),</w:t>
            </w:r>
          </w:p>
          <w:p w14:paraId="1A66AA0A" w14:textId="1C07AA11" w:rsidR="00E02580" w:rsidRPr="00894A13" w:rsidRDefault="00E02580" w:rsidP="00E02580">
            <w:pPr>
              <w:rPr>
                <w:rFonts w:ascii="Arial" w:hAnsi="Arial" w:cs="Arial"/>
                <w:color w:val="000000"/>
                <w:sz w:val="22"/>
              </w:rPr>
            </w:pPr>
            <w:r w:rsidRPr="00894A13">
              <w:rPr>
                <w:rFonts w:ascii="Arial" w:hAnsi="Arial" w:cs="Arial"/>
                <w:color w:val="000000"/>
                <w:sz w:val="22"/>
              </w:rPr>
              <w:t>R 336.1702(a),</w:t>
            </w:r>
          </w:p>
          <w:p w14:paraId="29827E84" w14:textId="6F960D62" w:rsidR="00E02580" w:rsidRPr="00C72A47" w:rsidRDefault="00E02580" w:rsidP="00E02580">
            <w:pPr>
              <w:rPr>
                <w:rFonts w:ascii="Arial" w:eastAsia="Calibri" w:hAnsi="Arial" w:cs="Arial"/>
                <w:sz w:val="22"/>
                <w:szCs w:val="22"/>
              </w:rPr>
            </w:pPr>
            <w:r w:rsidRPr="00894A13">
              <w:rPr>
                <w:rFonts w:ascii="Arial" w:hAnsi="Arial" w:cs="Arial"/>
                <w:color w:val="000000"/>
                <w:sz w:val="22"/>
              </w:rPr>
              <w:t>R 336.2810</w:t>
            </w:r>
          </w:p>
        </w:tc>
        <w:tc>
          <w:tcPr>
            <w:tcW w:w="1440" w:type="dxa"/>
            <w:tcBorders>
              <w:top w:val="double" w:sz="4" w:space="0" w:color="auto"/>
              <w:bottom w:val="single" w:sz="4" w:space="0" w:color="auto"/>
            </w:tcBorders>
            <w:shd w:val="clear" w:color="auto" w:fill="auto"/>
          </w:tcPr>
          <w:p w14:paraId="0E3C5A02" w14:textId="2589B096" w:rsidR="00E02580" w:rsidRPr="00C72A47" w:rsidRDefault="00E02580" w:rsidP="00E02580">
            <w:pPr>
              <w:rPr>
                <w:rFonts w:ascii="Arial" w:eastAsia="Calibri" w:hAnsi="Arial" w:cs="Arial"/>
                <w:sz w:val="22"/>
                <w:szCs w:val="22"/>
              </w:rPr>
            </w:pPr>
            <w:r>
              <w:rPr>
                <w:rFonts w:ascii="Arial" w:eastAsia="Calibri" w:hAnsi="Arial" w:cs="Arial"/>
                <w:sz w:val="22"/>
                <w:szCs w:val="22"/>
              </w:rPr>
              <w:t>Oxidation Catalyst</w:t>
            </w:r>
          </w:p>
        </w:tc>
        <w:tc>
          <w:tcPr>
            <w:tcW w:w="1530" w:type="dxa"/>
            <w:tcBorders>
              <w:top w:val="double" w:sz="4" w:space="0" w:color="auto"/>
              <w:bottom w:val="single" w:sz="4" w:space="0" w:color="auto"/>
            </w:tcBorders>
            <w:shd w:val="clear" w:color="auto" w:fill="auto"/>
          </w:tcPr>
          <w:p w14:paraId="20FD15E5" w14:textId="77777777" w:rsidR="00E02580" w:rsidRDefault="00E02580" w:rsidP="00E02580">
            <w:pPr>
              <w:rPr>
                <w:rFonts w:ascii="Arial" w:eastAsia="Calibri" w:hAnsi="Arial" w:cs="Arial"/>
                <w:sz w:val="22"/>
                <w:szCs w:val="22"/>
              </w:rPr>
            </w:pPr>
            <w:r>
              <w:rPr>
                <w:rFonts w:ascii="Arial" w:eastAsia="Calibri" w:hAnsi="Arial" w:cs="Arial"/>
                <w:sz w:val="22"/>
                <w:szCs w:val="22"/>
              </w:rPr>
              <w:t xml:space="preserve">CO CEMS </w:t>
            </w:r>
          </w:p>
          <w:p w14:paraId="283DBE05" w14:textId="77777777" w:rsidR="00E02580" w:rsidRDefault="00E02580" w:rsidP="00E02580">
            <w:pPr>
              <w:rPr>
                <w:rFonts w:ascii="Arial" w:eastAsia="Calibri" w:hAnsi="Arial" w:cs="Arial"/>
                <w:sz w:val="22"/>
                <w:szCs w:val="22"/>
              </w:rPr>
            </w:pPr>
          </w:p>
          <w:p w14:paraId="3C55C037" w14:textId="1C09B699" w:rsidR="00E02580" w:rsidRPr="00C72A47" w:rsidRDefault="00E02580" w:rsidP="00E02580">
            <w:pPr>
              <w:rPr>
                <w:rFonts w:ascii="Arial" w:eastAsia="Calibri" w:hAnsi="Arial" w:cs="Arial"/>
                <w:sz w:val="22"/>
                <w:szCs w:val="22"/>
              </w:rPr>
            </w:pPr>
            <w:r>
              <w:rPr>
                <w:rFonts w:ascii="Arial" w:eastAsia="Calibri" w:hAnsi="Arial" w:cs="Arial"/>
                <w:sz w:val="22"/>
                <w:szCs w:val="22"/>
              </w:rPr>
              <w:t>(</w:t>
            </w:r>
            <w:r w:rsidR="001624A7">
              <w:rPr>
                <w:rFonts w:ascii="Arial" w:eastAsia="Calibri" w:hAnsi="Arial" w:cs="Arial"/>
                <w:sz w:val="22"/>
                <w:szCs w:val="22"/>
              </w:rPr>
              <w:t>3.8</w:t>
            </w:r>
            <w:r>
              <w:rPr>
                <w:rFonts w:ascii="Arial" w:eastAsia="Calibri" w:hAnsi="Arial" w:cs="Arial"/>
                <w:sz w:val="22"/>
                <w:szCs w:val="22"/>
              </w:rPr>
              <w:t xml:space="preserve"> </w:t>
            </w:r>
            <w:proofErr w:type="spellStart"/>
            <w:r>
              <w:rPr>
                <w:rFonts w:ascii="Arial" w:eastAsia="Calibri" w:hAnsi="Arial" w:cs="Arial"/>
                <w:sz w:val="22"/>
                <w:szCs w:val="22"/>
              </w:rPr>
              <w:t>ppmvd</w:t>
            </w:r>
            <w:proofErr w:type="spellEnd"/>
            <w:r>
              <w:rPr>
                <w:rFonts w:ascii="Arial" w:eastAsia="Calibri" w:hAnsi="Arial" w:cs="Arial"/>
                <w:sz w:val="22"/>
                <w:szCs w:val="22"/>
              </w:rPr>
              <w:t xml:space="preserve"> CO at 15% O</w:t>
            </w:r>
            <w:r>
              <w:rPr>
                <w:rFonts w:ascii="Arial" w:eastAsia="Calibri" w:hAnsi="Arial" w:cs="Arial"/>
                <w:sz w:val="22"/>
                <w:szCs w:val="22"/>
                <w:vertAlign w:val="subscript"/>
              </w:rPr>
              <w:t>2</w:t>
            </w:r>
            <w:r>
              <w:rPr>
                <w:rFonts w:ascii="Arial" w:eastAsia="Calibri" w:hAnsi="Arial" w:cs="Arial"/>
                <w:sz w:val="22"/>
                <w:szCs w:val="22"/>
              </w:rPr>
              <w:t>)</w:t>
            </w:r>
          </w:p>
        </w:tc>
        <w:tc>
          <w:tcPr>
            <w:tcW w:w="1710" w:type="dxa"/>
            <w:tcBorders>
              <w:top w:val="double" w:sz="4" w:space="0" w:color="auto"/>
              <w:bottom w:val="single" w:sz="4" w:space="0" w:color="auto"/>
            </w:tcBorders>
          </w:tcPr>
          <w:p w14:paraId="40BBCE61" w14:textId="62844D99" w:rsidR="00E02580" w:rsidRPr="00C72A47" w:rsidRDefault="00E02580" w:rsidP="00E02580">
            <w:pPr>
              <w:rPr>
                <w:rFonts w:ascii="Arial" w:eastAsia="Calibri" w:hAnsi="Arial" w:cs="Arial"/>
                <w:sz w:val="22"/>
                <w:szCs w:val="22"/>
              </w:rPr>
            </w:pPr>
            <w:r>
              <w:rPr>
                <w:rFonts w:ascii="Arial" w:eastAsia="Calibri" w:hAnsi="Arial" w:cs="Arial"/>
                <w:sz w:val="22"/>
                <w:szCs w:val="22"/>
              </w:rPr>
              <w:t>FGCTGHRSG</w:t>
            </w:r>
          </w:p>
        </w:tc>
        <w:tc>
          <w:tcPr>
            <w:tcW w:w="990" w:type="dxa"/>
            <w:tcBorders>
              <w:top w:val="double" w:sz="4" w:space="0" w:color="auto"/>
              <w:bottom w:val="single" w:sz="4" w:space="0" w:color="auto"/>
            </w:tcBorders>
            <w:shd w:val="clear" w:color="auto" w:fill="auto"/>
          </w:tcPr>
          <w:p w14:paraId="7FE93541" w14:textId="4561C73A" w:rsidR="00E02580" w:rsidRPr="00C72A47" w:rsidRDefault="00E02580" w:rsidP="00E02580">
            <w:pPr>
              <w:rPr>
                <w:rFonts w:ascii="Arial" w:eastAsia="Calibri" w:hAnsi="Arial" w:cs="Arial"/>
                <w:sz w:val="22"/>
                <w:szCs w:val="22"/>
              </w:rPr>
            </w:pPr>
            <w:r>
              <w:rPr>
                <w:rFonts w:ascii="Arial" w:eastAsia="Calibri" w:hAnsi="Arial" w:cs="Arial"/>
                <w:sz w:val="22"/>
                <w:szCs w:val="22"/>
              </w:rPr>
              <w:t>No</w:t>
            </w:r>
          </w:p>
        </w:tc>
      </w:tr>
      <w:tr w:rsidR="00E02580" w14:paraId="0AD189EF" w14:textId="77777777" w:rsidTr="001F12F3">
        <w:tc>
          <w:tcPr>
            <w:tcW w:w="1800" w:type="dxa"/>
            <w:tcBorders>
              <w:top w:val="single" w:sz="4" w:space="0" w:color="auto"/>
              <w:bottom w:val="single" w:sz="4" w:space="0" w:color="auto"/>
            </w:tcBorders>
            <w:shd w:val="clear" w:color="auto" w:fill="auto"/>
          </w:tcPr>
          <w:p w14:paraId="74FB093A" w14:textId="47A21825" w:rsidR="00E02580" w:rsidRPr="00B13178" w:rsidRDefault="00E02580" w:rsidP="00E02580">
            <w:pPr>
              <w:rPr>
                <w:rFonts w:ascii="Arial" w:eastAsia="Calibri" w:hAnsi="Arial" w:cs="Arial"/>
              </w:rPr>
            </w:pPr>
            <w:r w:rsidRPr="00B13178">
              <w:rPr>
                <w:rFonts w:ascii="Arial" w:eastAsia="Calibri" w:hAnsi="Arial" w:cs="Arial"/>
              </w:rPr>
              <w:t>EUCTGHRSG11</w:t>
            </w:r>
          </w:p>
        </w:tc>
        <w:tc>
          <w:tcPr>
            <w:tcW w:w="1260" w:type="dxa"/>
            <w:tcBorders>
              <w:top w:val="single" w:sz="4" w:space="0" w:color="auto"/>
              <w:bottom w:val="single" w:sz="4" w:space="0" w:color="auto"/>
            </w:tcBorders>
            <w:shd w:val="clear" w:color="auto" w:fill="auto"/>
          </w:tcPr>
          <w:p w14:paraId="5D9DDE85" w14:textId="7766BEA9" w:rsidR="00E02580" w:rsidRPr="00C72A47" w:rsidRDefault="00E02580" w:rsidP="00E02580">
            <w:pPr>
              <w:rPr>
                <w:rFonts w:ascii="Arial" w:eastAsia="Calibri" w:hAnsi="Arial" w:cs="Arial"/>
                <w:sz w:val="22"/>
                <w:szCs w:val="22"/>
              </w:rPr>
            </w:pPr>
            <w:r w:rsidRPr="00BF56AF">
              <w:rPr>
                <w:rFonts w:ascii="Arial" w:eastAsia="Calibri" w:hAnsi="Arial" w:cs="Arial"/>
                <w:sz w:val="22"/>
                <w:szCs w:val="22"/>
              </w:rPr>
              <w:t>VOC/</w:t>
            </w:r>
            <w:r w:rsidR="001624A7">
              <w:rPr>
                <w:rFonts w:ascii="Arial" w:eastAsia="Calibri" w:hAnsi="Arial" w:cs="Arial"/>
                <w:sz w:val="22"/>
                <w:szCs w:val="22"/>
              </w:rPr>
              <w:t>4</w:t>
            </w:r>
            <w:r w:rsidRPr="00BF56AF">
              <w:rPr>
                <w:rFonts w:ascii="Arial" w:eastAsia="Calibri" w:hAnsi="Arial" w:cs="Arial"/>
                <w:sz w:val="22"/>
                <w:szCs w:val="22"/>
              </w:rPr>
              <w:t xml:space="preserve"> </w:t>
            </w:r>
            <w:proofErr w:type="spellStart"/>
            <w:r w:rsidRPr="00BF56AF">
              <w:rPr>
                <w:rFonts w:ascii="Arial" w:eastAsia="Calibri" w:hAnsi="Arial" w:cs="Arial"/>
                <w:sz w:val="22"/>
                <w:szCs w:val="22"/>
              </w:rPr>
              <w:t>ppmvd</w:t>
            </w:r>
            <w:proofErr w:type="spellEnd"/>
            <w:r w:rsidRPr="00BF56AF">
              <w:rPr>
                <w:rFonts w:ascii="Arial" w:eastAsia="Calibri" w:hAnsi="Arial" w:cs="Arial"/>
                <w:sz w:val="22"/>
                <w:szCs w:val="22"/>
              </w:rPr>
              <w:t xml:space="preserve"> at 15% O</w:t>
            </w:r>
            <w:r w:rsidRPr="00BF56AF">
              <w:rPr>
                <w:rFonts w:ascii="Arial" w:eastAsia="Calibri" w:hAnsi="Arial" w:cs="Arial"/>
                <w:sz w:val="22"/>
                <w:szCs w:val="22"/>
                <w:vertAlign w:val="subscript"/>
              </w:rPr>
              <w:t>2</w:t>
            </w:r>
          </w:p>
        </w:tc>
        <w:tc>
          <w:tcPr>
            <w:tcW w:w="1710" w:type="dxa"/>
            <w:tcBorders>
              <w:top w:val="single" w:sz="4" w:space="0" w:color="auto"/>
              <w:bottom w:val="single" w:sz="4" w:space="0" w:color="auto"/>
            </w:tcBorders>
            <w:shd w:val="clear" w:color="auto" w:fill="auto"/>
          </w:tcPr>
          <w:p w14:paraId="3F5A1E05" w14:textId="77777777" w:rsidR="00B13178" w:rsidRDefault="00E02580" w:rsidP="00E02580">
            <w:pPr>
              <w:rPr>
                <w:rFonts w:ascii="Arial" w:hAnsi="Arial" w:cs="Arial"/>
                <w:color w:val="000000"/>
                <w:sz w:val="22"/>
              </w:rPr>
            </w:pPr>
            <w:r w:rsidRPr="00BF56AF">
              <w:rPr>
                <w:rFonts w:ascii="Arial" w:hAnsi="Arial" w:cs="Arial"/>
                <w:color w:val="000000"/>
                <w:sz w:val="22"/>
              </w:rPr>
              <w:t>R 336.1205</w:t>
            </w:r>
          </w:p>
          <w:p w14:paraId="40E58E0B" w14:textId="2A7E0387" w:rsidR="00E02580" w:rsidRPr="00BF56AF" w:rsidRDefault="00E02580" w:rsidP="00E02580">
            <w:pPr>
              <w:rPr>
                <w:rFonts w:ascii="Arial" w:hAnsi="Arial" w:cs="Arial"/>
                <w:color w:val="000000"/>
                <w:sz w:val="22"/>
              </w:rPr>
            </w:pPr>
            <w:r w:rsidRPr="00BF56AF">
              <w:rPr>
                <w:rFonts w:ascii="Arial" w:hAnsi="Arial" w:cs="Arial"/>
                <w:color w:val="000000"/>
                <w:sz w:val="22"/>
              </w:rPr>
              <w:t>(1)(a) &amp; (b),</w:t>
            </w:r>
          </w:p>
          <w:p w14:paraId="4187220C" w14:textId="6D13FDAE" w:rsidR="00E02580" w:rsidRPr="00BF56AF" w:rsidRDefault="00E02580" w:rsidP="00E02580">
            <w:pPr>
              <w:rPr>
                <w:rFonts w:ascii="Arial" w:hAnsi="Arial" w:cs="Arial"/>
                <w:color w:val="000000"/>
                <w:sz w:val="22"/>
              </w:rPr>
            </w:pPr>
            <w:r w:rsidRPr="00BF56AF">
              <w:rPr>
                <w:rFonts w:ascii="Arial" w:hAnsi="Arial" w:cs="Arial"/>
                <w:color w:val="000000"/>
                <w:sz w:val="22"/>
              </w:rPr>
              <w:t>R 336.1702(a),</w:t>
            </w:r>
          </w:p>
          <w:p w14:paraId="0C6E7640" w14:textId="78320F55" w:rsidR="00E02580" w:rsidRPr="00C72A47" w:rsidRDefault="00E02580" w:rsidP="00E02580">
            <w:pPr>
              <w:rPr>
                <w:rFonts w:ascii="Arial" w:eastAsia="Calibri" w:hAnsi="Arial" w:cs="Arial"/>
                <w:sz w:val="22"/>
                <w:szCs w:val="22"/>
              </w:rPr>
            </w:pPr>
            <w:r w:rsidRPr="00BF56AF">
              <w:rPr>
                <w:rFonts w:ascii="Arial" w:hAnsi="Arial" w:cs="Arial"/>
                <w:color w:val="000000"/>
                <w:sz w:val="22"/>
              </w:rPr>
              <w:t>R 336.2810</w:t>
            </w:r>
          </w:p>
        </w:tc>
        <w:tc>
          <w:tcPr>
            <w:tcW w:w="1440" w:type="dxa"/>
            <w:tcBorders>
              <w:top w:val="single" w:sz="4" w:space="0" w:color="auto"/>
              <w:bottom w:val="single" w:sz="4" w:space="0" w:color="auto"/>
            </w:tcBorders>
            <w:shd w:val="clear" w:color="auto" w:fill="auto"/>
          </w:tcPr>
          <w:p w14:paraId="04BB383D" w14:textId="47D8E9D5" w:rsidR="00E02580" w:rsidRPr="00C72A47" w:rsidRDefault="00E02580" w:rsidP="00E02580">
            <w:pPr>
              <w:rPr>
                <w:rFonts w:ascii="Arial" w:eastAsia="Calibri" w:hAnsi="Arial" w:cs="Arial"/>
                <w:sz w:val="22"/>
                <w:szCs w:val="22"/>
              </w:rPr>
            </w:pPr>
            <w:r w:rsidRPr="00BF56AF">
              <w:rPr>
                <w:rFonts w:ascii="Arial" w:eastAsia="Calibri" w:hAnsi="Arial" w:cs="Arial"/>
                <w:sz w:val="22"/>
                <w:szCs w:val="22"/>
              </w:rPr>
              <w:t>Oxidation Catalyst</w:t>
            </w:r>
          </w:p>
        </w:tc>
        <w:tc>
          <w:tcPr>
            <w:tcW w:w="1530" w:type="dxa"/>
            <w:tcBorders>
              <w:top w:val="single" w:sz="4" w:space="0" w:color="auto"/>
              <w:bottom w:val="single" w:sz="4" w:space="0" w:color="auto"/>
            </w:tcBorders>
            <w:shd w:val="clear" w:color="auto" w:fill="auto"/>
          </w:tcPr>
          <w:p w14:paraId="0204EDE0" w14:textId="77777777" w:rsidR="00E02580" w:rsidRDefault="00E02580" w:rsidP="00E02580">
            <w:pPr>
              <w:rPr>
                <w:rFonts w:ascii="Arial" w:eastAsia="Calibri" w:hAnsi="Arial" w:cs="Arial"/>
                <w:sz w:val="22"/>
                <w:szCs w:val="22"/>
              </w:rPr>
            </w:pPr>
            <w:r>
              <w:rPr>
                <w:rFonts w:ascii="Arial" w:eastAsia="Calibri" w:hAnsi="Arial" w:cs="Arial"/>
                <w:sz w:val="22"/>
                <w:szCs w:val="22"/>
              </w:rPr>
              <w:t>CO CEMS</w:t>
            </w:r>
          </w:p>
          <w:p w14:paraId="12266353" w14:textId="77777777" w:rsidR="00E02580" w:rsidRDefault="00E02580" w:rsidP="00E02580">
            <w:pPr>
              <w:rPr>
                <w:rFonts w:ascii="Arial" w:eastAsia="Calibri" w:hAnsi="Arial" w:cs="Arial"/>
                <w:sz w:val="22"/>
                <w:szCs w:val="22"/>
              </w:rPr>
            </w:pPr>
          </w:p>
          <w:p w14:paraId="1D693E79" w14:textId="12115435" w:rsidR="00E02580" w:rsidRPr="00C72A47" w:rsidRDefault="00E02580" w:rsidP="00E02580">
            <w:pPr>
              <w:rPr>
                <w:rFonts w:ascii="Arial" w:eastAsia="Calibri" w:hAnsi="Arial" w:cs="Arial"/>
                <w:sz w:val="22"/>
                <w:szCs w:val="22"/>
              </w:rPr>
            </w:pPr>
            <w:r>
              <w:rPr>
                <w:rFonts w:ascii="Arial" w:eastAsia="Calibri" w:hAnsi="Arial" w:cs="Arial"/>
                <w:sz w:val="22"/>
                <w:szCs w:val="22"/>
              </w:rPr>
              <w:t>(</w:t>
            </w:r>
            <w:r w:rsidR="001624A7">
              <w:rPr>
                <w:rFonts w:ascii="Arial" w:eastAsia="Calibri" w:hAnsi="Arial" w:cs="Arial"/>
                <w:sz w:val="22"/>
                <w:szCs w:val="22"/>
              </w:rPr>
              <w:t>3.8</w:t>
            </w:r>
            <w:r>
              <w:rPr>
                <w:rFonts w:ascii="Arial" w:eastAsia="Calibri" w:hAnsi="Arial" w:cs="Arial"/>
                <w:sz w:val="22"/>
                <w:szCs w:val="22"/>
              </w:rPr>
              <w:t xml:space="preserve"> </w:t>
            </w:r>
            <w:proofErr w:type="spellStart"/>
            <w:r>
              <w:rPr>
                <w:rFonts w:ascii="Arial" w:eastAsia="Calibri" w:hAnsi="Arial" w:cs="Arial"/>
                <w:sz w:val="22"/>
                <w:szCs w:val="22"/>
              </w:rPr>
              <w:t>ppmvd</w:t>
            </w:r>
            <w:proofErr w:type="spellEnd"/>
            <w:r>
              <w:rPr>
                <w:rFonts w:ascii="Arial" w:eastAsia="Calibri" w:hAnsi="Arial" w:cs="Arial"/>
                <w:sz w:val="22"/>
                <w:szCs w:val="22"/>
              </w:rPr>
              <w:t xml:space="preserve"> CO at 15% O</w:t>
            </w:r>
            <w:r>
              <w:rPr>
                <w:rFonts w:ascii="Arial" w:eastAsia="Calibri" w:hAnsi="Arial" w:cs="Arial"/>
                <w:sz w:val="22"/>
                <w:szCs w:val="22"/>
                <w:vertAlign w:val="subscript"/>
              </w:rPr>
              <w:t>2</w:t>
            </w:r>
            <w:r>
              <w:rPr>
                <w:rFonts w:ascii="Arial" w:eastAsia="Calibri" w:hAnsi="Arial" w:cs="Arial"/>
                <w:sz w:val="22"/>
                <w:szCs w:val="22"/>
              </w:rPr>
              <w:t>)</w:t>
            </w:r>
          </w:p>
        </w:tc>
        <w:tc>
          <w:tcPr>
            <w:tcW w:w="1710" w:type="dxa"/>
            <w:tcBorders>
              <w:top w:val="single" w:sz="4" w:space="0" w:color="auto"/>
              <w:bottom w:val="single" w:sz="4" w:space="0" w:color="auto"/>
            </w:tcBorders>
          </w:tcPr>
          <w:p w14:paraId="698E7847" w14:textId="22F87810" w:rsidR="00E02580" w:rsidRPr="00C72A47" w:rsidRDefault="00E02580" w:rsidP="00E02580">
            <w:pPr>
              <w:rPr>
                <w:rFonts w:ascii="Arial" w:eastAsia="Calibri" w:hAnsi="Arial" w:cs="Arial"/>
                <w:sz w:val="22"/>
                <w:szCs w:val="22"/>
              </w:rPr>
            </w:pPr>
            <w:r>
              <w:rPr>
                <w:rFonts w:ascii="Arial" w:eastAsia="Calibri" w:hAnsi="Arial" w:cs="Arial"/>
                <w:sz w:val="22"/>
                <w:szCs w:val="22"/>
              </w:rPr>
              <w:t>FGCTGHRSG</w:t>
            </w:r>
          </w:p>
        </w:tc>
        <w:tc>
          <w:tcPr>
            <w:tcW w:w="990" w:type="dxa"/>
            <w:tcBorders>
              <w:top w:val="single" w:sz="4" w:space="0" w:color="auto"/>
              <w:bottom w:val="single" w:sz="4" w:space="0" w:color="auto"/>
            </w:tcBorders>
            <w:shd w:val="clear" w:color="auto" w:fill="auto"/>
          </w:tcPr>
          <w:p w14:paraId="19A93135" w14:textId="1D11009F" w:rsidR="00E02580" w:rsidRPr="00C72A47" w:rsidRDefault="004B5605" w:rsidP="00E02580">
            <w:pPr>
              <w:rPr>
                <w:rFonts w:ascii="Arial" w:eastAsia="Calibri" w:hAnsi="Arial" w:cs="Arial"/>
                <w:sz w:val="22"/>
                <w:szCs w:val="22"/>
              </w:rPr>
            </w:pPr>
            <w:r>
              <w:rPr>
                <w:rFonts w:ascii="Arial" w:eastAsia="Calibri" w:hAnsi="Arial" w:cs="Arial"/>
                <w:sz w:val="22"/>
                <w:szCs w:val="22"/>
              </w:rPr>
              <w:t>No</w:t>
            </w:r>
          </w:p>
        </w:tc>
      </w:tr>
    </w:tbl>
    <w:p w14:paraId="7F5DA988" w14:textId="77777777" w:rsidR="00D9587D" w:rsidRPr="004F6C98" w:rsidRDefault="001111DD" w:rsidP="00B13178">
      <w:pPr>
        <w:ind w:firstLine="180"/>
        <w:rPr>
          <w:rFonts w:ascii="Arial" w:hAnsi="Arial" w:cs="Arial"/>
          <w:sz w:val="22"/>
          <w:szCs w:val="22"/>
        </w:rPr>
      </w:pPr>
      <w:r>
        <w:rPr>
          <w:rFonts w:ascii="Arial" w:hAnsi="Arial" w:cs="Arial"/>
          <w:sz w:val="22"/>
          <w:szCs w:val="22"/>
        </w:rPr>
        <w:t>*</w:t>
      </w:r>
      <w:bookmarkStart w:id="35" w:name="_Hlk507653084"/>
      <w:r w:rsidRPr="004F6C98">
        <w:rPr>
          <w:rFonts w:ascii="Arial" w:hAnsi="Arial" w:cs="Arial"/>
          <w:sz w:val="22"/>
          <w:szCs w:val="22"/>
        </w:rPr>
        <w:t>Presumptively Acceptable Monitoring (PAM)</w:t>
      </w:r>
    </w:p>
    <w:bookmarkEnd w:id="35"/>
    <w:p w14:paraId="56B88C4E" w14:textId="77777777" w:rsidR="00D9587D" w:rsidRDefault="00D9587D" w:rsidP="00D9587D">
      <w:pPr>
        <w:rPr>
          <w:rFonts w:ascii="Arial" w:hAnsi="Arial" w:cs="Arial"/>
          <w:sz w:val="22"/>
          <w:szCs w:val="22"/>
        </w:rPr>
      </w:pPr>
    </w:p>
    <w:p w14:paraId="7E408243" w14:textId="33CFC59E" w:rsidR="00E02580" w:rsidRPr="00E02580" w:rsidRDefault="00E02580" w:rsidP="00E02580">
      <w:pPr>
        <w:jc w:val="both"/>
        <w:rPr>
          <w:rFonts w:ascii="Arial" w:hAnsi="Arial" w:cs="Arial"/>
          <w:sz w:val="22"/>
          <w:szCs w:val="22"/>
        </w:rPr>
      </w:pPr>
      <w:r w:rsidRPr="00E02580">
        <w:rPr>
          <w:rFonts w:ascii="Arial" w:hAnsi="Arial" w:cs="Arial"/>
          <w:sz w:val="22"/>
          <w:szCs w:val="22"/>
        </w:rPr>
        <w:t>Carbon Monoxide (CO) emissions are measured by the CEMS.  The CO concentration is used as a surrogate for VOC emissions because CO and VOC emission</w:t>
      </w:r>
      <w:r w:rsidR="007A48A6">
        <w:rPr>
          <w:rFonts w:ascii="Arial" w:hAnsi="Arial" w:cs="Arial"/>
          <w:sz w:val="22"/>
          <w:szCs w:val="22"/>
        </w:rPr>
        <w:t>s</w:t>
      </w:r>
      <w:r w:rsidRPr="00E02580">
        <w:rPr>
          <w:rFonts w:ascii="Arial" w:hAnsi="Arial" w:cs="Arial"/>
          <w:sz w:val="22"/>
          <w:szCs w:val="22"/>
        </w:rPr>
        <w:t xml:space="preserve"> are formed as a result of incomplete combustion.  Increased CO emissions typically occur in conjunction with increased VOC emissions.  Additionally, stack test data for both units from 2017 indicated that the emissions for both CO and VOC are within 0.3 </w:t>
      </w:r>
      <w:proofErr w:type="spellStart"/>
      <w:r w:rsidRPr="00E02580">
        <w:rPr>
          <w:rFonts w:ascii="Arial" w:hAnsi="Arial" w:cs="Arial"/>
          <w:sz w:val="22"/>
          <w:szCs w:val="22"/>
        </w:rPr>
        <w:t>ppmvd</w:t>
      </w:r>
      <w:proofErr w:type="spellEnd"/>
      <w:r w:rsidRPr="00E02580">
        <w:rPr>
          <w:rFonts w:ascii="Arial" w:hAnsi="Arial" w:cs="Arial"/>
          <w:sz w:val="22"/>
          <w:szCs w:val="22"/>
        </w:rPr>
        <w:t xml:space="preserve"> at 15% O</w:t>
      </w:r>
      <w:r w:rsidRPr="00E02580">
        <w:rPr>
          <w:rFonts w:ascii="Arial" w:hAnsi="Arial" w:cs="Arial"/>
          <w:sz w:val="22"/>
          <w:szCs w:val="22"/>
          <w:vertAlign w:val="subscript"/>
        </w:rPr>
        <w:t>2</w:t>
      </w:r>
      <w:r w:rsidRPr="00E02580">
        <w:rPr>
          <w:rFonts w:ascii="Arial" w:hAnsi="Arial" w:cs="Arial"/>
          <w:sz w:val="22"/>
          <w:szCs w:val="22"/>
        </w:rPr>
        <w:t>, which is similar.  Therefore, the CO emissions are used as an indicator of the oxidation catalyst performance for reasonable assurance of compliance with the VOC limit, since both CO and VOC have a</w:t>
      </w:r>
      <w:r w:rsidR="00FB26BA">
        <w:rPr>
          <w:rFonts w:ascii="Arial" w:hAnsi="Arial" w:cs="Arial"/>
          <w:sz w:val="22"/>
          <w:szCs w:val="22"/>
        </w:rPr>
        <w:t>n emission limit of</w:t>
      </w:r>
      <w:r w:rsidRPr="00E02580">
        <w:rPr>
          <w:rFonts w:ascii="Arial" w:hAnsi="Arial" w:cs="Arial"/>
          <w:sz w:val="22"/>
          <w:szCs w:val="22"/>
        </w:rPr>
        <w:t xml:space="preserve"> </w:t>
      </w:r>
      <w:r w:rsidR="001624A7">
        <w:rPr>
          <w:rFonts w:ascii="Arial" w:hAnsi="Arial" w:cs="Arial"/>
          <w:sz w:val="22"/>
          <w:szCs w:val="22"/>
        </w:rPr>
        <w:t>4</w:t>
      </w:r>
      <w:r w:rsidRPr="00E02580">
        <w:rPr>
          <w:rFonts w:ascii="Arial" w:hAnsi="Arial" w:cs="Arial"/>
          <w:sz w:val="22"/>
          <w:szCs w:val="22"/>
        </w:rPr>
        <w:t xml:space="preserve"> </w:t>
      </w:r>
      <w:proofErr w:type="spellStart"/>
      <w:r w:rsidRPr="00E02580">
        <w:rPr>
          <w:rFonts w:ascii="Arial" w:hAnsi="Arial" w:cs="Arial"/>
          <w:sz w:val="22"/>
          <w:szCs w:val="22"/>
        </w:rPr>
        <w:t>ppmvd</w:t>
      </w:r>
      <w:proofErr w:type="spellEnd"/>
      <w:r w:rsidRPr="00E02580">
        <w:rPr>
          <w:rFonts w:ascii="Arial" w:hAnsi="Arial" w:cs="Arial"/>
          <w:sz w:val="22"/>
          <w:szCs w:val="22"/>
        </w:rPr>
        <w:t xml:space="preserve"> at 15% O</w:t>
      </w:r>
      <w:r w:rsidRPr="00E02580">
        <w:rPr>
          <w:rFonts w:ascii="Arial" w:hAnsi="Arial" w:cs="Arial"/>
          <w:sz w:val="22"/>
          <w:szCs w:val="22"/>
          <w:vertAlign w:val="subscript"/>
        </w:rPr>
        <w:t>2</w:t>
      </w:r>
      <w:r w:rsidRPr="00E02580">
        <w:rPr>
          <w:rFonts w:ascii="Arial" w:hAnsi="Arial" w:cs="Arial"/>
          <w:sz w:val="22"/>
          <w:szCs w:val="22"/>
        </w:rPr>
        <w:t xml:space="preserve">.    </w:t>
      </w:r>
    </w:p>
    <w:p w14:paraId="4BB5E101" w14:textId="77777777" w:rsidR="000F73C3" w:rsidRPr="004E13FD" w:rsidRDefault="000F73C3" w:rsidP="000F73C3">
      <w:pPr>
        <w:jc w:val="both"/>
        <w:rPr>
          <w:rFonts w:ascii="Arial" w:hAnsi="Arial" w:cs="Arial"/>
          <w:sz w:val="22"/>
          <w:szCs w:val="22"/>
        </w:rPr>
      </w:pPr>
    </w:p>
    <w:p w14:paraId="1B85B56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38D5302" w14:textId="77777777" w:rsidR="000F73C3" w:rsidRDefault="000F73C3" w:rsidP="000F73C3">
      <w:pPr>
        <w:jc w:val="both"/>
        <w:rPr>
          <w:rFonts w:ascii="Arial" w:hAnsi="Arial" w:cs="Arial"/>
          <w:sz w:val="22"/>
          <w:szCs w:val="22"/>
        </w:rPr>
      </w:pPr>
    </w:p>
    <w:p w14:paraId="0FB67A1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675F89A" w14:textId="77777777" w:rsidR="000F73C3" w:rsidRPr="00290754" w:rsidRDefault="000F73C3" w:rsidP="000F73C3">
      <w:pPr>
        <w:jc w:val="both"/>
        <w:rPr>
          <w:rFonts w:ascii="Arial" w:hAnsi="Arial" w:cs="Arial"/>
          <w:sz w:val="22"/>
          <w:szCs w:val="22"/>
        </w:rPr>
      </w:pPr>
    </w:p>
    <w:p w14:paraId="56CF13A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78E5609" w14:textId="77777777" w:rsidR="002B11E3" w:rsidRPr="00BC4F1E" w:rsidRDefault="002B11E3" w:rsidP="000F73C3">
      <w:pPr>
        <w:jc w:val="both"/>
        <w:rPr>
          <w:rFonts w:ascii="Arial" w:hAnsi="Arial" w:cs="Arial"/>
          <w:sz w:val="22"/>
          <w:szCs w:val="22"/>
        </w:rPr>
      </w:pPr>
    </w:p>
    <w:p w14:paraId="0A878A10" w14:textId="7CE5C495"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65196">
        <w:rPr>
          <w:rFonts w:ascii="Arial" w:hAnsi="Arial" w:cs="Arial"/>
          <w:bCs/>
          <w:sz w:val="22"/>
        </w:rPr>
        <w:t>MI-ROP-P0465-2018</w:t>
      </w:r>
      <w:r w:rsidR="009B3DAC">
        <w:rPr>
          <w:rFonts w:ascii="Arial" w:hAnsi="Arial" w:cs="Arial"/>
          <w:bCs/>
          <w:color w:val="0000FF"/>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0CC845C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F88A4AB"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A29C57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2DC4914" w14:textId="77777777" w:rsidTr="00BE493F">
        <w:tc>
          <w:tcPr>
            <w:tcW w:w="2565" w:type="dxa"/>
            <w:tcBorders>
              <w:top w:val="single" w:sz="4" w:space="0" w:color="auto"/>
              <w:left w:val="double" w:sz="4" w:space="0" w:color="auto"/>
            </w:tcBorders>
          </w:tcPr>
          <w:p w14:paraId="28221082" w14:textId="7443F460" w:rsidR="000F73C3" w:rsidRPr="00290754" w:rsidRDefault="00965196" w:rsidP="00F478F0">
            <w:pPr>
              <w:rPr>
                <w:rFonts w:ascii="Arial" w:hAnsi="Arial" w:cs="Arial"/>
                <w:sz w:val="22"/>
                <w:szCs w:val="22"/>
              </w:rPr>
            </w:pPr>
            <w:r>
              <w:rPr>
                <w:rFonts w:ascii="Arial" w:hAnsi="Arial" w:cs="Arial"/>
                <w:sz w:val="22"/>
                <w:szCs w:val="22"/>
              </w:rPr>
              <w:t>107-13</w:t>
            </w:r>
            <w:r w:rsidR="00E95327">
              <w:rPr>
                <w:rFonts w:ascii="Arial" w:hAnsi="Arial" w:cs="Arial"/>
                <w:sz w:val="22"/>
                <w:szCs w:val="22"/>
              </w:rPr>
              <w:t>F</w:t>
            </w:r>
          </w:p>
        </w:tc>
        <w:tc>
          <w:tcPr>
            <w:tcW w:w="2565" w:type="dxa"/>
            <w:tcBorders>
              <w:top w:val="single" w:sz="4" w:space="0" w:color="auto"/>
            </w:tcBorders>
          </w:tcPr>
          <w:p w14:paraId="3DE023A4" w14:textId="426D376D" w:rsidR="000F73C3" w:rsidRPr="00290754" w:rsidRDefault="004B5605"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5AC4314E" w14:textId="7F7510E9" w:rsidR="000F73C3" w:rsidRPr="00290754" w:rsidRDefault="004B5605"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33A4584D" w14:textId="2C5B16CF" w:rsidR="000F73C3" w:rsidRPr="00290754" w:rsidRDefault="004B5605" w:rsidP="00F478F0">
            <w:pPr>
              <w:rPr>
                <w:rFonts w:ascii="Arial" w:hAnsi="Arial" w:cs="Arial"/>
                <w:sz w:val="22"/>
                <w:szCs w:val="22"/>
              </w:rPr>
            </w:pPr>
            <w:r>
              <w:rPr>
                <w:rFonts w:ascii="Arial" w:hAnsi="Arial" w:cs="Arial"/>
                <w:noProof/>
                <w:sz w:val="22"/>
                <w:szCs w:val="22"/>
              </w:rPr>
              <w:t xml:space="preserve">     </w:t>
            </w:r>
          </w:p>
        </w:tc>
      </w:tr>
    </w:tbl>
    <w:p w14:paraId="238560B8" w14:textId="77777777" w:rsidR="000F73C3" w:rsidRDefault="000F73C3" w:rsidP="000F73C3">
      <w:pPr>
        <w:rPr>
          <w:rFonts w:ascii="Arial" w:hAnsi="Arial" w:cs="Arial"/>
          <w:sz w:val="22"/>
          <w:szCs w:val="22"/>
        </w:rPr>
      </w:pPr>
    </w:p>
    <w:p w14:paraId="4EDC353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76C079E" w14:textId="77777777" w:rsidR="000F73C3" w:rsidRPr="00DA122E" w:rsidRDefault="000F73C3" w:rsidP="000F73C3">
      <w:pPr>
        <w:jc w:val="both"/>
        <w:rPr>
          <w:rFonts w:ascii="Arial" w:hAnsi="Arial" w:cs="Arial"/>
          <w:sz w:val="22"/>
          <w:szCs w:val="22"/>
        </w:rPr>
      </w:pPr>
    </w:p>
    <w:p w14:paraId="666D2438"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41360CC" w14:textId="77777777" w:rsidR="000F73C3" w:rsidRPr="00DA122E" w:rsidRDefault="000F73C3" w:rsidP="000F73C3">
      <w:pPr>
        <w:rPr>
          <w:rFonts w:ascii="Arial" w:hAnsi="Arial" w:cs="Arial"/>
          <w:sz w:val="22"/>
          <w:szCs w:val="22"/>
        </w:rPr>
      </w:pPr>
    </w:p>
    <w:p w14:paraId="76752D8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8606F76" w14:textId="77777777" w:rsidR="000F73C3" w:rsidRPr="00D122B6" w:rsidRDefault="000F73C3" w:rsidP="000F73C3">
      <w:pPr>
        <w:rPr>
          <w:rFonts w:ascii="Arial" w:hAnsi="Arial" w:cs="Arial"/>
          <w:sz w:val="22"/>
          <w:szCs w:val="22"/>
        </w:rPr>
      </w:pPr>
    </w:p>
    <w:p w14:paraId="76A0A60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C0F5D07" w14:textId="06E08F06" w:rsidR="0017794B" w:rsidRDefault="0017794B">
      <w:pPr>
        <w:rPr>
          <w:rFonts w:ascii="Arial" w:hAnsi="Arial" w:cs="Arial"/>
          <w:sz w:val="22"/>
          <w:szCs w:val="22"/>
        </w:rPr>
      </w:pPr>
      <w:r>
        <w:rPr>
          <w:rFonts w:ascii="Arial" w:hAnsi="Arial" w:cs="Arial"/>
          <w:sz w:val="22"/>
          <w:szCs w:val="22"/>
        </w:rPr>
        <w:br w:type="page"/>
      </w:r>
    </w:p>
    <w:p w14:paraId="6FDB89E2" w14:textId="77777777" w:rsidR="000F73C3" w:rsidRPr="00D122B6" w:rsidRDefault="000F73C3" w:rsidP="000F73C3">
      <w:pPr>
        <w:rPr>
          <w:rFonts w:ascii="Arial" w:hAnsi="Arial" w:cs="Arial"/>
          <w:sz w:val="22"/>
          <w:szCs w:val="22"/>
        </w:rPr>
      </w:pPr>
    </w:p>
    <w:p w14:paraId="4470856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79B806A1" w14:textId="77777777" w:rsidR="000F73C3" w:rsidRPr="00290754" w:rsidRDefault="000F73C3" w:rsidP="000F73C3">
      <w:pPr>
        <w:jc w:val="both"/>
        <w:rPr>
          <w:rFonts w:ascii="Arial" w:hAnsi="Arial" w:cs="Arial"/>
          <w:sz w:val="22"/>
          <w:szCs w:val="22"/>
        </w:rPr>
      </w:pPr>
    </w:p>
    <w:p w14:paraId="23E337FD"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5EE7B528" w14:textId="77777777" w:rsidR="00DE6E0D" w:rsidRPr="00290754" w:rsidRDefault="00DE6E0D" w:rsidP="000F73C3">
      <w:pPr>
        <w:rPr>
          <w:rFonts w:ascii="Arial" w:hAnsi="Arial" w:cs="Arial"/>
          <w:sz w:val="22"/>
          <w:szCs w:val="22"/>
        </w:rPr>
      </w:pPr>
    </w:p>
    <w:p w14:paraId="7A1DADF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B5F05F7" w14:textId="77777777" w:rsidR="000F73C3" w:rsidRPr="00290754" w:rsidRDefault="000F73C3" w:rsidP="000F73C3">
      <w:pPr>
        <w:jc w:val="both"/>
        <w:rPr>
          <w:rFonts w:ascii="Arial" w:hAnsi="Arial" w:cs="Arial"/>
          <w:sz w:val="22"/>
          <w:szCs w:val="22"/>
        </w:rPr>
      </w:pPr>
    </w:p>
    <w:p w14:paraId="4774994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F298D70" w14:textId="77777777" w:rsidR="000F73C3" w:rsidRPr="00290754" w:rsidRDefault="000F73C3" w:rsidP="000F73C3">
      <w:pPr>
        <w:rPr>
          <w:rFonts w:ascii="Arial" w:hAnsi="Arial" w:cs="Arial"/>
          <w:sz w:val="22"/>
          <w:szCs w:val="22"/>
        </w:rPr>
      </w:pPr>
    </w:p>
    <w:p w14:paraId="5823EE8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583BADD" w14:textId="77777777" w:rsidR="000F73C3" w:rsidRPr="00290754" w:rsidRDefault="000F73C3" w:rsidP="000F73C3">
      <w:pPr>
        <w:jc w:val="both"/>
        <w:rPr>
          <w:rFonts w:ascii="Arial" w:hAnsi="Arial" w:cs="Arial"/>
          <w:sz w:val="22"/>
          <w:szCs w:val="22"/>
        </w:rPr>
      </w:pPr>
    </w:p>
    <w:p w14:paraId="59A4A51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C5E90D1" w14:textId="77777777" w:rsidR="000F73C3" w:rsidRDefault="000F73C3" w:rsidP="000F73C3">
      <w:pPr>
        <w:jc w:val="both"/>
        <w:rPr>
          <w:rFonts w:ascii="Arial" w:hAnsi="Arial" w:cs="Arial"/>
          <w:sz w:val="22"/>
          <w:szCs w:val="22"/>
        </w:rPr>
      </w:pPr>
    </w:p>
    <w:p w14:paraId="72E6688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C44211D" w14:textId="77777777" w:rsidR="000F73C3" w:rsidRPr="00290754" w:rsidRDefault="000F73C3" w:rsidP="000F73C3">
      <w:pPr>
        <w:jc w:val="both"/>
        <w:rPr>
          <w:rFonts w:ascii="Arial" w:hAnsi="Arial" w:cs="Arial"/>
          <w:sz w:val="22"/>
          <w:szCs w:val="22"/>
        </w:rPr>
      </w:pPr>
    </w:p>
    <w:p w14:paraId="2CB71FF1" w14:textId="77777777"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A6139">
        <w:rPr>
          <w:rFonts w:ascii="Arial" w:hAnsi="Arial" w:cs="Arial"/>
          <w:sz w:val="22"/>
          <w:szCs w:val="22"/>
        </w:rPr>
        <w:t>Heidi Hollenbach</w:t>
      </w:r>
      <w:r w:rsidRPr="00290754">
        <w:rPr>
          <w:rFonts w:ascii="Arial" w:hAnsi="Arial" w:cs="Arial"/>
          <w:sz w:val="22"/>
          <w:szCs w:val="22"/>
        </w:rPr>
        <w:t xml:space="preserve">, </w:t>
      </w:r>
      <w:r w:rsidR="008A6139">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536A95C" w14:textId="5D0C08C9" w:rsidR="00691908" w:rsidRDefault="00691908">
      <w:pPr>
        <w:rPr>
          <w:rFonts w:ascii="Arial" w:hAnsi="Arial" w:cs="Arial"/>
          <w:sz w:val="22"/>
          <w:szCs w:val="22"/>
        </w:rPr>
      </w:pPr>
      <w:r>
        <w:rPr>
          <w:rFonts w:ascii="Arial" w:hAnsi="Arial" w:cs="Arial"/>
          <w:sz w:val="22"/>
          <w:szCs w:val="22"/>
        </w:rPr>
        <w:br w:type="page"/>
      </w:r>
    </w:p>
    <w:p w14:paraId="434A65B7" w14:textId="77777777" w:rsidR="00691908" w:rsidRDefault="00691908" w:rsidP="0069190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91908" w14:paraId="1C67425E" w14:textId="77777777" w:rsidTr="00210004">
        <w:tc>
          <w:tcPr>
            <w:tcW w:w="2250" w:type="dxa"/>
          </w:tcPr>
          <w:p w14:paraId="182CEE55" w14:textId="77777777" w:rsidR="00691908" w:rsidRDefault="00691908" w:rsidP="00210004">
            <w:pPr>
              <w:jc w:val="center"/>
              <w:rPr>
                <w:rFonts w:ascii="Arial" w:hAnsi="Arial"/>
                <w:sz w:val="16"/>
              </w:rPr>
            </w:pPr>
          </w:p>
        </w:tc>
        <w:tc>
          <w:tcPr>
            <w:tcW w:w="5670" w:type="dxa"/>
          </w:tcPr>
          <w:p w14:paraId="0EBFE5FC" w14:textId="77777777" w:rsidR="00691908" w:rsidRDefault="00691908" w:rsidP="00210004">
            <w:pPr>
              <w:ind w:left="-108" w:right="-140"/>
              <w:jc w:val="center"/>
              <w:rPr>
                <w:rFonts w:ascii="Arial" w:hAnsi="Arial"/>
              </w:rPr>
            </w:pPr>
            <w:r>
              <w:rPr>
                <w:rFonts w:ascii="Arial" w:hAnsi="Arial"/>
              </w:rPr>
              <w:t>Michigan Department of Environment, Great Lakes, and Energy</w:t>
            </w:r>
          </w:p>
          <w:p w14:paraId="72E6A360" w14:textId="77777777" w:rsidR="00691908" w:rsidRDefault="00691908" w:rsidP="00210004">
            <w:pPr>
              <w:jc w:val="center"/>
              <w:rPr>
                <w:rFonts w:ascii="Arial" w:hAnsi="Arial"/>
                <w:sz w:val="16"/>
              </w:rPr>
            </w:pPr>
            <w:r>
              <w:rPr>
                <w:rFonts w:ascii="Arial" w:hAnsi="Arial"/>
              </w:rPr>
              <w:t>Air Quality Division</w:t>
            </w:r>
          </w:p>
        </w:tc>
        <w:tc>
          <w:tcPr>
            <w:tcW w:w="2430" w:type="dxa"/>
          </w:tcPr>
          <w:p w14:paraId="151687DF" w14:textId="77777777" w:rsidR="00691908" w:rsidRDefault="00691908" w:rsidP="00210004">
            <w:pPr>
              <w:jc w:val="center"/>
              <w:rPr>
                <w:rFonts w:ascii="Arial" w:hAnsi="Arial"/>
                <w:b/>
                <w:sz w:val="24"/>
              </w:rPr>
            </w:pPr>
          </w:p>
        </w:tc>
      </w:tr>
      <w:tr w:rsidR="00691908" w14:paraId="10F5C742" w14:textId="77777777" w:rsidTr="00210004">
        <w:trPr>
          <w:cantSplit/>
          <w:trHeight w:val="146"/>
        </w:trPr>
        <w:tc>
          <w:tcPr>
            <w:tcW w:w="2250" w:type="dxa"/>
          </w:tcPr>
          <w:p w14:paraId="4069C725" w14:textId="77777777" w:rsidR="00691908" w:rsidRPr="00DB5924" w:rsidRDefault="00691908" w:rsidP="00210004">
            <w:pPr>
              <w:pStyle w:val="Header"/>
              <w:jc w:val="center"/>
              <w:rPr>
                <w:rFonts w:ascii="Arial" w:hAnsi="Arial"/>
                <w:b/>
                <w:sz w:val="16"/>
              </w:rPr>
            </w:pPr>
            <w:r w:rsidRPr="00DB5924">
              <w:rPr>
                <w:rFonts w:ascii="Arial" w:hAnsi="Arial"/>
                <w:b/>
                <w:sz w:val="16"/>
              </w:rPr>
              <w:t>State Registration Number</w:t>
            </w:r>
          </w:p>
        </w:tc>
        <w:tc>
          <w:tcPr>
            <w:tcW w:w="5670" w:type="dxa"/>
          </w:tcPr>
          <w:p w14:paraId="3509BCB8" w14:textId="77777777" w:rsidR="00691908" w:rsidRDefault="00691908" w:rsidP="00210004">
            <w:pPr>
              <w:pStyle w:val="Header"/>
              <w:jc w:val="center"/>
              <w:rPr>
                <w:rFonts w:ascii="Arial" w:hAnsi="Arial"/>
                <w:b/>
                <w:sz w:val="28"/>
              </w:rPr>
            </w:pPr>
            <w:r>
              <w:rPr>
                <w:rFonts w:ascii="Arial" w:hAnsi="Arial"/>
                <w:b/>
                <w:sz w:val="28"/>
              </w:rPr>
              <w:t>RENEWABLE OPERATING PERMIT</w:t>
            </w:r>
          </w:p>
        </w:tc>
        <w:tc>
          <w:tcPr>
            <w:tcW w:w="2430" w:type="dxa"/>
          </w:tcPr>
          <w:p w14:paraId="5199B65C" w14:textId="77777777" w:rsidR="00691908" w:rsidRPr="00DB5924" w:rsidRDefault="00691908" w:rsidP="0021000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91908" w14:paraId="7DDC58EA" w14:textId="77777777" w:rsidTr="00210004">
        <w:trPr>
          <w:cantSplit/>
          <w:trHeight w:val="145"/>
        </w:trPr>
        <w:tc>
          <w:tcPr>
            <w:tcW w:w="2250" w:type="dxa"/>
          </w:tcPr>
          <w:p w14:paraId="3FE9EEAA" w14:textId="3416BAD8" w:rsidR="00691908" w:rsidRPr="00910FEA" w:rsidRDefault="00691908" w:rsidP="00210004">
            <w:pPr>
              <w:pStyle w:val="Header"/>
              <w:jc w:val="center"/>
              <w:rPr>
                <w:rFonts w:ascii="Arial" w:hAnsi="Arial"/>
                <w:sz w:val="22"/>
                <w:szCs w:val="22"/>
              </w:rPr>
            </w:pPr>
            <w:r>
              <w:rPr>
                <w:rFonts w:ascii="Arial" w:hAnsi="Arial"/>
                <w:sz w:val="22"/>
              </w:rPr>
              <w:t>P0465</w:t>
            </w:r>
          </w:p>
        </w:tc>
        <w:tc>
          <w:tcPr>
            <w:tcW w:w="5670" w:type="dxa"/>
          </w:tcPr>
          <w:p w14:paraId="0C75D8BC" w14:textId="3BF8CEA6" w:rsidR="00691908" w:rsidRPr="003D3F6C" w:rsidRDefault="00F919D1" w:rsidP="00210004">
            <w:pPr>
              <w:pStyle w:val="Heading1"/>
              <w:spacing w:before="120"/>
              <w:rPr>
                <w:sz w:val="22"/>
                <w:szCs w:val="22"/>
              </w:rPr>
            </w:pPr>
            <w:bookmarkStart w:id="36" w:name="_Toc144809879"/>
            <w:r>
              <w:rPr>
                <w:sz w:val="22"/>
                <w:szCs w:val="22"/>
              </w:rPr>
              <w:t>September 6</w:t>
            </w:r>
            <w:r w:rsidR="00691908">
              <w:rPr>
                <w:sz w:val="22"/>
                <w:szCs w:val="22"/>
              </w:rPr>
              <w:t>, 2023</w:t>
            </w:r>
            <w:r w:rsidR="00691908" w:rsidRPr="003D3F6C">
              <w:rPr>
                <w:sz w:val="22"/>
                <w:szCs w:val="22"/>
              </w:rPr>
              <w:t xml:space="preserve"> - STAFF REPORT ADDENDUM</w:t>
            </w:r>
            <w:bookmarkEnd w:id="36"/>
          </w:p>
        </w:tc>
        <w:tc>
          <w:tcPr>
            <w:tcW w:w="2430" w:type="dxa"/>
          </w:tcPr>
          <w:p w14:paraId="20086A22" w14:textId="3FF8C7A9" w:rsidR="00691908" w:rsidRPr="00910FEA" w:rsidRDefault="00691908" w:rsidP="00210004">
            <w:pPr>
              <w:pStyle w:val="Header"/>
              <w:jc w:val="center"/>
              <w:rPr>
                <w:rFonts w:ascii="Arial" w:hAnsi="Arial"/>
                <w:sz w:val="22"/>
                <w:szCs w:val="22"/>
              </w:rPr>
            </w:pPr>
            <w:r>
              <w:rPr>
                <w:rFonts w:ascii="Arial" w:hAnsi="Arial"/>
                <w:sz w:val="22"/>
                <w:szCs w:val="22"/>
              </w:rPr>
              <w:t>MI-ROP-P0465-20</w:t>
            </w:r>
            <w:r w:rsidR="00D95106">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57F9D">
              <w:rPr>
                <w:rFonts w:ascii="Arial" w:hAnsi="Arial"/>
                <w:sz w:val="22"/>
                <w:szCs w:val="22"/>
              </w:rPr>
            </w:r>
            <w:r w:rsidR="00B57F9D">
              <w:rPr>
                <w:rFonts w:ascii="Arial" w:hAnsi="Arial"/>
                <w:sz w:val="22"/>
                <w:szCs w:val="22"/>
              </w:rPr>
              <w:fldChar w:fldCharType="separate"/>
            </w:r>
            <w:r w:rsidRPr="00910FEA">
              <w:rPr>
                <w:rFonts w:ascii="Arial" w:hAnsi="Arial"/>
                <w:sz w:val="22"/>
                <w:szCs w:val="22"/>
              </w:rPr>
              <w:fldChar w:fldCharType="end"/>
            </w:r>
          </w:p>
        </w:tc>
      </w:tr>
    </w:tbl>
    <w:p w14:paraId="094BFC8D" w14:textId="77777777" w:rsidR="00691908" w:rsidRDefault="00691908" w:rsidP="00691908">
      <w:pPr>
        <w:pStyle w:val="Header"/>
        <w:tabs>
          <w:tab w:val="clear" w:pos="4320"/>
          <w:tab w:val="clear" w:pos="8640"/>
        </w:tabs>
        <w:rPr>
          <w:rFonts w:ascii="Arial" w:hAnsi="Arial"/>
          <w:sz w:val="18"/>
        </w:rPr>
      </w:pPr>
    </w:p>
    <w:p w14:paraId="4324644C" w14:textId="77777777" w:rsidR="00691908" w:rsidRDefault="00691908" w:rsidP="00691908">
      <w:pPr>
        <w:rPr>
          <w:rFonts w:ascii="Arial" w:hAnsi="Arial"/>
          <w:sz w:val="22"/>
        </w:rPr>
      </w:pPr>
    </w:p>
    <w:p w14:paraId="66287E7D" w14:textId="77777777" w:rsidR="00691908" w:rsidRDefault="00691908" w:rsidP="00691908">
      <w:pPr>
        <w:rPr>
          <w:rFonts w:ascii="Arial" w:hAnsi="Arial"/>
          <w:b/>
          <w:sz w:val="22"/>
          <w:u w:val="single"/>
        </w:rPr>
      </w:pPr>
      <w:bookmarkStart w:id="37" w:name="_Toc482691122"/>
      <w:r>
        <w:rPr>
          <w:rFonts w:ascii="Arial" w:hAnsi="Arial"/>
          <w:b/>
          <w:sz w:val="22"/>
          <w:u w:val="single"/>
        </w:rPr>
        <w:t>Purpose</w:t>
      </w:r>
      <w:bookmarkEnd w:id="37"/>
    </w:p>
    <w:p w14:paraId="3A897B2B" w14:textId="77777777" w:rsidR="00691908" w:rsidRDefault="00691908" w:rsidP="00691908">
      <w:pPr>
        <w:rPr>
          <w:rFonts w:ascii="Arial" w:hAnsi="Arial"/>
          <w:sz w:val="22"/>
        </w:rPr>
      </w:pPr>
    </w:p>
    <w:p w14:paraId="474700D4" w14:textId="706696C0" w:rsidR="00691908" w:rsidRDefault="00691908" w:rsidP="00691908">
      <w:pPr>
        <w:jc w:val="both"/>
        <w:rPr>
          <w:rFonts w:ascii="Arial" w:hAnsi="Arial"/>
          <w:sz w:val="22"/>
        </w:rPr>
      </w:pPr>
      <w:r>
        <w:rPr>
          <w:rFonts w:ascii="Arial" w:hAnsi="Arial"/>
          <w:sz w:val="22"/>
        </w:rPr>
        <w:t xml:space="preserve">A Staff Report dated </w:t>
      </w:r>
      <w:r>
        <w:rPr>
          <w:rFonts w:ascii="Arial" w:hAnsi="Arial" w:cs="Arial"/>
          <w:sz w:val="22"/>
          <w:szCs w:val="22"/>
        </w:rPr>
        <w:t>July 17,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C0E8A">
        <w:rPr>
          <w:rFonts w:ascii="Arial" w:hAnsi="Arial"/>
          <w:sz w:val="22"/>
        </w:rPr>
        <w:t>30-day public</w:t>
      </w:r>
      <w:r>
        <w:rPr>
          <w:rFonts w:ascii="Arial" w:hAnsi="Arial"/>
          <w:sz w:val="22"/>
        </w:rPr>
        <w:t xml:space="preserve"> comment period as described in </w:t>
      </w:r>
      <w:r w:rsidR="009C0E8A">
        <w:rPr>
          <w:rFonts w:ascii="Arial" w:hAnsi="Arial"/>
          <w:sz w:val="22"/>
        </w:rPr>
        <w:t>Rule 214(3)</w:t>
      </w:r>
      <w:r>
        <w:rPr>
          <w:rFonts w:ascii="Arial" w:hAnsi="Arial"/>
          <w:sz w:val="22"/>
        </w:rPr>
        <w:t xml:space="preserve">.  In addition, this addendum describes any changes to the </w:t>
      </w:r>
      <w:r w:rsidR="009C0E8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9F7A78D" w14:textId="77777777" w:rsidR="00691908" w:rsidRDefault="00691908" w:rsidP="00691908">
      <w:pPr>
        <w:rPr>
          <w:rFonts w:ascii="Arial" w:hAnsi="Arial"/>
          <w:sz w:val="22"/>
        </w:rPr>
      </w:pPr>
    </w:p>
    <w:p w14:paraId="7CE37A3A" w14:textId="77777777" w:rsidR="00691908" w:rsidRDefault="00691908" w:rsidP="00691908">
      <w:pPr>
        <w:rPr>
          <w:rFonts w:ascii="Arial" w:hAnsi="Arial"/>
          <w:b/>
          <w:sz w:val="22"/>
          <w:u w:val="single"/>
        </w:rPr>
      </w:pPr>
      <w:r>
        <w:rPr>
          <w:rFonts w:ascii="Arial" w:hAnsi="Arial"/>
          <w:b/>
          <w:sz w:val="22"/>
          <w:u w:val="single"/>
        </w:rPr>
        <w:t>General Information</w:t>
      </w:r>
    </w:p>
    <w:p w14:paraId="3DD4F124" w14:textId="77777777" w:rsidR="00691908" w:rsidRDefault="00691908" w:rsidP="0069190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91908" w14:paraId="2A8DDDC1" w14:textId="77777777" w:rsidTr="00691908">
        <w:tc>
          <w:tcPr>
            <w:tcW w:w="4464" w:type="dxa"/>
          </w:tcPr>
          <w:p w14:paraId="2D33C57A" w14:textId="77777777" w:rsidR="00691908" w:rsidRDefault="00691908" w:rsidP="00691908">
            <w:pPr>
              <w:tabs>
                <w:tab w:val="left" w:pos="3424"/>
              </w:tabs>
              <w:rPr>
                <w:rFonts w:ascii="Arial" w:hAnsi="Arial"/>
                <w:sz w:val="22"/>
              </w:rPr>
            </w:pPr>
            <w:r>
              <w:rPr>
                <w:rFonts w:ascii="Arial" w:hAnsi="Arial"/>
                <w:sz w:val="22"/>
              </w:rPr>
              <w:t>Responsible Official:</w:t>
            </w:r>
          </w:p>
        </w:tc>
        <w:tc>
          <w:tcPr>
            <w:tcW w:w="5796" w:type="dxa"/>
          </w:tcPr>
          <w:p w14:paraId="3CABFB31" w14:textId="77777777" w:rsidR="00691908" w:rsidRPr="00290754" w:rsidRDefault="00691908" w:rsidP="00691908">
            <w:pPr>
              <w:rPr>
                <w:rFonts w:ascii="Arial" w:hAnsi="Arial" w:cs="Arial"/>
                <w:sz w:val="22"/>
                <w:szCs w:val="22"/>
              </w:rPr>
            </w:pPr>
            <w:r>
              <w:rPr>
                <w:rFonts w:ascii="Arial" w:hAnsi="Arial" w:cs="Arial"/>
                <w:sz w:val="22"/>
                <w:szCs w:val="22"/>
              </w:rPr>
              <w:t>Joel Davenport, Operations Director</w:t>
            </w:r>
          </w:p>
          <w:p w14:paraId="40B994CA" w14:textId="2CD055C7" w:rsidR="00691908" w:rsidRDefault="00691908" w:rsidP="00691908">
            <w:pPr>
              <w:rPr>
                <w:rFonts w:ascii="Arial" w:hAnsi="Arial"/>
                <w:sz w:val="22"/>
              </w:rPr>
            </w:pPr>
            <w:r>
              <w:rPr>
                <w:rFonts w:ascii="Arial" w:hAnsi="Arial" w:cs="Arial"/>
                <w:sz w:val="22"/>
                <w:szCs w:val="22"/>
              </w:rPr>
              <w:t>616-355-1252</w:t>
            </w:r>
          </w:p>
        </w:tc>
      </w:tr>
      <w:tr w:rsidR="00691908" w14:paraId="6C59554B" w14:textId="77777777" w:rsidTr="00691908">
        <w:tc>
          <w:tcPr>
            <w:tcW w:w="4464" w:type="dxa"/>
          </w:tcPr>
          <w:p w14:paraId="1F80FCD2" w14:textId="77777777" w:rsidR="00691908" w:rsidRDefault="00691908" w:rsidP="00691908">
            <w:pPr>
              <w:rPr>
                <w:rFonts w:ascii="Arial" w:hAnsi="Arial"/>
                <w:sz w:val="22"/>
              </w:rPr>
            </w:pPr>
            <w:r>
              <w:rPr>
                <w:rFonts w:ascii="Arial" w:hAnsi="Arial"/>
                <w:sz w:val="22"/>
              </w:rPr>
              <w:t>AQD Contact:</w:t>
            </w:r>
          </w:p>
        </w:tc>
        <w:tc>
          <w:tcPr>
            <w:tcW w:w="5796" w:type="dxa"/>
          </w:tcPr>
          <w:p w14:paraId="3543877F" w14:textId="493056CF" w:rsidR="00691908" w:rsidRDefault="00BA61AA" w:rsidP="00691908">
            <w:pPr>
              <w:rPr>
                <w:rFonts w:ascii="Arial" w:hAnsi="Arial" w:cs="Arial"/>
                <w:sz w:val="22"/>
                <w:szCs w:val="22"/>
              </w:rPr>
            </w:pPr>
            <w:r>
              <w:rPr>
                <w:rFonts w:ascii="Arial" w:hAnsi="Arial" w:cs="Arial"/>
                <w:sz w:val="22"/>
                <w:szCs w:val="22"/>
              </w:rPr>
              <w:t>Dillon King</w:t>
            </w:r>
            <w:r w:rsidR="00691908">
              <w:rPr>
                <w:rFonts w:ascii="Arial" w:hAnsi="Arial" w:cs="Arial"/>
                <w:sz w:val="22"/>
                <w:szCs w:val="22"/>
              </w:rPr>
              <w:t>, Environmental Quality Analyst</w:t>
            </w:r>
          </w:p>
          <w:p w14:paraId="07AF54EA" w14:textId="71A77D31" w:rsidR="00691908" w:rsidRDefault="00691908" w:rsidP="00691908">
            <w:pPr>
              <w:rPr>
                <w:rFonts w:ascii="Arial" w:hAnsi="Arial"/>
                <w:sz w:val="22"/>
              </w:rPr>
            </w:pPr>
            <w:r>
              <w:rPr>
                <w:rFonts w:ascii="Arial" w:hAnsi="Arial" w:cs="Arial"/>
                <w:sz w:val="22"/>
                <w:szCs w:val="22"/>
              </w:rPr>
              <w:t>616-</w:t>
            </w:r>
            <w:r w:rsidR="00BA61AA">
              <w:rPr>
                <w:rFonts w:ascii="Arial" w:hAnsi="Arial" w:cs="Arial"/>
                <w:sz w:val="22"/>
                <w:szCs w:val="22"/>
              </w:rPr>
              <w:t>280-0292</w:t>
            </w:r>
          </w:p>
        </w:tc>
      </w:tr>
    </w:tbl>
    <w:p w14:paraId="3A2A189B" w14:textId="77777777" w:rsidR="00691908" w:rsidRDefault="00691908" w:rsidP="00691908">
      <w:pPr>
        <w:jc w:val="both"/>
        <w:rPr>
          <w:rFonts w:ascii="Arial" w:hAnsi="Arial"/>
          <w:sz w:val="22"/>
        </w:rPr>
      </w:pPr>
    </w:p>
    <w:p w14:paraId="7BFEBD9C" w14:textId="77777777" w:rsidR="00691908" w:rsidRDefault="00691908" w:rsidP="00691908">
      <w:pPr>
        <w:rPr>
          <w:rFonts w:ascii="Arial" w:hAnsi="Arial"/>
          <w:b/>
          <w:sz w:val="22"/>
          <w:u w:val="single"/>
        </w:rPr>
      </w:pPr>
      <w:bookmarkStart w:id="38" w:name="_Toc482691123"/>
      <w:r>
        <w:rPr>
          <w:rFonts w:ascii="Arial" w:hAnsi="Arial"/>
          <w:b/>
          <w:sz w:val="22"/>
          <w:u w:val="single"/>
        </w:rPr>
        <w:t>Summary of Pertinent Comments</w:t>
      </w:r>
      <w:bookmarkEnd w:id="38"/>
    </w:p>
    <w:p w14:paraId="62E48A32" w14:textId="77777777" w:rsidR="00691908" w:rsidRDefault="00691908" w:rsidP="00691908">
      <w:pPr>
        <w:jc w:val="both"/>
        <w:rPr>
          <w:rFonts w:ascii="Arial" w:hAnsi="Arial"/>
          <w:sz w:val="22"/>
        </w:rPr>
      </w:pPr>
    </w:p>
    <w:p w14:paraId="74967E45" w14:textId="238B53F7" w:rsidR="00691908" w:rsidRDefault="00C55493" w:rsidP="009C0E8A">
      <w:pPr>
        <w:jc w:val="both"/>
        <w:rPr>
          <w:rFonts w:ascii="Arial" w:hAnsi="Arial"/>
          <w:sz w:val="22"/>
        </w:rPr>
      </w:pPr>
      <w:r>
        <w:rPr>
          <w:rFonts w:ascii="Arial" w:hAnsi="Arial"/>
          <w:sz w:val="22"/>
        </w:rPr>
        <w:t>On August 16, 2023, EPA provided the following comment on the draft ROP:</w:t>
      </w:r>
    </w:p>
    <w:p w14:paraId="10553948" w14:textId="77777777" w:rsidR="00C55493" w:rsidRDefault="00C55493" w:rsidP="009C0E8A">
      <w:pPr>
        <w:jc w:val="both"/>
        <w:rPr>
          <w:rFonts w:ascii="Arial" w:hAnsi="Arial"/>
          <w:sz w:val="22"/>
        </w:rPr>
      </w:pPr>
    </w:p>
    <w:p w14:paraId="5B3FE306" w14:textId="1026A6A3" w:rsidR="00C55493" w:rsidRPr="00C55493" w:rsidRDefault="00C55493" w:rsidP="009C0E8A">
      <w:pPr>
        <w:spacing w:after="120"/>
        <w:jc w:val="both"/>
        <w:rPr>
          <w:rFonts w:ascii="Arial" w:eastAsia="Calibri" w:hAnsi="Arial" w:cs="Arial"/>
          <w:sz w:val="22"/>
          <w:szCs w:val="22"/>
        </w:rPr>
      </w:pPr>
      <w:r w:rsidRPr="00C55493">
        <w:rPr>
          <w:rFonts w:ascii="Arial" w:eastAsia="Calibri" w:hAnsi="Arial" w:cs="Arial"/>
          <w:sz w:val="22"/>
          <w:szCs w:val="22"/>
        </w:rPr>
        <w:t>The draft ROP requires the permittee to implement and maintain several plans, including malfunction abatement plans, startup shutdown and malfunction plans, and an inspection and maintenance plan.</w:t>
      </w:r>
      <w:r w:rsidR="00AE06AA">
        <w:rPr>
          <w:rFonts w:ascii="Arial" w:eastAsia="Calibri" w:hAnsi="Arial" w:cs="Arial"/>
          <w:sz w:val="22"/>
          <w:szCs w:val="22"/>
        </w:rPr>
        <w:t xml:space="preserve"> </w:t>
      </w:r>
      <w:r w:rsidRPr="00C55493">
        <w:rPr>
          <w:rFonts w:ascii="Arial" w:eastAsia="Calibri" w:hAnsi="Arial" w:cs="Arial"/>
          <w:sz w:val="22"/>
          <w:szCs w:val="22"/>
        </w:rPr>
        <w:t xml:space="preserve"> Although recordkeeping requirements are specified within each plan, the draft ROP itself does not appear to require the permittee to maintain MAP-related records.</w:t>
      </w:r>
      <w:r w:rsidR="00AE06AA">
        <w:rPr>
          <w:rFonts w:ascii="Arial" w:eastAsia="Calibri" w:hAnsi="Arial" w:cs="Arial"/>
          <w:sz w:val="22"/>
          <w:szCs w:val="22"/>
        </w:rPr>
        <w:t xml:space="preserve"> </w:t>
      </w:r>
      <w:r w:rsidRPr="00C55493">
        <w:rPr>
          <w:rFonts w:ascii="Arial" w:eastAsia="Calibri" w:hAnsi="Arial" w:cs="Arial"/>
          <w:sz w:val="22"/>
          <w:szCs w:val="22"/>
        </w:rPr>
        <w:t xml:space="preserve"> 40 CFR 70.6(a)(3)(</w:t>
      </w:r>
      <w:proofErr w:type="spellStart"/>
      <w:r w:rsidRPr="00C55493">
        <w:rPr>
          <w:rFonts w:ascii="Arial" w:eastAsia="Calibri" w:hAnsi="Arial" w:cs="Arial"/>
          <w:sz w:val="22"/>
          <w:szCs w:val="22"/>
        </w:rPr>
        <w:t>i</w:t>
      </w:r>
      <w:proofErr w:type="spellEnd"/>
      <w:r w:rsidRPr="00C55493">
        <w:rPr>
          <w:rFonts w:ascii="Arial" w:eastAsia="Calibri" w:hAnsi="Arial" w:cs="Arial"/>
          <w:sz w:val="22"/>
          <w:szCs w:val="22"/>
        </w:rPr>
        <w:t>)(B) and Michigan Rule 336.1213(3)(a)(ii) require the ROP to include terms and conditions sufficient to yield reliable data that are representative of the source's compliance with the permit, where recordkeeping may be sufficient to meet 40 CFR Part 70 monitoring requirements.</w:t>
      </w:r>
      <w:r w:rsidR="00AE06AA">
        <w:rPr>
          <w:rFonts w:ascii="Arial" w:eastAsia="Calibri" w:hAnsi="Arial" w:cs="Arial"/>
          <w:sz w:val="22"/>
          <w:szCs w:val="22"/>
        </w:rPr>
        <w:t xml:space="preserve"> </w:t>
      </w:r>
      <w:r w:rsidRPr="00C55493">
        <w:rPr>
          <w:rFonts w:ascii="Arial" w:eastAsia="Calibri" w:hAnsi="Arial" w:cs="Arial"/>
          <w:sz w:val="22"/>
          <w:szCs w:val="22"/>
        </w:rPr>
        <w:t xml:space="preserve"> To help ensure that records are available to evaluate whether the permittee is implementing each plan, I request that the permit be revised to require the permittee to maintain records associated with each plan. </w:t>
      </w:r>
      <w:r w:rsidR="00AE06AA">
        <w:rPr>
          <w:rFonts w:ascii="Arial" w:eastAsia="Calibri" w:hAnsi="Arial" w:cs="Arial"/>
          <w:sz w:val="22"/>
          <w:szCs w:val="22"/>
        </w:rPr>
        <w:t xml:space="preserve"> </w:t>
      </w:r>
      <w:r w:rsidRPr="00C55493">
        <w:rPr>
          <w:rFonts w:ascii="Arial" w:eastAsia="Calibri" w:hAnsi="Arial" w:cs="Arial"/>
          <w:sz w:val="22"/>
          <w:szCs w:val="22"/>
        </w:rPr>
        <w:t>For specificity, the following plans are required for the following emissions units</w:t>
      </w:r>
      <w:r w:rsidR="008E64A8">
        <w:rPr>
          <w:rFonts w:ascii="Arial" w:eastAsia="Calibri" w:hAnsi="Arial" w:cs="Arial"/>
          <w:sz w:val="22"/>
          <w:szCs w:val="22"/>
        </w:rPr>
        <w:t>:</w:t>
      </w:r>
    </w:p>
    <w:p w14:paraId="3CF54A6D" w14:textId="77777777" w:rsidR="00C55493" w:rsidRPr="00C55493" w:rsidRDefault="00C55493" w:rsidP="009C0E8A">
      <w:pPr>
        <w:numPr>
          <w:ilvl w:val="0"/>
          <w:numId w:val="14"/>
        </w:numPr>
        <w:spacing w:after="120"/>
        <w:jc w:val="both"/>
        <w:textAlignment w:val="center"/>
        <w:rPr>
          <w:rFonts w:ascii="Arial" w:hAnsi="Arial" w:cs="Arial"/>
          <w:sz w:val="22"/>
          <w:szCs w:val="22"/>
        </w:rPr>
      </w:pPr>
      <w:r w:rsidRPr="00C55493">
        <w:rPr>
          <w:rFonts w:ascii="Arial" w:hAnsi="Arial" w:cs="Arial"/>
          <w:sz w:val="22"/>
          <w:szCs w:val="22"/>
        </w:rPr>
        <w:t>Malfunction Abatement Plan: EUAUXBOILER SC III.1, EUNGENGINE SC III.2, EUFPENGINE SC III.6, FGCTGHRSG SC III.1</w:t>
      </w:r>
    </w:p>
    <w:p w14:paraId="29350AFF" w14:textId="77777777" w:rsidR="00C55493" w:rsidRPr="00C55493" w:rsidRDefault="00C55493" w:rsidP="009C0E8A">
      <w:pPr>
        <w:numPr>
          <w:ilvl w:val="0"/>
          <w:numId w:val="14"/>
        </w:numPr>
        <w:spacing w:after="120"/>
        <w:jc w:val="both"/>
        <w:textAlignment w:val="center"/>
        <w:rPr>
          <w:rFonts w:ascii="Arial" w:hAnsi="Arial" w:cs="Arial"/>
          <w:sz w:val="22"/>
          <w:szCs w:val="22"/>
        </w:rPr>
      </w:pPr>
      <w:r w:rsidRPr="00C55493">
        <w:rPr>
          <w:rFonts w:ascii="Arial" w:hAnsi="Arial" w:cs="Arial"/>
          <w:sz w:val="22"/>
          <w:szCs w:val="22"/>
        </w:rPr>
        <w:t>Startup, Shutdown, and Malfunction Plan: EUAUXBOILER SC III.2, FGCTGHRSG SC III.2</w:t>
      </w:r>
    </w:p>
    <w:p w14:paraId="342BE32C" w14:textId="52542CA6" w:rsidR="00C55493" w:rsidRPr="00AF0308" w:rsidRDefault="00C55493" w:rsidP="009C0E8A">
      <w:pPr>
        <w:numPr>
          <w:ilvl w:val="0"/>
          <w:numId w:val="14"/>
        </w:numPr>
        <w:spacing w:after="120"/>
        <w:jc w:val="both"/>
        <w:textAlignment w:val="center"/>
        <w:rPr>
          <w:rFonts w:ascii="Arial" w:hAnsi="Arial" w:cs="Arial"/>
          <w:sz w:val="22"/>
          <w:szCs w:val="22"/>
        </w:rPr>
      </w:pPr>
      <w:r w:rsidRPr="00C55493">
        <w:rPr>
          <w:rFonts w:ascii="Arial" w:hAnsi="Arial" w:cs="Arial"/>
          <w:sz w:val="22"/>
          <w:szCs w:val="22"/>
        </w:rPr>
        <w:t>Inspection and Maintenance Plan: EUCOOLTWR SC III.3</w:t>
      </w:r>
    </w:p>
    <w:p w14:paraId="4C7722AA" w14:textId="77777777" w:rsidR="00691908" w:rsidRDefault="00691908" w:rsidP="009C0E8A">
      <w:pPr>
        <w:jc w:val="both"/>
        <w:rPr>
          <w:rFonts w:ascii="Arial" w:hAnsi="Arial"/>
          <w:b/>
          <w:sz w:val="22"/>
        </w:rPr>
      </w:pPr>
    </w:p>
    <w:p w14:paraId="1179A881" w14:textId="732E4FED" w:rsidR="00691908" w:rsidRDefault="00691908" w:rsidP="009C0E8A">
      <w:pPr>
        <w:jc w:val="both"/>
        <w:rPr>
          <w:rFonts w:ascii="Arial" w:hAnsi="Arial"/>
          <w:b/>
          <w:sz w:val="22"/>
          <w:u w:val="single"/>
        </w:rPr>
      </w:pPr>
      <w:bookmarkStart w:id="39" w:name="_Toc482691124"/>
      <w:r>
        <w:rPr>
          <w:rFonts w:ascii="Arial" w:hAnsi="Arial"/>
          <w:b/>
          <w:sz w:val="22"/>
          <w:u w:val="single"/>
        </w:rPr>
        <w:t xml:space="preserve">Changes to the </w:t>
      </w:r>
      <w:r>
        <w:rPr>
          <w:rFonts w:ascii="Arial" w:hAnsi="Arial" w:cs="Arial"/>
          <w:b/>
          <w:sz w:val="22"/>
          <w:szCs w:val="22"/>
          <w:u w:val="single"/>
        </w:rPr>
        <w:t>July 17, 2023</w:t>
      </w:r>
      <w:r>
        <w:rPr>
          <w:rFonts w:ascii="Arial" w:hAnsi="Arial"/>
          <w:b/>
          <w:sz w:val="22"/>
          <w:u w:val="single"/>
        </w:rPr>
        <w:t xml:space="preserve"> </w:t>
      </w:r>
      <w:r w:rsidR="009C0E8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9"/>
    </w:p>
    <w:p w14:paraId="05C4BA50" w14:textId="77777777" w:rsidR="00691908" w:rsidRDefault="00691908" w:rsidP="009C0E8A">
      <w:pPr>
        <w:jc w:val="both"/>
        <w:rPr>
          <w:rFonts w:ascii="Arial" w:hAnsi="Arial"/>
          <w:sz w:val="22"/>
        </w:rPr>
      </w:pPr>
    </w:p>
    <w:p w14:paraId="31B9E31C" w14:textId="1ED4C8C6" w:rsidR="00691908" w:rsidRDefault="00F56C50" w:rsidP="009C0E8A">
      <w:pPr>
        <w:jc w:val="both"/>
        <w:rPr>
          <w:rFonts w:ascii="Arial" w:hAnsi="Arial" w:cs="Arial"/>
          <w:sz w:val="22"/>
          <w:szCs w:val="22"/>
        </w:rPr>
      </w:pPr>
      <w:r>
        <w:rPr>
          <w:rFonts w:ascii="Arial" w:hAnsi="Arial"/>
          <w:sz w:val="22"/>
        </w:rPr>
        <w:t>C</w:t>
      </w:r>
      <w:r w:rsidR="00294FDC">
        <w:rPr>
          <w:rFonts w:ascii="Arial" w:hAnsi="Arial"/>
          <w:sz w:val="22"/>
        </w:rPr>
        <w:t xml:space="preserve">onditions were added to the permit to require </w:t>
      </w:r>
      <w:r w:rsidR="00AE06AA">
        <w:rPr>
          <w:rFonts w:ascii="Arial" w:hAnsi="Arial"/>
          <w:sz w:val="22"/>
        </w:rPr>
        <w:t xml:space="preserve">that </w:t>
      </w:r>
      <w:r w:rsidR="00294FDC">
        <w:rPr>
          <w:rFonts w:ascii="Arial" w:hAnsi="Arial"/>
          <w:sz w:val="22"/>
        </w:rPr>
        <w:t xml:space="preserve">records be maintained for implementation of the Malfunction Abatement </w:t>
      </w:r>
      <w:r>
        <w:rPr>
          <w:rFonts w:ascii="Arial" w:hAnsi="Arial"/>
          <w:sz w:val="22"/>
        </w:rPr>
        <w:t xml:space="preserve">Plans </w:t>
      </w:r>
      <w:r w:rsidR="00294FDC">
        <w:rPr>
          <w:rFonts w:ascii="Arial" w:hAnsi="Arial"/>
          <w:sz w:val="22"/>
        </w:rPr>
        <w:t>and Startup, Shutdown and Malfunction Plan</w:t>
      </w:r>
      <w:r>
        <w:rPr>
          <w:rFonts w:ascii="Arial" w:hAnsi="Arial"/>
          <w:sz w:val="22"/>
        </w:rPr>
        <w:t>s</w:t>
      </w:r>
      <w:r w:rsidR="00294FDC">
        <w:rPr>
          <w:rFonts w:ascii="Arial" w:hAnsi="Arial"/>
          <w:sz w:val="22"/>
        </w:rPr>
        <w:t xml:space="preserve">.  These requirements can be found in EUAUXBOILER Special Condition (SC) VI.5, EUNGENGINE SC VI.7, EUFPENGINE SC VI.7, and FGCTGHRSG SC VI.10.  EUCOOLTWR </w:t>
      </w:r>
      <w:r>
        <w:rPr>
          <w:rFonts w:ascii="Arial" w:hAnsi="Arial"/>
          <w:sz w:val="22"/>
        </w:rPr>
        <w:t>already contains SC VI.5 requiring records of the Inspection and Maintenance Plan be maintained.</w:t>
      </w:r>
    </w:p>
    <w:sectPr w:rsidR="006919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73D3" w14:textId="77777777" w:rsidR="002A5B87" w:rsidRDefault="002A5B87">
      <w:r>
        <w:separator/>
      </w:r>
    </w:p>
  </w:endnote>
  <w:endnote w:type="continuationSeparator" w:id="0">
    <w:p w14:paraId="160D3C53" w14:textId="77777777" w:rsidR="002A5B87" w:rsidRDefault="002A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E077"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B1AA"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FEF6"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07FDB30"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B155" w14:textId="77777777" w:rsidR="002A5B87" w:rsidRDefault="002A5B87">
      <w:r>
        <w:separator/>
      </w:r>
    </w:p>
  </w:footnote>
  <w:footnote w:type="continuationSeparator" w:id="0">
    <w:p w14:paraId="169A72BE" w14:textId="77777777" w:rsidR="002A5B87" w:rsidRDefault="002A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AC5B"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7D47"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FB4D"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DC46F2"/>
    <w:multiLevelType w:val="multilevel"/>
    <w:tmpl w:val="F9EED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10"/>
  </w:num>
  <w:num w:numId="5" w16cid:durableId="1102992585">
    <w:abstractNumId w:val="6"/>
  </w:num>
  <w:num w:numId="6" w16cid:durableId="1214347478">
    <w:abstractNumId w:val="7"/>
  </w:num>
  <w:num w:numId="7" w16cid:durableId="1532954251">
    <w:abstractNumId w:val="11"/>
  </w:num>
  <w:num w:numId="8" w16cid:durableId="165361788">
    <w:abstractNumId w:val="8"/>
  </w:num>
  <w:num w:numId="9" w16cid:durableId="363756201">
    <w:abstractNumId w:val="12"/>
  </w:num>
  <w:num w:numId="10" w16cid:durableId="1442073551">
    <w:abstractNumId w:val="13"/>
  </w:num>
  <w:num w:numId="11" w16cid:durableId="1612667198">
    <w:abstractNumId w:val="2"/>
  </w:num>
  <w:num w:numId="12" w16cid:durableId="628896663">
    <w:abstractNumId w:val="5"/>
  </w:num>
  <w:num w:numId="13" w16cid:durableId="378434030">
    <w:abstractNumId w:val="9"/>
  </w:num>
  <w:num w:numId="14" w16cid:durableId="5944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siGNpBw1fmzQJXEOwumDohm4gKWXOXJXbb64VIzJCFmraSkU0+3gvICCPK1r1zCZMzW95MWEAkwDrci7r43mA==" w:salt="IkvT1IQiHCAbodC+659VY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9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77478"/>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0F79FC"/>
    <w:rsid w:val="001002E3"/>
    <w:rsid w:val="00100562"/>
    <w:rsid w:val="00102B51"/>
    <w:rsid w:val="0010361E"/>
    <w:rsid w:val="001069F7"/>
    <w:rsid w:val="001111DD"/>
    <w:rsid w:val="00111DE5"/>
    <w:rsid w:val="00113B82"/>
    <w:rsid w:val="001159B4"/>
    <w:rsid w:val="00115DF5"/>
    <w:rsid w:val="00123005"/>
    <w:rsid w:val="0012305E"/>
    <w:rsid w:val="001269C0"/>
    <w:rsid w:val="001301E9"/>
    <w:rsid w:val="00134CB2"/>
    <w:rsid w:val="00135426"/>
    <w:rsid w:val="00137218"/>
    <w:rsid w:val="001429D1"/>
    <w:rsid w:val="00142DA1"/>
    <w:rsid w:val="00142E85"/>
    <w:rsid w:val="0014659D"/>
    <w:rsid w:val="001466BD"/>
    <w:rsid w:val="001466CA"/>
    <w:rsid w:val="00153D66"/>
    <w:rsid w:val="00154568"/>
    <w:rsid w:val="00161412"/>
    <w:rsid w:val="00161D0E"/>
    <w:rsid w:val="001624A7"/>
    <w:rsid w:val="001647D7"/>
    <w:rsid w:val="00167B85"/>
    <w:rsid w:val="00172178"/>
    <w:rsid w:val="001723A8"/>
    <w:rsid w:val="00172BD9"/>
    <w:rsid w:val="00175DF5"/>
    <w:rsid w:val="00177285"/>
    <w:rsid w:val="0017794B"/>
    <w:rsid w:val="001801BE"/>
    <w:rsid w:val="001808E7"/>
    <w:rsid w:val="00182993"/>
    <w:rsid w:val="00185993"/>
    <w:rsid w:val="001900AD"/>
    <w:rsid w:val="00191106"/>
    <w:rsid w:val="001A21E9"/>
    <w:rsid w:val="001A6D8D"/>
    <w:rsid w:val="001B5D76"/>
    <w:rsid w:val="001B634B"/>
    <w:rsid w:val="001C18CA"/>
    <w:rsid w:val="001C45A8"/>
    <w:rsid w:val="001D0502"/>
    <w:rsid w:val="001D0646"/>
    <w:rsid w:val="001D3CD9"/>
    <w:rsid w:val="001D6B5F"/>
    <w:rsid w:val="001D7607"/>
    <w:rsid w:val="001E3D60"/>
    <w:rsid w:val="001E6273"/>
    <w:rsid w:val="001F12F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0AE9"/>
    <w:rsid w:val="002315E7"/>
    <w:rsid w:val="00231A25"/>
    <w:rsid w:val="0023247F"/>
    <w:rsid w:val="00237F04"/>
    <w:rsid w:val="00240431"/>
    <w:rsid w:val="00243960"/>
    <w:rsid w:val="0024506D"/>
    <w:rsid w:val="00250171"/>
    <w:rsid w:val="00251166"/>
    <w:rsid w:val="0025199F"/>
    <w:rsid w:val="002519D9"/>
    <w:rsid w:val="00252680"/>
    <w:rsid w:val="00255E2E"/>
    <w:rsid w:val="00262557"/>
    <w:rsid w:val="0026668D"/>
    <w:rsid w:val="002728F4"/>
    <w:rsid w:val="00273E90"/>
    <w:rsid w:val="002744B8"/>
    <w:rsid w:val="002745BB"/>
    <w:rsid w:val="00283DF7"/>
    <w:rsid w:val="00284660"/>
    <w:rsid w:val="00285560"/>
    <w:rsid w:val="002903A5"/>
    <w:rsid w:val="00290754"/>
    <w:rsid w:val="002920A4"/>
    <w:rsid w:val="00294FDC"/>
    <w:rsid w:val="00295FBF"/>
    <w:rsid w:val="002961E7"/>
    <w:rsid w:val="002A0E45"/>
    <w:rsid w:val="002A2CD3"/>
    <w:rsid w:val="002A418D"/>
    <w:rsid w:val="002A48ED"/>
    <w:rsid w:val="002A4D61"/>
    <w:rsid w:val="002A55C8"/>
    <w:rsid w:val="002A5B17"/>
    <w:rsid w:val="002A5B8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0027"/>
    <w:rsid w:val="00392077"/>
    <w:rsid w:val="00392731"/>
    <w:rsid w:val="003946CC"/>
    <w:rsid w:val="003950E9"/>
    <w:rsid w:val="0039520D"/>
    <w:rsid w:val="003955A4"/>
    <w:rsid w:val="003A0C78"/>
    <w:rsid w:val="003A1467"/>
    <w:rsid w:val="003A2108"/>
    <w:rsid w:val="003A75B8"/>
    <w:rsid w:val="003B36CE"/>
    <w:rsid w:val="003B3A3A"/>
    <w:rsid w:val="003B430D"/>
    <w:rsid w:val="003B4ED3"/>
    <w:rsid w:val="003B598E"/>
    <w:rsid w:val="003B5E83"/>
    <w:rsid w:val="003C4B9D"/>
    <w:rsid w:val="003C585C"/>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4EE0"/>
    <w:rsid w:val="00455F45"/>
    <w:rsid w:val="004577DE"/>
    <w:rsid w:val="00460212"/>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87190"/>
    <w:rsid w:val="00491EF2"/>
    <w:rsid w:val="0049200A"/>
    <w:rsid w:val="00493484"/>
    <w:rsid w:val="004948C1"/>
    <w:rsid w:val="004A1F9F"/>
    <w:rsid w:val="004A6FD2"/>
    <w:rsid w:val="004B1599"/>
    <w:rsid w:val="004B2A6F"/>
    <w:rsid w:val="004B3242"/>
    <w:rsid w:val="004B44A9"/>
    <w:rsid w:val="004B4D8B"/>
    <w:rsid w:val="004B5605"/>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66EB9"/>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2008"/>
    <w:rsid w:val="006240B1"/>
    <w:rsid w:val="00630E5E"/>
    <w:rsid w:val="00632891"/>
    <w:rsid w:val="00632E8D"/>
    <w:rsid w:val="006335CA"/>
    <w:rsid w:val="00633724"/>
    <w:rsid w:val="006414DE"/>
    <w:rsid w:val="00643E45"/>
    <w:rsid w:val="00643FF9"/>
    <w:rsid w:val="00644884"/>
    <w:rsid w:val="00644FAC"/>
    <w:rsid w:val="006461E5"/>
    <w:rsid w:val="00647809"/>
    <w:rsid w:val="00651F0D"/>
    <w:rsid w:val="00654F9E"/>
    <w:rsid w:val="006552A6"/>
    <w:rsid w:val="0065548D"/>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1908"/>
    <w:rsid w:val="00694BCE"/>
    <w:rsid w:val="0069759E"/>
    <w:rsid w:val="006976A6"/>
    <w:rsid w:val="006978FD"/>
    <w:rsid w:val="00697E2F"/>
    <w:rsid w:val="006A2CA7"/>
    <w:rsid w:val="006A43CB"/>
    <w:rsid w:val="006B4DBB"/>
    <w:rsid w:val="006B7EC5"/>
    <w:rsid w:val="006C0886"/>
    <w:rsid w:val="006C5DF1"/>
    <w:rsid w:val="006D07DC"/>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48A6"/>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A6139"/>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64A8"/>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0C15"/>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5196"/>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0E8A"/>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4DD"/>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45B7"/>
    <w:rsid w:val="00AB5A05"/>
    <w:rsid w:val="00AC069D"/>
    <w:rsid w:val="00AC0D86"/>
    <w:rsid w:val="00AC5456"/>
    <w:rsid w:val="00AD1428"/>
    <w:rsid w:val="00AD5153"/>
    <w:rsid w:val="00AD6437"/>
    <w:rsid w:val="00AD65E5"/>
    <w:rsid w:val="00AD697A"/>
    <w:rsid w:val="00AD754F"/>
    <w:rsid w:val="00AE061E"/>
    <w:rsid w:val="00AE06AA"/>
    <w:rsid w:val="00AE1678"/>
    <w:rsid w:val="00AE2622"/>
    <w:rsid w:val="00AE2B66"/>
    <w:rsid w:val="00AE2ED9"/>
    <w:rsid w:val="00AE5528"/>
    <w:rsid w:val="00AE6262"/>
    <w:rsid w:val="00AF0308"/>
    <w:rsid w:val="00AF10F4"/>
    <w:rsid w:val="00AF4326"/>
    <w:rsid w:val="00AF5CDE"/>
    <w:rsid w:val="00B008B3"/>
    <w:rsid w:val="00B03D3A"/>
    <w:rsid w:val="00B13178"/>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57F9D"/>
    <w:rsid w:val="00B63414"/>
    <w:rsid w:val="00B66177"/>
    <w:rsid w:val="00B66B39"/>
    <w:rsid w:val="00B72733"/>
    <w:rsid w:val="00B72FDA"/>
    <w:rsid w:val="00B73643"/>
    <w:rsid w:val="00B83795"/>
    <w:rsid w:val="00B91559"/>
    <w:rsid w:val="00B922A0"/>
    <w:rsid w:val="00BA40DE"/>
    <w:rsid w:val="00BA4FEE"/>
    <w:rsid w:val="00BA61AA"/>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55493"/>
    <w:rsid w:val="00C6059C"/>
    <w:rsid w:val="00C61A82"/>
    <w:rsid w:val="00C6451A"/>
    <w:rsid w:val="00C6488B"/>
    <w:rsid w:val="00C65371"/>
    <w:rsid w:val="00C66375"/>
    <w:rsid w:val="00C66BD6"/>
    <w:rsid w:val="00C67104"/>
    <w:rsid w:val="00C677A9"/>
    <w:rsid w:val="00C70447"/>
    <w:rsid w:val="00C7219D"/>
    <w:rsid w:val="00C72A47"/>
    <w:rsid w:val="00C73FBD"/>
    <w:rsid w:val="00C744F8"/>
    <w:rsid w:val="00C76E93"/>
    <w:rsid w:val="00C801D0"/>
    <w:rsid w:val="00C802FD"/>
    <w:rsid w:val="00C812D3"/>
    <w:rsid w:val="00C82F1E"/>
    <w:rsid w:val="00C84243"/>
    <w:rsid w:val="00C92F27"/>
    <w:rsid w:val="00C9319C"/>
    <w:rsid w:val="00C94DBD"/>
    <w:rsid w:val="00C95903"/>
    <w:rsid w:val="00CA28F3"/>
    <w:rsid w:val="00CA44BD"/>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43F2"/>
    <w:rsid w:val="00D05485"/>
    <w:rsid w:val="00D122B6"/>
    <w:rsid w:val="00D17D48"/>
    <w:rsid w:val="00D22B42"/>
    <w:rsid w:val="00D26941"/>
    <w:rsid w:val="00D269A8"/>
    <w:rsid w:val="00D27CE5"/>
    <w:rsid w:val="00D30940"/>
    <w:rsid w:val="00D32088"/>
    <w:rsid w:val="00D325DF"/>
    <w:rsid w:val="00D34A15"/>
    <w:rsid w:val="00D364A2"/>
    <w:rsid w:val="00D42E06"/>
    <w:rsid w:val="00D43A9A"/>
    <w:rsid w:val="00D43EB9"/>
    <w:rsid w:val="00D5459C"/>
    <w:rsid w:val="00D57666"/>
    <w:rsid w:val="00D57EFB"/>
    <w:rsid w:val="00D63D29"/>
    <w:rsid w:val="00D66870"/>
    <w:rsid w:val="00D7499D"/>
    <w:rsid w:val="00D75A5C"/>
    <w:rsid w:val="00D75CF1"/>
    <w:rsid w:val="00D81EA9"/>
    <w:rsid w:val="00D84FCD"/>
    <w:rsid w:val="00D90F40"/>
    <w:rsid w:val="00D91784"/>
    <w:rsid w:val="00D917CF"/>
    <w:rsid w:val="00D923A0"/>
    <w:rsid w:val="00D93BF5"/>
    <w:rsid w:val="00D93FAC"/>
    <w:rsid w:val="00D95106"/>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94C"/>
    <w:rsid w:val="00DE6BD6"/>
    <w:rsid w:val="00DE6E0D"/>
    <w:rsid w:val="00DF00D6"/>
    <w:rsid w:val="00DF46AD"/>
    <w:rsid w:val="00DF4A29"/>
    <w:rsid w:val="00DF6578"/>
    <w:rsid w:val="00DF7BBC"/>
    <w:rsid w:val="00E01E9D"/>
    <w:rsid w:val="00E02580"/>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4C87"/>
    <w:rsid w:val="00E47B7A"/>
    <w:rsid w:val="00E562DC"/>
    <w:rsid w:val="00E63937"/>
    <w:rsid w:val="00E64008"/>
    <w:rsid w:val="00E66734"/>
    <w:rsid w:val="00E73943"/>
    <w:rsid w:val="00E73A29"/>
    <w:rsid w:val="00E74066"/>
    <w:rsid w:val="00E74F67"/>
    <w:rsid w:val="00E766C7"/>
    <w:rsid w:val="00E81954"/>
    <w:rsid w:val="00E8317B"/>
    <w:rsid w:val="00E84291"/>
    <w:rsid w:val="00E854CE"/>
    <w:rsid w:val="00E85FAA"/>
    <w:rsid w:val="00E907F1"/>
    <w:rsid w:val="00E94CDE"/>
    <w:rsid w:val="00E95327"/>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9E1"/>
    <w:rsid w:val="00EF79CE"/>
    <w:rsid w:val="00EF7E97"/>
    <w:rsid w:val="00F018EA"/>
    <w:rsid w:val="00F053A4"/>
    <w:rsid w:val="00F05C88"/>
    <w:rsid w:val="00F10CC4"/>
    <w:rsid w:val="00F11255"/>
    <w:rsid w:val="00F124E0"/>
    <w:rsid w:val="00F15946"/>
    <w:rsid w:val="00F161D1"/>
    <w:rsid w:val="00F17985"/>
    <w:rsid w:val="00F208FE"/>
    <w:rsid w:val="00F21DBA"/>
    <w:rsid w:val="00F23D8B"/>
    <w:rsid w:val="00F27AF7"/>
    <w:rsid w:val="00F3515D"/>
    <w:rsid w:val="00F352E6"/>
    <w:rsid w:val="00F37731"/>
    <w:rsid w:val="00F37B82"/>
    <w:rsid w:val="00F40DB3"/>
    <w:rsid w:val="00F41E50"/>
    <w:rsid w:val="00F41F55"/>
    <w:rsid w:val="00F477A5"/>
    <w:rsid w:val="00F478F0"/>
    <w:rsid w:val="00F5342E"/>
    <w:rsid w:val="00F545EB"/>
    <w:rsid w:val="00F546FE"/>
    <w:rsid w:val="00F55032"/>
    <w:rsid w:val="00F56C50"/>
    <w:rsid w:val="00F64196"/>
    <w:rsid w:val="00F65467"/>
    <w:rsid w:val="00F72008"/>
    <w:rsid w:val="00F72107"/>
    <w:rsid w:val="00F734C6"/>
    <w:rsid w:val="00F73A59"/>
    <w:rsid w:val="00F77AFD"/>
    <w:rsid w:val="00F847D5"/>
    <w:rsid w:val="00F86609"/>
    <w:rsid w:val="00F875B5"/>
    <w:rsid w:val="00F900ED"/>
    <w:rsid w:val="00F919D1"/>
    <w:rsid w:val="00F94A05"/>
    <w:rsid w:val="00FA1313"/>
    <w:rsid w:val="00FA1935"/>
    <w:rsid w:val="00FA1D2A"/>
    <w:rsid w:val="00FA2904"/>
    <w:rsid w:val="00FA5FE2"/>
    <w:rsid w:val="00FA7A36"/>
    <w:rsid w:val="00FB0184"/>
    <w:rsid w:val="00FB0FCF"/>
    <w:rsid w:val="00FB26BA"/>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19AF"/>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F946898"/>
  <w15:chartTrackingRefBased/>
  <w15:docId w15:val="{AC24E4BC-08DF-4274-82D7-1D70977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1339">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3022</Words>
  <Characters>17065</Characters>
  <Application>Microsoft Office Word</Application>
  <DocSecurity>0</DocSecurity>
  <Lines>461</Lines>
  <Paragraphs>161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19926</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DeVries, Kaitlyn (EGLE)</dc:creator>
  <cp:keywords>AQD-AIR-ROP-TITLE V, Permit,Staff Report</cp:keywords>
  <dc:description/>
  <cp:lastModifiedBy>Hansen, Hillary (EGLE)</cp:lastModifiedBy>
  <cp:revision>36</cp:revision>
  <cp:lastPrinted>2023-06-13T13:02:00Z</cp:lastPrinted>
  <dcterms:created xsi:type="dcterms:W3CDTF">2023-06-05T12:11:00Z</dcterms:created>
  <dcterms:modified xsi:type="dcterms:W3CDTF">2023-10-25T18:15:00Z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