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A399D" w14:textId="40BC44BE" w:rsidR="003C5A37" w:rsidRDefault="004163A2" w:rsidP="004163A2">
      <w:pPr>
        <w:jc w:val="center"/>
      </w:pPr>
      <w:r>
        <w:rPr>
          <w:noProof/>
        </w:rPr>
        <w:drawing>
          <wp:inline distT="0" distB="0" distL="0" distR="0" wp14:anchorId="5D863677" wp14:editId="671419F7">
            <wp:extent cx="3256888" cy="1028700"/>
            <wp:effectExtent l="0" t="0" r="127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258428" cy="1029187"/>
                    </a:xfrm>
                    <a:prstGeom prst="rect">
                      <a:avLst/>
                    </a:prstGeom>
                  </pic:spPr>
                </pic:pic>
              </a:graphicData>
            </a:graphic>
          </wp:inline>
        </w:drawing>
      </w:r>
    </w:p>
    <w:p w14:paraId="78D69095" w14:textId="28D76343" w:rsidR="004163A2" w:rsidRDefault="004163A2" w:rsidP="004163A2">
      <w:pPr>
        <w:jc w:val="center"/>
        <w:rPr>
          <w:b/>
          <w:bCs/>
          <w:sz w:val="40"/>
          <w:szCs w:val="40"/>
        </w:rPr>
      </w:pPr>
      <w:r w:rsidRPr="004163A2">
        <w:rPr>
          <w:b/>
          <w:bCs/>
          <w:sz w:val="40"/>
          <w:szCs w:val="40"/>
        </w:rPr>
        <w:t>Malfunction Abatement Plan</w:t>
      </w:r>
    </w:p>
    <w:p w14:paraId="6A07C9B8" w14:textId="77777777" w:rsidR="007033A5" w:rsidRDefault="007033A5" w:rsidP="004163A2">
      <w:pPr>
        <w:jc w:val="center"/>
        <w:rPr>
          <w:b/>
          <w:bCs/>
          <w:sz w:val="40"/>
          <w:szCs w:val="40"/>
        </w:rPr>
      </w:pPr>
    </w:p>
    <w:p w14:paraId="6D2F25DB" w14:textId="77777777" w:rsidR="004163A2" w:rsidRPr="005462F1" w:rsidRDefault="004163A2" w:rsidP="004163A2">
      <w:pPr>
        <w:jc w:val="center"/>
        <w:rPr>
          <w:b/>
          <w:sz w:val="24"/>
          <w:szCs w:val="24"/>
        </w:rPr>
      </w:pPr>
      <w:r w:rsidRPr="005462F1">
        <w:rPr>
          <w:b/>
          <w:sz w:val="24"/>
          <w:szCs w:val="24"/>
        </w:rPr>
        <w:t>PERMIT TO INSTALL</w:t>
      </w:r>
    </w:p>
    <w:p w14:paraId="44CC435C" w14:textId="77777777" w:rsidR="004163A2" w:rsidRPr="005462F1" w:rsidRDefault="004163A2" w:rsidP="004163A2">
      <w:pPr>
        <w:jc w:val="center"/>
        <w:rPr>
          <w:sz w:val="24"/>
          <w:szCs w:val="24"/>
        </w:rPr>
      </w:pPr>
      <w:r w:rsidRPr="005462F1">
        <w:rPr>
          <w:sz w:val="24"/>
          <w:szCs w:val="24"/>
        </w:rPr>
        <w:t>67-22</w:t>
      </w:r>
    </w:p>
    <w:p w14:paraId="38321DFA" w14:textId="77777777" w:rsidR="004163A2" w:rsidRPr="005462F1" w:rsidRDefault="004163A2" w:rsidP="004163A2">
      <w:pPr>
        <w:rPr>
          <w:sz w:val="24"/>
          <w:szCs w:val="24"/>
        </w:rPr>
      </w:pPr>
    </w:p>
    <w:p w14:paraId="75B4CD12" w14:textId="77777777" w:rsidR="004163A2" w:rsidRPr="005462F1" w:rsidRDefault="004163A2" w:rsidP="004163A2">
      <w:pPr>
        <w:jc w:val="center"/>
        <w:rPr>
          <w:b/>
          <w:sz w:val="24"/>
          <w:szCs w:val="24"/>
        </w:rPr>
      </w:pPr>
      <w:r w:rsidRPr="005462F1">
        <w:rPr>
          <w:b/>
          <w:sz w:val="24"/>
          <w:szCs w:val="24"/>
        </w:rPr>
        <w:t>ISSUED TO</w:t>
      </w:r>
    </w:p>
    <w:p w14:paraId="342C0FCB" w14:textId="4F130C9B" w:rsidR="004163A2" w:rsidRPr="005462F1" w:rsidRDefault="004163A2" w:rsidP="004163A2">
      <w:pPr>
        <w:jc w:val="center"/>
        <w:rPr>
          <w:sz w:val="24"/>
          <w:szCs w:val="24"/>
        </w:rPr>
      </w:pPr>
      <w:r w:rsidRPr="005462F1">
        <w:rPr>
          <w:sz w:val="24"/>
          <w:szCs w:val="24"/>
        </w:rPr>
        <w:t>Kawasaki Motors Corp</w:t>
      </w:r>
      <w:r w:rsidR="007033A5">
        <w:rPr>
          <w:sz w:val="24"/>
          <w:szCs w:val="24"/>
        </w:rPr>
        <w:t>.,</w:t>
      </w:r>
      <w:r w:rsidRPr="005462F1">
        <w:rPr>
          <w:sz w:val="24"/>
          <w:szCs w:val="24"/>
        </w:rPr>
        <w:t xml:space="preserve"> U</w:t>
      </w:r>
      <w:r w:rsidR="007033A5">
        <w:rPr>
          <w:sz w:val="24"/>
          <w:szCs w:val="24"/>
        </w:rPr>
        <w:t>.</w:t>
      </w:r>
      <w:r w:rsidRPr="005462F1">
        <w:rPr>
          <w:sz w:val="24"/>
          <w:szCs w:val="24"/>
        </w:rPr>
        <w:t>S</w:t>
      </w:r>
      <w:r w:rsidR="007033A5">
        <w:rPr>
          <w:sz w:val="24"/>
          <w:szCs w:val="24"/>
        </w:rPr>
        <w:t>.</w:t>
      </w:r>
      <w:r w:rsidRPr="005462F1">
        <w:rPr>
          <w:sz w:val="24"/>
          <w:szCs w:val="24"/>
        </w:rPr>
        <w:t>A</w:t>
      </w:r>
      <w:r w:rsidR="007033A5">
        <w:rPr>
          <w:sz w:val="24"/>
          <w:szCs w:val="24"/>
        </w:rPr>
        <w:t>.</w:t>
      </w:r>
    </w:p>
    <w:p w14:paraId="14FDA195" w14:textId="77777777" w:rsidR="004163A2" w:rsidRPr="005462F1" w:rsidRDefault="004163A2" w:rsidP="004163A2">
      <w:pPr>
        <w:rPr>
          <w:sz w:val="24"/>
          <w:szCs w:val="24"/>
        </w:rPr>
      </w:pPr>
    </w:p>
    <w:p w14:paraId="612C7E75" w14:textId="77777777" w:rsidR="004163A2" w:rsidRPr="005462F1" w:rsidRDefault="004163A2" w:rsidP="004163A2">
      <w:pPr>
        <w:jc w:val="center"/>
        <w:rPr>
          <w:b/>
          <w:sz w:val="24"/>
          <w:szCs w:val="24"/>
        </w:rPr>
      </w:pPr>
      <w:r w:rsidRPr="005462F1">
        <w:rPr>
          <w:b/>
          <w:sz w:val="24"/>
          <w:szCs w:val="24"/>
        </w:rPr>
        <w:t>LOCATED AT</w:t>
      </w:r>
    </w:p>
    <w:p w14:paraId="02FC4A97" w14:textId="21948D1A" w:rsidR="004163A2" w:rsidRPr="005462F1" w:rsidRDefault="004163A2" w:rsidP="004163A2">
      <w:pPr>
        <w:jc w:val="center"/>
        <w:rPr>
          <w:sz w:val="24"/>
          <w:szCs w:val="24"/>
        </w:rPr>
      </w:pPr>
      <w:r w:rsidRPr="005462F1">
        <w:rPr>
          <w:sz w:val="24"/>
          <w:szCs w:val="24"/>
        </w:rPr>
        <w:t>5080 36</w:t>
      </w:r>
      <w:r w:rsidRPr="005462F1">
        <w:rPr>
          <w:sz w:val="24"/>
          <w:szCs w:val="24"/>
          <w:vertAlign w:val="superscript"/>
        </w:rPr>
        <w:t>th</w:t>
      </w:r>
      <w:r w:rsidRPr="005462F1">
        <w:rPr>
          <w:sz w:val="24"/>
          <w:szCs w:val="24"/>
        </w:rPr>
        <w:t xml:space="preserve"> St</w:t>
      </w:r>
      <w:r w:rsidR="007033A5">
        <w:rPr>
          <w:sz w:val="24"/>
          <w:szCs w:val="24"/>
        </w:rPr>
        <w:t>.</w:t>
      </w:r>
      <w:r w:rsidRPr="005462F1">
        <w:rPr>
          <w:sz w:val="24"/>
          <w:szCs w:val="24"/>
        </w:rPr>
        <w:t xml:space="preserve"> SE</w:t>
      </w:r>
    </w:p>
    <w:p w14:paraId="23C62E8A" w14:textId="196BD269" w:rsidR="004163A2" w:rsidRPr="005462F1" w:rsidRDefault="004163A2" w:rsidP="004163A2">
      <w:pPr>
        <w:jc w:val="center"/>
        <w:rPr>
          <w:sz w:val="24"/>
          <w:szCs w:val="24"/>
        </w:rPr>
      </w:pPr>
      <w:r w:rsidRPr="005462F1">
        <w:rPr>
          <w:sz w:val="24"/>
          <w:szCs w:val="24"/>
        </w:rPr>
        <w:t>Grand Rapids, Michigan 49</w:t>
      </w:r>
      <w:r w:rsidR="007033A5">
        <w:rPr>
          <w:sz w:val="24"/>
          <w:szCs w:val="24"/>
        </w:rPr>
        <w:t>51</w:t>
      </w:r>
      <w:r w:rsidRPr="005462F1">
        <w:rPr>
          <w:sz w:val="24"/>
          <w:szCs w:val="24"/>
        </w:rPr>
        <w:t>2</w:t>
      </w:r>
    </w:p>
    <w:p w14:paraId="286208FD" w14:textId="77777777" w:rsidR="004163A2" w:rsidRPr="005462F1" w:rsidRDefault="004163A2" w:rsidP="004163A2">
      <w:pPr>
        <w:rPr>
          <w:sz w:val="24"/>
          <w:szCs w:val="24"/>
        </w:rPr>
      </w:pPr>
    </w:p>
    <w:p w14:paraId="53FF9678" w14:textId="77777777" w:rsidR="004163A2" w:rsidRPr="005462F1" w:rsidRDefault="004163A2" w:rsidP="004163A2">
      <w:pPr>
        <w:jc w:val="center"/>
        <w:rPr>
          <w:b/>
          <w:sz w:val="24"/>
          <w:szCs w:val="24"/>
        </w:rPr>
      </w:pPr>
      <w:r w:rsidRPr="005462F1">
        <w:rPr>
          <w:b/>
          <w:sz w:val="24"/>
          <w:szCs w:val="24"/>
        </w:rPr>
        <w:t>IN THE COUNTY OF</w:t>
      </w:r>
    </w:p>
    <w:p w14:paraId="0F3C5B27" w14:textId="77777777" w:rsidR="004163A2" w:rsidRPr="005462F1" w:rsidRDefault="004163A2" w:rsidP="004163A2">
      <w:pPr>
        <w:jc w:val="center"/>
        <w:rPr>
          <w:sz w:val="24"/>
          <w:szCs w:val="24"/>
        </w:rPr>
      </w:pPr>
      <w:r w:rsidRPr="005462F1">
        <w:rPr>
          <w:sz w:val="24"/>
          <w:szCs w:val="24"/>
        </w:rPr>
        <w:t>Kent</w:t>
      </w:r>
    </w:p>
    <w:p w14:paraId="1EF09CC4" w14:textId="77777777" w:rsidR="004163A2" w:rsidRPr="005462F1" w:rsidRDefault="004163A2" w:rsidP="004163A2">
      <w:pPr>
        <w:rPr>
          <w:sz w:val="24"/>
          <w:szCs w:val="24"/>
        </w:rPr>
      </w:pPr>
    </w:p>
    <w:p w14:paraId="0FBAD9A8" w14:textId="77777777" w:rsidR="004163A2" w:rsidRPr="005462F1" w:rsidRDefault="004163A2" w:rsidP="004163A2">
      <w:pPr>
        <w:jc w:val="center"/>
        <w:rPr>
          <w:b/>
          <w:sz w:val="24"/>
          <w:szCs w:val="24"/>
        </w:rPr>
      </w:pPr>
      <w:r w:rsidRPr="005462F1">
        <w:rPr>
          <w:b/>
          <w:sz w:val="24"/>
          <w:szCs w:val="24"/>
        </w:rPr>
        <w:t>STATE REGISTRATION NUMBER</w:t>
      </w:r>
    </w:p>
    <w:p w14:paraId="23372228" w14:textId="77777777" w:rsidR="004163A2" w:rsidRDefault="004163A2" w:rsidP="004163A2">
      <w:pPr>
        <w:jc w:val="center"/>
        <w:rPr>
          <w:b/>
          <w:sz w:val="24"/>
          <w:szCs w:val="24"/>
        </w:rPr>
      </w:pPr>
      <w:r w:rsidRPr="005462F1">
        <w:rPr>
          <w:sz w:val="24"/>
          <w:szCs w:val="24"/>
        </w:rPr>
        <w:t>P0677</w:t>
      </w:r>
      <w:r w:rsidRPr="004163A2">
        <w:rPr>
          <w:b/>
          <w:sz w:val="24"/>
          <w:szCs w:val="24"/>
        </w:rPr>
        <w:t xml:space="preserve"> </w:t>
      </w:r>
    </w:p>
    <w:p w14:paraId="715986DE" w14:textId="77777777" w:rsidR="004163A2" w:rsidRDefault="004163A2" w:rsidP="004163A2">
      <w:pPr>
        <w:jc w:val="center"/>
        <w:rPr>
          <w:b/>
          <w:sz w:val="24"/>
          <w:szCs w:val="24"/>
        </w:rPr>
      </w:pPr>
    </w:p>
    <w:p w14:paraId="6970D997" w14:textId="1BDE7CAD" w:rsidR="004163A2" w:rsidRPr="005462F1" w:rsidRDefault="004163A2" w:rsidP="004163A2">
      <w:pPr>
        <w:jc w:val="center"/>
        <w:rPr>
          <w:b/>
          <w:sz w:val="24"/>
          <w:szCs w:val="24"/>
        </w:rPr>
      </w:pPr>
      <w:r>
        <w:rPr>
          <w:b/>
          <w:sz w:val="24"/>
          <w:szCs w:val="24"/>
        </w:rPr>
        <w:t>DRAFTED</w:t>
      </w:r>
      <w:r w:rsidR="007033A5">
        <w:rPr>
          <w:b/>
          <w:sz w:val="24"/>
          <w:szCs w:val="24"/>
        </w:rPr>
        <w:t xml:space="preserve"> NOVEMBER 2022</w:t>
      </w:r>
      <w:r>
        <w:rPr>
          <w:b/>
          <w:sz w:val="24"/>
          <w:szCs w:val="24"/>
        </w:rPr>
        <w:t xml:space="preserve"> BY</w:t>
      </w:r>
    </w:p>
    <w:p w14:paraId="29585A7C" w14:textId="1831DDC6" w:rsidR="004163A2" w:rsidRPr="005462F1" w:rsidRDefault="004163A2" w:rsidP="004163A2">
      <w:pPr>
        <w:jc w:val="center"/>
        <w:rPr>
          <w:sz w:val="24"/>
          <w:szCs w:val="24"/>
        </w:rPr>
      </w:pPr>
      <w:r>
        <w:rPr>
          <w:sz w:val="24"/>
          <w:szCs w:val="24"/>
        </w:rPr>
        <w:t>Paul Marvin, Regulatory Compliance Engineer</w:t>
      </w:r>
    </w:p>
    <w:p w14:paraId="0E3CBC54" w14:textId="3F3A78FC" w:rsidR="004163A2" w:rsidRDefault="007033A5" w:rsidP="007033A5">
      <w:pPr>
        <w:rPr>
          <w:sz w:val="24"/>
          <w:szCs w:val="24"/>
        </w:rPr>
      </w:pPr>
      <w:r>
        <w:rPr>
          <w:sz w:val="24"/>
          <w:szCs w:val="24"/>
        </w:rPr>
        <w:lastRenderedPageBreak/>
        <w:t>Permit 67-22, part III describes the “Process/Operational Restriction(s)” as requiring:</w:t>
      </w:r>
    </w:p>
    <w:p w14:paraId="3F62B424" w14:textId="77777777" w:rsidR="007033A5" w:rsidRPr="007033A5" w:rsidRDefault="007033A5" w:rsidP="007033A5">
      <w:pPr>
        <w:pStyle w:val="ListParagraph"/>
        <w:numPr>
          <w:ilvl w:val="0"/>
          <w:numId w:val="1"/>
        </w:numPr>
        <w:spacing w:after="0" w:line="240" w:lineRule="auto"/>
        <w:jc w:val="both"/>
        <w:rPr>
          <w:sz w:val="24"/>
          <w:szCs w:val="24"/>
        </w:rPr>
      </w:pPr>
      <w:r w:rsidRPr="007033A5">
        <w:rPr>
          <w:sz w:val="24"/>
          <w:szCs w:val="24"/>
        </w:rPr>
        <w:t>The permittee shall not operate EU-TEST1 through EU-TEST9 unless a malfunction abatement plan (MAP) as described in Rule 911(2), for the PCO, has been submitted within 180 days of permit issuance, and is implemented and maintained. The MAP shall include acceptable pressure and temperature ranges of operation based on the previous PCO performance test.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7033A5">
        <w:rPr>
          <w:b/>
          <w:sz w:val="24"/>
          <w:szCs w:val="24"/>
        </w:rPr>
        <w:t xml:space="preserve"> (</w:t>
      </w:r>
      <w:bookmarkStart w:id="0" w:name="_Hlk101276709"/>
      <w:r w:rsidRPr="007033A5">
        <w:rPr>
          <w:b/>
          <w:sz w:val="24"/>
          <w:szCs w:val="24"/>
        </w:rPr>
        <w:t xml:space="preserve">R 336.1225, </w:t>
      </w:r>
      <w:bookmarkEnd w:id="0"/>
      <w:r w:rsidRPr="007033A5">
        <w:rPr>
          <w:b/>
          <w:sz w:val="24"/>
          <w:szCs w:val="24"/>
        </w:rPr>
        <w:t>R 336.1702(a), R 336.1910, R 336.1911, 40 CFR 52.21(c) and (d))</w:t>
      </w:r>
      <w:r w:rsidRPr="007033A5">
        <w:rPr>
          <w:vanish/>
          <w:sz w:val="24"/>
          <w:szCs w:val="24"/>
        </w:rPr>
        <w:t xml:space="preserve"> </w:t>
      </w:r>
    </w:p>
    <w:p w14:paraId="41402D5E" w14:textId="31A0D4C2" w:rsidR="007033A5" w:rsidRPr="007033A5" w:rsidRDefault="007033A5" w:rsidP="007033A5">
      <w:pPr>
        <w:pStyle w:val="ListParagraph"/>
        <w:rPr>
          <w:sz w:val="24"/>
          <w:szCs w:val="24"/>
        </w:rPr>
      </w:pPr>
    </w:p>
    <w:p w14:paraId="71AF4D23" w14:textId="5AE1B860" w:rsidR="004163A2" w:rsidRDefault="007033A5" w:rsidP="007033A5">
      <w:pPr>
        <w:rPr>
          <w:sz w:val="24"/>
          <w:szCs w:val="24"/>
        </w:rPr>
      </w:pPr>
      <w:r>
        <w:rPr>
          <w:sz w:val="24"/>
          <w:szCs w:val="24"/>
        </w:rPr>
        <w:t>Permit 67-22, part IV describes the “Design/Equipment Parameter(s)” as requiring:</w:t>
      </w:r>
    </w:p>
    <w:p w14:paraId="13FE0317" w14:textId="77777777" w:rsidR="007033A5" w:rsidRPr="007033A5" w:rsidRDefault="007033A5" w:rsidP="007033A5">
      <w:pPr>
        <w:pStyle w:val="ListParagraph"/>
        <w:numPr>
          <w:ilvl w:val="0"/>
          <w:numId w:val="4"/>
        </w:numPr>
        <w:spacing w:after="0" w:line="240" w:lineRule="auto"/>
        <w:jc w:val="both"/>
        <w:rPr>
          <w:b/>
          <w:sz w:val="24"/>
          <w:szCs w:val="24"/>
        </w:rPr>
      </w:pPr>
      <w:r w:rsidRPr="007033A5">
        <w:rPr>
          <w:sz w:val="24"/>
          <w:szCs w:val="24"/>
        </w:rPr>
        <w:t xml:space="preserve">The permittee shall install and operate devices as necessary to measure the total fuel usage in both controlled and uncontrolled test cells in FG-TESTCELLS.  </w:t>
      </w:r>
      <w:r w:rsidRPr="007033A5">
        <w:rPr>
          <w:b/>
          <w:sz w:val="24"/>
          <w:szCs w:val="24"/>
        </w:rPr>
        <w:t>(R 336.1205(1)(a) &amp; (3), R 336.1225, 40 CFR 52.21(d))</w:t>
      </w:r>
    </w:p>
    <w:p w14:paraId="2B5FB55B" w14:textId="77777777" w:rsidR="000F1C99" w:rsidRPr="000F1C99" w:rsidRDefault="007033A5" w:rsidP="000F1C99">
      <w:pPr>
        <w:pStyle w:val="ListParagraph"/>
        <w:keepNext/>
        <w:numPr>
          <w:ilvl w:val="0"/>
          <w:numId w:val="4"/>
        </w:numPr>
        <w:tabs>
          <w:tab w:val="left" w:pos="360"/>
        </w:tabs>
        <w:spacing w:after="0" w:line="240" w:lineRule="auto"/>
        <w:jc w:val="both"/>
        <w:rPr>
          <w:b/>
          <w:sz w:val="24"/>
          <w:szCs w:val="24"/>
        </w:rPr>
      </w:pPr>
      <w:r w:rsidRPr="007033A5">
        <w:rPr>
          <w:bCs/>
          <w:sz w:val="24"/>
          <w:szCs w:val="24"/>
        </w:rPr>
        <w:t xml:space="preserve">The permittee shall not operate </w:t>
      </w:r>
      <w:bookmarkStart w:id="1" w:name="_Hlk101275114"/>
      <w:r w:rsidRPr="007033A5">
        <w:rPr>
          <w:bCs/>
          <w:sz w:val="24"/>
          <w:szCs w:val="24"/>
        </w:rPr>
        <w:t xml:space="preserve">EU-TEST1 through EU-TEST9 </w:t>
      </w:r>
      <w:bookmarkEnd w:id="1"/>
      <w:r w:rsidRPr="007033A5">
        <w:rPr>
          <w:bCs/>
          <w:sz w:val="24"/>
          <w:szCs w:val="24"/>
        </w:rPr>
        <w:t>unless the associated exhaust is routed to the PCO with a minimum control efficiency of 90% for CO and 95% for VOCs. The permittee shall install, maintain, and operate the PCO in a satisfactory manner acceptable to the AQD District Supervisor and in accordance with the MAP.</w:t>
      </w:r>
      <w:r w:rsidRPr="007033A5">
        <w:rPr>
          <w:b/>
          <w:sz w:val="24"/>
          <w:szCs w:val="24"/>
        </w:rPr>
        <w:t xml:space="preserve"> (R 336.1205, R 336.1224, R 336.1225</w:t>
      </w:r>
      <w:r w:rsidRPr="007033A5">
        <w:rPr>
          <w:sz w:val="24"/>
          <w:szCs w:val="24"/>
        </w:rPr>
        <w:t xml:space="preserve"> </w:t>
      </w:r>
      <w:r w:rsidRPr="007033A5">
        <w:rPr>
          <w:b/>
          <w:sz w:val="24"/>
          <w:szCs w:val="24"/>
        </w:rPr>
        <w:t>R 336.1702, R 336.1910)</w:t>
      </w:r>
      <w:r w:rsidR="000F1C99" w:rsidRPr="000F1C99">
        <w:rPr>
          <w:sz w:val="24"/>
          <w:szCs w:val="24"/>
        </w:rPr>
        <w:t xml:space="preserve"> </w:t>
      </w:r>
    </w:p>
    <w:p w14:paraId="65E45CB3" w14:textId="4E62478C" w:rsidR="000F1C99" w:rsidRPr="007033A5" w:rsidRDefault="000F1C99" w:rsidP="000F1C99">
      <w:pPr>
        <w:pStyle w:val="ListParagraph"/>
        <w:keepNext/>
        <w:numPr>
          <w:ilvl w:val="0"/>
          <w:numId w:val="4"/>
        </w:numPr>
        <w:tabs>
          <w:tab w:val="left" w:pos="360"/>
        </w:tabs>
        <w:spacing w:after="0" w:line="240" w:lineRule="auto"/>
        <w:jc w:val="both"/>
        <w:rPr>
          <w:b/>
          <w:sz w:val="24"/>
          <w:szCs w:val="24"/>
        </w:rPr>
      </w:pPr>
      <w:r w:rsidRPr="007033A5">
        <w:rPr>
          <w:sz w:val="24"/>
          <w:szCs w:val="24"/>
        </w:rPr>
        <w:t xml:space="preserve">The permittee shall not operate EU-TEST1 through EU-TEST9 unless a minimum operating temperature of 600°F is maintained in the PCO.  </w:t>
      </w:r>
      <w:r w:rsidRPr="007033A5">
        <w:rPr>
          <w:b/>
          <w:sz w:val="24"/>
          <w:szCs w:val="24"/>
        </w:rPr>
        <w:t>(R 336.1205, R 336.1224, R 336.1225 R 336.1702, R 336.1910)</w:t>
      </w:r>
    </w:p>
    <w:p w14:paraId="04C51EA4" w14:textId="77777777" w:rsidR="000F1C99" w:rsidRPr="00624EE3" w:rsidRDefault="000F1C99" w:rsidP="000F1C99">
      <w:pPr>
        <w:pStyle w:val="ListParagraph"/>
        <w:keepNext/>
        <w:numPr>
          <w:ilvl w:val="0"/>
          <w:numId w:val="4"/>
        </w:numPr>
        <w:tabs>
          <w:tab w:val="left" w:pos="360"/>
        </w:tabs>
        <w:spacing w:after="0" w:line="240" w:lineRule="auto"/>
        <w:jc w:val="both"/>
        <w:rPr>
          <w:bCs/>
          <w:sz w:val="24"/>
          <w:szCs w:val="24"/>
        </w:rPr>
      </w:pPr>
      <w:r w:rsidRPr="007033A5">
        <w:rPr>
          <w:bCs/>
          <w:sz w:val="24"/>
          <w:szCs w:val="24"/>
        </w:rPr>
        <w:t>The permittee shall install an interlock to prevent engine operation until the PCO has reached a minimum operating temperature of 600°F.</w:t>
      </w:r>
      <w:r w:rsidRPr="007033A5">
        <w:rPr>
          <w:b/>
          <w:sz w:val="24"/>
          <w:szCs w:val="24"/>
        </w:rPr>
        <w:t xml:space="preserve"> (R 336.1205, R 336.1224, R 336.1225 R 336.1702, R 336.1910)</w:t>
      </w:r>
    </w:p>
    <w:p w14:paraId="547E3EEC" w14:textId="1935245D" w:rsidR="007033A5" w:rsidRPr="007033A5" w:rsidRDefault="007033A5" w:rsidP="000F1C99">
      <w:pPr>
        <w:pStyle w:val="ListParagraph"/>
        <w:spacing w:after="0" w:line="240" w:lineRule="auto"/>
        <w:jc w:val="both"/>
        <w:rPr>
          <w:b/>
          <w:sz w:val="24"/>
          <w:szCs w:val="24"/>
        </w:rPr>
      </w:pPr>
    </w:p>
    <w:p w14:paraId="2A081B39" w14:textId="77777777" w:rsidR="000F1C99" w:rsidRDefault="000F1C99" w:rsidP="00624EE3">
      <w:pPr>
        <w:keepNext/>
        <w:tabs>
          <w:tab w:val="left" w:pos="360"/>
        </w:tabs>
        <w:spacing w:after="0" w:line="240" w:lineRule="auto"/>
        <w:jc w:val="both"/>
        <w:rPr>
          <w:bCs/>
          <w:sz w:val="24"/>
          <w:szCs w:val="24"/>
        </w:rPr>
      </w:pPr>
    </w:p>
    <w:p w14:paraId="4DA66BDE" w14:textId="0244F217" w:rsidR="00624EE3" w:rsidRDefault="00624EE3" w:rsidP="00624EE3">
      <w:pPr>
        <w:keepNext/>
        <w:tabs>
          <w:tab w:val="left" w:pos="360"/>
        </w:tabs>
        <w:spacing w:after="0" w:line="240" w:lineRule="auto"/>
        <w:jc w:val="both"/>
        <w:rPr>
          <w:bCs/>
          <w:sz w:val="24"/>
          <w:szCs w:val="24"/>
        </w:rPr>
      </w:pPr>
      <w:r>
        <w:rPr>
          <w:bCs/>
          <w:sz w:val="24"/>
          <w:szCs w:val="24"/>
        </w:rPr>
        <w:t xml:space="preserve">In response to the above requirements, the design/equipment parameters are maintained as follows: </w:t>
      </w:r>
    </w:p>
    <w:p w14:paraId="45CB9BC6" w14:textId="5F909A92" w:rsidR="00624EE3" w:rsidRDefault="00624EE3" w:rsidP="00624EE3">
      <w:pPr>
        <w:keepNext/>
        <w:tabs>
          <w:tab w:val="left" w:pos="360"/>
        </w:tabs>
        <w:spacing w:after="0" w:line="240" w:lineRule="auto"/>
        <w:jc w:val="both"/>
        <w:rPr>
          <w:bCs/>
          <w:sz w:val="24"/>
          <w:szCs w:val="24"/>
        </w:rPr>
      </w:pPr>
    </w:p>
    <w:p w14:paraId="5C30358F" w14:textId="130AEC3C" w:rsidR="000F1C99" w:rsidRDefault="00624EE3" w:rsidP="000F1C99">
      <w:pPr>
        <w:keepNext/>
        <w:tabs>
          <w:tab w:val="left" w:pos="360"/>
        </w:tabs>
        <w:spacing w:after="0" w:line="240" w:lineRule="auto"/>
        <w:jc w:val="center"/>
        <w:rPr>
          <w:b/>
          <w:sz w:val="24"/>
          <w:szCs w:val="24"/>
        </w:rPr>
      </w:pPr>
      <w:r>
        <w:rPr>
          <w:b/>
          <w:sz w:val="24"/>
          <w:szCs w:val="24"/>
        </w:rPr>
        <w:t>PCO</w:t>
      </w:r>
    </w:p>
    <w:p w14:paraId="251575D1" w14:textId="77777777" w:rsidR="000F1C99" w:rsidRDefault="000F1C99" w:rsidP="000F1C99">
      <w:pPr>
        <w:keepNext/>
        <w:tabs>
          <w:tab w:val="left" w:pos="360"/>
        </w:tabs>
        <w:spacing w:after="0" w:line="240" w:lineRule="auto"/>
        <w:jc w:val="center"/>
        <w:rPr>
          <w:b/>
          <w:sz w:val="24"/>
          <w:szCs w:val="24"/>
        </w:rPr>
      </w:pPr>
    </w:p>
    <w:p w14:paraId="4786AABE" w14:textId="631B63C4" w:rsidR="000F1C99" w:rsidRDefault="000F1C99" w:rsidP="000F1C99">
      <w:pPr>
        <w:pStyle w:val="ListParagraph"/>
        <w:keepNext/>
        <w:numPr>
          <w:ilvl w:val="0"/>
          <w:numId w:val="6"/>
        </w:numPr>
        <w:tabs>
          <w:tab w:val="left" w:pos="360"/>
        </w:tabs>
        <w:spacing w:after="0" w:line="240" w:lineRule="auto"/>
        <w:jc w:val="both"/>
        <w:rPr>
          <w:bCs/>
          <w:sz w:val="24"/>
          <w:szCs w:val="24"/>
        </w:rPr>
      </w:pPr>
      <w:r>
        <w:rPr>
          <w:b/>
          <w:sz w:val="24"/>
          <w:szCs w:val="24"/>
        </w:rPr>
        <w:t xml:space="preserve">Information: </w:t>
      </w:r>
      <w:r w:rsidR="00624EE3" w:rsidRPr="000F1C99">
        <w:rPr>
          <w:bCs/>
          <w:sz w:val="24"/>
          <w:szCs w:val="24"/>
        </w:rPr>
        <w:t xml:space="preserve">The installed PCO </w:t>
      </w:r>
      <w:r w:rsidR="00C6453B">
        <w:rPr>
          <w:bCs/>
          <w:sz w:val="24"/>
          <w:szCs w:val="24"/>
        </w:rPr>
        <w:t xml:space="preserve">designed by PCE Monarch </w:t>
      </w:r>
      <w:r w:rsidR="00624EE3" w:rsidRPr="000F1C99">
        <w:rPr>
          <w:bCs/>
          <w:sz w:val="24"/>
          <w:szCs w:val="24"/>
        </w:rPr>
        <w:t>described in permit 67-22 affects EU-TEST1 through EU-TEST9</w:t>
      </w:r>
      <w:r>
        <w:rPr>
          <w:bCs/>
          <w:sz w:val="24"/>
          <w:szCs w:val="24"/>
        </w:rPr>
        <w:t>.</w:t>
      </w:r>
    </w:p>
    <w:p w14:paraId="4986BB30" w14:textId="78ABD384" w:rsidR="00624EE3" w:rsidRPr="000F1C99" w:rsidRDefault="000F1C99" w:rsidP="000F1C99">
      <w:pPr>
        <w:pStyle w:val="ListParagraph"/>
        <w:keepNext/>
        <w:numPr>
          <w:ilvl w:val="0"/>
          <w:numId w:val="6"/>
        </w:numPr>
        <w:tabs>
          <w:tab w:val="left" w:pos="360"/>
        </w:tabs>
        <w:spacing w:after="0" w:line="240" w:lineRule="auto"/>
        <w:jc w:val="both"/>
        <w:rPr>
          <w:bCs/>
          <w:sz w:val="24"/>
          <w:szCs w:val="24"/>
        </w:rPr>
      </w:pPr>
      <w:r w:rsidRPr="000F1C99">
        <w:rPr>
          <w:b/>
          <w:bCs/>
        </w:rPr>
        <w:t>Temperature</w:t>
      </w:r>
      <w:r>
        <w:t>:</w:t>
      </w:r>
      <w:r w:rsidR="00624EE3" w:rsidRPr="000F1C99">
        <w:rPr>
          <w:bCs/>
          <w:sz w:val="24"/>
          <w:szCs w:val="24"/>
        </w:rPr>
        <w:t xml:space="preserve"> </w:t>
      </w:r>
      <w:r w:rsidR="00C6453B">
        <w:rPr>
          <w:bCs/>
          <w:sz w:val="24"/>
          <w:szCs w:val="24"/>
        </w:rPr>
        <w:t xml:space="preserve">Temperature is measured by a thermocouple placed just before the catalyst. </w:t>
      </w:r>
      <w:r>
        <w:rPr>
          <w:bCs/>
          <w:sz w:val="24"/>
          <w:szCs w:val="24"/>
        </w:rPr>
        <w:t>The installed PCO maintains</w:t>
      </w:r>
      <w:r w:rsidR="00624EE3" w:rsidRPr="000F1C99">
        <w:rPr>
          <w:bCs/>
          <w:sz w:val="24"/>
          <w:szCs w:val="24"/>
        </w:rPr>
        <w:t xml:space="preserve"> a minimum </w:t>
      </w:r>
      <w:r w:rsidRPr="000F1C99">
        <w:rPr>
          <w:bCs/>
          <w:sz w:val="24"/>
          <w:szCs w:val="24"/>
        </w:rPr>
        <w:t xml:space="preserve">operating </w:t>
      </w:r>
      <w:r w:rsidR="00624EE3" w:rsidRPr="000F1C99">
        <w:rPr>
          <w:bCs/>
          <w:sz w:val="24"/>
          <w:szCs w:val="24"/>
        </w:rPr>
        <w:t xml:space="preserve">temperature of </w:t>
      </w:r>
      <w:r w:rsidR="00624EE3" w:rsidRPr="000F1C99">
        <w:rPr>
          <w:sz w:val="24"/>
          <w:szCs w:val="24"/>
        </w:rPr>
        <w:t>600°F</w:t>
      </w:r>
      <w:r w:rsidR="00C6453B">
        <w:rPr>
          <w:sz w:val="24"/>
          <w:szCs w:val="24"/>
        </w:rPr>
        <w:t xml:space="preserve"> and a maximum operating temperature of 850</w:t>
      </w:r>
      <w:r w:rsidR="00C6453B" w:rsidRPr="000F1C99">
        <w:rPr>
          <w:sz w:val="24"/>
          <w:szCs w:val="24"/>
        </w:rPr>
        <w:t>°F</w:t>
      </w:r>
      <w:r w:rsidR="00624EE3" w:rsidRPr="000F1C99">
        <w:rPr>
          <w:sz w:val="24"/>
          <w:szCs w:val="24"/>
        </w:rPr>
        <w:t xml:space="preserve">. If the temperature of the PCO </w:t>
      </w:r>
      <w:r w:rsidR="00C6453B">
        <w:rPr>
          <w:sz w:val="24"/>
          <w:szCs w:val="24"/>
        </w:rPr>
        <w:t>falls outside of this range</w:t>
      </w:r>
      <w:r w:rsidR="00624EE3" w:rsidRPr="000F1C99">
        <w:rPr>
          <w:sz w:val="24"/>
          <w:szCs w:val="24"/>
        </w:rPr>
        <w:t xml:space="preserve">, engine operation will be stopped and prevented until the operating temperature </w:t>
      </w:r>
      <w:r w:rsidR="00C6453B">
        <w:rPr>
          <w:sz w:val="24"/>
          <w:szCs w:val="24"/>
        </w:rPr>
        <w:t>is corrected</w:t>
      </w:r>
      <w:r w:rsidRPr="000F1C99">
        <w:rPr>
          <w:sz w:val="24"/>
          <w:szCs w:val="24"/>
        </w:rPr>
        <w:t xml:space="preserve">. An installed interlock </w:t>
      </w:r>
      <w:r w:rsidR="002F148F">
        <w:rPr>
          <w:sz w:val="24"/>
          <w:szCs w:val="24"/>
        </w:rPr>
        <w:t xml:space="preserve">built into the PCE Monarch computer system </w:t>
      </w:r>
      <w:r w:rsidRPr="000F1C99">
        <w:rPr>
          <w:sz w:val="24"/>
          <w:szCs w:val="24"/>
        </w:rPr>
        <w:t>ensures this operation</w:t>
      </w:r>
      <w:r w:rsidR="00C6453B">
        <w:rPr>
          <w:sz w:val="24"/>
          <w:szCs w:val="24"/>
        </w:rPr>
        <w:t>, and the main screen operator can view the temperature at any time</w:t>
      </w:r>
      <w:r w:rsidRPr="000F1C99">
        <w:rPr>
          <w:sz w:val="24"/>
          <w:szCs w:val="24"/>
        </w:rPr>
        <w:t xml:space="preserve">. </w:t>
      </w:r>
      <w:r w:rsidR="00C6453B">
        <w:rPr>
          <w:sz w:val="24"/>
          <w:szCs w:val="24"/>
        </w:rPr>
        <w:t>Alarm warnings sound at 660</w:t>
      </w:r>
      <w:r w:rsidR="00C6453B" w:rsidRPr="000F1C99">
        <w:rPr>
          <w:sz w:val="24"/>
          <w:szCs w:val="24"/>
        </w:rPr>
        <w:t xml:space="preserve">°F </w:t>
      </w:r>
      <w:r w:rsidR="00C6453B">
        <w:rPr>
          <w:sz w:val="24"/>
          <w:szCs w:val="24"/>
        </w:rPr>
        <w:t>and 800</w:t>
      </w:r>
      <w:r w:rsidR="00C6453B" w:rsidRPr="000F1C99">
        <w:rPr>
          <w:sz w:val="24"/>
          <w:szCs w:val="24"/>
        </w:rPr>
        <w:t>°F</w:t>
      </w:r>
      <w:r w:rsidR="00C6453B">
        <w:rPr>
          <w:sz w:val="24"/>
          <w:szCs w:val="24"/>
        </w:rPr>
        <w:t>.</w:t>
      </w:r>
    </w:p>
    <w:p w14:paraId="3C93327F" w14:textId="42214322" w:rsidR="000F1C99" w:rsidRDefault="000F1C99" w:rsidP="000F1C99">
      <w:pPr>
        <w:pStyle w:val="ListParagraph"/>
        <w:keepNext/>
        <w:numPr>
          <w:ilvl w:val="0"/>
          <w:numId w:val="6"/>
        </w:numPr>
        <w:tabs>
          <w:tab w:val="left" w:pos="360"/>
        </w:tabs>
        <w:spacing w:after="0" w:line="240" w:lineRule="auto"/>
        <w:jc w:val="both"/>
        <w:rPr>
          <w:bCs/>
          <w:sz w:val="24"/>
          <w:szCs w:val="24"/>
        </w:rPr>
      </w:pPr>
      <w:r>
        <w:rPr>
          <w:b/>
          <w:bCs/>
        </w:rPr>
        <w:t>Pressure:</w:t>
      </w:r>
      <w:r>
        <w:rPr>
          <w:bCs/>
          <w:sz w:val="24"/>
          <w:szCs w:val="24"/>
        </w:rPr>
        <w:t xml:space="preserve"> </w:t>
      </w:r>
      <w:r w:rsidR="00C6453B">
        <w:rPr>
          <w:bCs/>
          <w:sz w:val="24"/>
          <w:szCs w:val="24"/>
        </w:rPr>
        <w:t>Pressure is measured at the inlet duct. The installed PCO maintains</w:t>
      </w:r>
      <w:r w:rsidR="00C6453B" w:rsidRPr="000F1C99">
        <w:rPr>
          <w:bCs/>
          <w:sz w:val="24"/>
          <w:szCs w:val="24"/>
        </w:rPr>
        <w:t xml:space="preserve"> a minimum </w:t>
      </w:r>
      <w:r w:rsidR="00C6453B">
        <w:rPr>
          <w:bCs/>
          <w:sz w:val="24"/>
          <w:szCs w:val="24"/>
        </w:rPr>
        <w:t>pressure</w:t>
      </w:r>
      <w:r w:rsidR="00C6453B" w:rsidRPr="000F1C99">
        <w:rPr>
          <w:bCs/>
          <w:sz w:val="24"/>
          <w:szCs w:val="24"/>
        </w:rPr>
        <w:t xml:space="preserve"> of </w:t>
      </w:r>
      <w:r w:rsidR="00C6453B">
        <w:rPr>
          <w:sz w:val="24"/>
          <w:szCs w:val="24"/>
        </w:rPr>
        <w:t>-5.</w:t>
      </w:r>
      <w:proofErr w:type="gramStart"/>
      <w:r w:rsidR="00C6453B">
        <w:rPr>
          <w:sz w:val="24"/>
          <w:szCs w:val="24"/>
        </w:rPr>
        <w:t>0”Wc</w:t>
      </w:r>
      <w:proofErr w:type="gramEnd"/>
      <w:r w:rsidR="00C6453B">
        <w:rPr>
          <w:sz w:val="24"/>
          <w:szCs w:val="24"/>
        </w:rPr>
        <w:t xml:space="preserve"> and a maximum pressure of 0.0”Wc. If the pressure within the PCO falls outside of this range</w:t>
      </w:r>
      <w:r w:rsidR="00C6453B" w:rsidRPr="000F1C99">
        <w:rPr>
          <w:sz w:val="24"/>
          <w:szCs w:val="24"/>
        </w:rPr>
        <w:t xml:space="preserve">, engine operation will be stopped and prevented until the </w:t>
      </w:r>
      <w:r w:rsidR="00C6453B">
        <w:rPr>
          <w:sz w:val="24"/>
          <w:szCs w:val="24"/>
        </w:rPr>
        <w:t xml:space="preserve">pressure is corrected. </w:t>
      </w:r>
      <w:r w:rsidR="00C6453B" w:rsidRPr="000F1C99">
        <w:rPr>
          <w:sz w:val="24"/>
          <w:szCs w:val="24"/>
        </w:rPr>
        <w:t xml:space="preserve">An installed interlock </w:t>
      </w:r>
      <w:r w:rsidR="002F148F">
        <w:rPr>
          <w:sz w:val="24"/>
          <w:szCs w:val="24"/>
        </w:rPr>
        <w:t xml:space="preserve">built into the PCE Monarch computer system </w:t>
      </w:r>
      <w:r w:rsidR="00C6453B" w:rsidRPr="000F1C99">
        <w:rPr>
          <w:sz w:val="24"/>
          <w:szCs w:val="24"/>
        </w:rPr>
        <w:t xml:space="preserve">ensures this operation. </w:t>
      </w:r>
      <w:r w:rsidR="00C6453B">
        <w:rPr>
          <w:sz w:val="24"/>
          <w:szCs w:val="24"/>
        </w:rPr>
        <w:t>Alarm warnings sound at -4.</w:t>
      </w:r>
      <w:proofErr w:type="gramStart"/>
      <w:r w:rsidR="00C6453B">
        <w:rPr>
          <w:sz w:val="24"/>
          <w:szCs w:val="24"/>
        </w:rPr>
        <w:t>5”Wc</w:t>
      </w:r>
      <w:proofErr w:type="gramEnd"/>
      <w:r w:rsidR="00C6453B">
        <w:rPr>
          <w:sz w:val="24"/>
          <w:szCs w:val="24"/>
        </w:rPr>
        <w:t xml:space="preserve"> and -0.1”Wc.</w:t>
      </w:r>
    </w:p>
    <w:p w14:paraId="48DDD097" w14:textId="41F7FDA6" w:rsidR="000F1C99" w:rsidRDefault="000F1C99" w:rsidP="000F1C99">
      <w:pPr>
        <w:pStyle w:val="ListParagraph"/>
        <w:keepNext/>
        <w:numPr>
          <w:ilvl w:val="0"/>
          <w:numId w:val="6"/>
        </w:numPr>
        <w:tabs>
          <w:tab w:val="left" w:pos="360"/>
        </w:tabs>
        <w:spacing w:after="0" w:line="240" w:lineRule="auto"/>
        <w:jc w:val="both"/>
        <w:rPr>
          <w:bCs/>
          <w:sz w:val="24"/>
          <w:szCs w:val="24"/>
        </w:rPr>
      </w:pPr>
      <w:r>
        <w:rPr>
          <w:b/>
          <w:bCs/>
        </w:rPr>
        <w:t>Maintenance:</w:t>
      </w:r>
      <w:r>
        <w:rPr>
          <w:bCs/>
          <w:sz w:val="24"/>
          <w:szCs w:val="24"/>
        </w:rPr>
        <w:t xml:space="preserve"> Catalyst cleaning is performed every 6 months to ensure effective operation. </w:t>
      </w:r>
      <w:r w:rsidR="00B96AEE">
        <w:rPr>
          <w:bCs/>
          <w:sz w:val="24"/>
          <w:szCs w:val="24"/>
        </w:rPr>
        <w:t xml:space="preserve">The thermocouple used to monitor temperature is calibrated semi-annually. The pressure drop gauges are also calibrated semi-annually. </w:t>
      </w:r>
      <w:r w:rsidR="00C6453B">
        <w:rPr>
          <w:bCs/>
          <w:sz w:val="24"/>
          <w:szCs w:val="24"/>
        </w:rPr>
        <w:t xml:space="preserve">The PCO is designed to need no other preventative maintenance. </w:t>
      </w:r>
      <w:r w:rsidR="006820A4">
        <w:rPr>
          <w:bCs/>
          <w:sz w:val="24"/>
          <w:szCs w:val="24"/>
        </w:rPr>
        <w:t xml:space="preserve">Alarms are installed to monitor the dampers, and any random faults are dealt with on an individual basis. </w:t>
      </w:r>
    </w:p>
    <w:p w14:paraId="32E25646" w14:textId="46837885" w:rsidR="000F1C99" w:rsidRDefault="000F1C99" w:rsidP="000F1C99">
      <w:pPr>
        <w:pStyle w:val="ListParagraph"/>
        <w:keepNext/>
        <w:numPr>
          <w:ilvl w:val="0"/>
          <w:numId w:val="6"/>
        </w:numPr>
        <w:tabs>
          <w:tab w:val="left" w:pos="360"/>
        </w:tabs>
        <w:spacing w:after="0" w:line="240" w:lineRule="auto"/>
        <w:jc w:val="both"/>
        <w:rPr>
          <w:bCs/>
          <w:sz w:val="24"/>
          <w:szCs w:val="24"/>
        </w:rPr>
      </w:pPr>
      <w:r>
        <w:rPr>
          <w:b/>
          <w:bCs/>
        </w:rPr>
        <w:t>Testing:</w:t>
      </w:r>
      <w:r>
        <w:rPr>
          <w:bCs/>
          <w:sz w:val="24"/>
          <w:szCs w:val="24"/>
        </w:rPr>
        <w:t xml:space="preserve"> Testing is performed every 5 years to ensure </w:t>
      </w:r>
      <w:r w:rsidR="00C60527">
        <w:rPr>
          <w:bCs/>
          <w:sz w:val="24"/>
          <w:szCs w:val="24"/>
        </w:rPr>
        <w:t xml:space="preserve">a minimum control efficiency of 90% for CO and 95% for VOCs. </w:t>
      </w:r>
      <w:r>
        <w:rPr>
          <w:bCs/>
          <w:sz w:val="24"/>
          <w:szCs w:val="24"/>
        </w:rPr>
        <w:t xml:space="preserve"> </w:t>
      </w:r>
    </w:p>
    <w:p w14:paraId="76FBAD99" w14:textId="6D38EB93" w:rsidR="000F1C99" w:rsidRDefault="000F1C99" w:rsidP="000F1C99">
      <w:pPr>
        <w:keepNext/>
        <w:tabs>
          <w:tab w:val="left" w:pos="360"/>
        </w:tabs>
        <w:spacing w:after="0" w:line="240" w:lineRule="auto"/>
        <w:jc w:val="both"/>
        <w:rPr>
          <w:bCs/>
          <w:sz w:val="24"/>
          <w:szCs w:val="24"/>
        </w:rPr>
      </w:pPr>
    </w:p>
    <w:p w14:paraId="3BB24E1B" w14:textId="378032F9" w:rsidR="000F1C99" w:rsidRDefault="000F1C99" w:rsidP="000F1C99">
      <w:pPr>
        <w:keepNext/>
        <w:tabs>
          <w:tab w:val="left" w:pos="360"/>
        </w:tabs>
        <w:spacing w:after="0" w:line="240" w:lineRule="auto"/>
        <w:jc w:val="center"/>
        <w:rPr>
          <w:b/>
          <w:sz w:val="24"/>
          <w:szCs w:val="24"/>
        </w:rPr>
      </w:pPr>
      <w:r>
        <w:rPr>
          <w:b/>
          <w:sz w:val="24"/>
          <w:szCs w:val="24"/>
        </w:rPr>
        <w:t>Fuel Usage</w:t>
      </w:r>
    </w:p>
    <w:p w14:paraId="4C304DDA" w14:textId="77777777" w:rsidR="004B7F96" w:rsidRDefault="004B7F96" w:rsidP="000F1C99">
      <w:pPr>
        <w:keepNext/>
        <w:tabs>
          <w:tab w:val="left" w:pos="360"/>
        </w:tabs>
        <w:spacing w:after="0" w:line="240" w:lineRule="auto"/>
        <w:jc w:val="center"/>
        <w:rPr>
          <w:b/>
          <w:sz w:val="24"/>
          <w:szCs w:val="24"/>
        </w:rPr>
      </w:pPr>
    </w:p>
    <w:p w14:paraId="3AE5734A" w14:textId="48A53436" w:rsidR="000F1C99" w:rsidRPr="000F1C99" w:rsidRDefault="000F1C99" w:rsidP="000F1C99">
      <w:pPr>
        <w:pStyle w:val="ListParagraph"/>
        <w:keepNext/>
        <w:numPr>
          <w:ilvl w:val="0"/>
          <w:numId w:val="7"/>
        </w:numPr>
        <w:tabs>
          <w:tab w:val="left" w:pos="360"/>
        </w:tabs>
        <w:spacing w:after="0" w:line="240" w:lineRule="auto"/>
        <w:rPr>
          <w:b/>
          <w:sz w:val="24"/>
          <w:szCs w:val="24"/>
        </w:rPr>
      </w:pPr>
      <w:r>
        <w:rPr>
          <w:b/>
          <w:sz w:val="24"/>
          <w:szCs w:val="24"/>
        </w:rPr>
        <w:t xml:space="preserve">Monitoring/Testing Method: </w:t>
      </w:r>
      <w:r>
        <w:rPr>
          <w:bCs/>
          <w:sz w:val="24"/>
          <w:szCs w:val="24"/>
        </w:rPr>
        <w:t>Fuel is monitored/tested per SC VI.2.</w:t>
      </w:r>
    </w:p>
    <w:p w14:paraId="04D0CBDF" w14:textId="7FDFD6F3" w:rsidR="000F1C99" w:rsidRPr="000F1C99" w:rsidRDefault="000F1C99" w:rsidP="000F1C99">
      <w:pPr>
        <w:pStyle w:val="ListParagraph"/>
        <w:keepNext/>
        <w:numPr>
          <w:ilvl w:val="0"/>
          <w:numId w:val="7"/>
        </w:numPr>
        <w:tabs>
          <w:tab w:val="left" w:pos="360"/>
        </w:tabs>
        <w:spacing w:after="0" w:line="240" w:lineRule="auto"/>
        <w:rPr>
          <w:b/>
          <w:sz w:val="24"/>
          <w:szCs w:val="24"/>
        </w:rPr>
      </w:pPr>
      <w:r>
        <w:rPr>
          <w:b/>
          <w:sz w:val="24"/>
          <w:szCs w:val="24"/>
        </w:rPr>
        <w:t xml:space="preserve">Tracking: </w:t>
      </w:r>
      <w:r>
        <w:rPr>
          <w:bCs/>
          <w:sz w:val="24"/>
          <w:szCs w:val="24"/>
        </w:rPr>
        <w:t>Fuel usage is tracked separately for controlled and uncontrolled cells</w:t>
      </w:r>
      <w:r w:rsidR="002F148F">
        <w:rPr>
          <w:bCs/>
          <w:sz w:val="24"/>
          <w:szCs w:val="24"/>
        </w:rPr>
        <w:t xml:space="preserve"> by Lab Automation PLC, and uploads values to the log on the </w:t>
      </w:r>
      <w:proofErr w:type="spellStart"/>
      <w:r w:rsidR="002F148F">
        <w:rPr>
          <w:bCs/>
          <w:sz w:val="24"/>
          <w:szCs w:val="24"/>
        </w:rPr>
        <w:t>OneShot</w:t>
      </w:r>
      <w:proofErr w:type="spellEnd"/>
      <w:r w:rsidR="002F148F">
        <w:rPr>
          <w:bCs/>
          <w:sz w:val="24"/>
          <w:szCs w:val="24"/>
        </w:rPr>
        <w:t xml:space="preserve"> call.</w:t>
      </w:r>
    </w:p>
    <w:p w14:paraId="7D713A17" w14:textId="5DD79CC3" w:rsidR="000F1C99" w:rsidRPr="00BD2F28" w:rsidRDefault="000F1C99" w:rsidP="000F1C99">
      <w:pPr>
        <w:pStyle w:val="ListParagraph"/>
        <w:keepNext/>
        <w:numPr>
          <w:ilvl w:val="0"/>
          <w:numId w:val="7"/>
        </w:numPr>
        <w:tabs>
          <w:tab w:val="left" w:pos="360"/>
        </w:tabs>
        <w:spacing w:after="0" w:line="240" w:lineRule="auto"/>
        <w:rPr>
          <w:b/>
          <w:sz w:val="24"/>
          <w:szCs w:val="24"/>
        </w:rPr>
      </w:pPr>
      <w:r>
        <w:rPr>
          <w:b/>
          <w:sz w:val="24"/>
          <w:szCs w:val="24"/>
        </w:rPr>
        <w:t xml:space="preserve">Recordkeeping: </w:t>
      </w:r>
      <w:r>
        <w:rPr>
          <w:bCs/>
          <w:sz w:val="24"/>
          <w:szCs w:val="24"/>
        </w:rPr>
        <w:t xml:space="preserve">Fuel usage is recorded </w:t>
      </w:r>
      <w:r w:rsidR="004B7F96">
        <w:rPr>
          <w:bCs/>
          <w:sz w:val="24"/>
          <w:szCs w:val="24"/>
        </w:rPr>
        <w:t>daily,</w:t>
      </w:r>
      <w:r>
        <w:rPr>
          <w:bCs/>
          <w:sz w:val="24"/>
          <w:szCs w:val="24"/>
        </w:rPr>
        <w:t xml:space="preserve"> and data is stored for 5 years. </w:t>
      </w:r>
    </w:p>
    <w:p w14:paraId="33A5BF81" w14:textId="78B08975" w:rsidR="00BD2F28" w:rsidRDefault="00BD2F28" w:rsidP="00BD2F28">
      <w:pPr>
        <w:pStyle w:val="ListParagraph"/>
        <w:keepNext/>
        <w:tabs>
          <w:tab w:val="left" w:pos="360"/>
        </w:tabs>
        <w:spacing w:after="0" w:line="240" w:lineRule="auto"/>
        <w:rPr>
          <w:b/>
          <w:sz w:val="24"/>
          <w:szCs w:val="24"/>
        </w:rPr>
      </w:pPr>
    </w:p>
    <w:p w14:paraId="2796464A" w14:textId="4BAF88DE" w:rsidR="00BD2F28" w:rsidRPr="00BD2F28" w:rsidRDefault="00BD2F28" w:rsidP="00BD2F28">
      <w:pPr>
        <w:jc w:val="center"/>
        <w:rPr>
          <w:b/>
          <w:bCs/>
        </w:rPr>
      </w:pPr>
      <w:r w:rsidRPr="00BD2F28">
        <w:rPr>
          <w:b/>
          <w:bCs/>
        </w:rPr>
        <w:t>Contact</w:t>
      </w:r>
    </w:p>
    <w:p w14:paraId="4960CBF9" w14:textId="217DF4D6" w:rsidR="00BD2F28" w:rsidRDefault="00BD2F28" w:rsidP="00BD2F28">
      <w:pPr>
        <w:pStyle w:val="ListParagraph"/>
        <w:keepNext/>
        <w:tabs>
          <w:tab w:val="left" w:pos="360"/>
        </w:tabs>
        <w:spacing w:after="0" w:line="240" w:lineRule="auto"/>
        <w:rPr>
          <w:b/>
          <w:sz w:val="24"/>
          <w:szCs w:val="24"/>
        </w:rPr>
      </w:pPr>
    </w:p>
    <w:tbl>
      <w:tblPr>
        <w:tblStyle w:val="TableGrid"/>
        <w:tblW w:w="0" w:type="auto"/>
        <w:jc w:val="center"/>
        <w:tblLook w:val="04A0" w:firstRow="1" w:lastRow="0" w:firstColumn="1" w:lastColumn="0" w:noHBand="0" w:noVBand="1"/>
      </w:tblPr>
      <w:tblGrid>
        <w:gridCol w:w="3192"/>
        <w:gridCol w:w="3192"/>
        <w:gridCol w:w="3192"/>
      </w:tblGrid>
      <w:tr w:rsidR="00BD2F28" w14:paraId="42341ABF" w14:textId="77777777" w:rsidTr="00BD2F28">
        <w:trPr>
          <w:jc w:val="center"/>
        </w:trPr>
        <w:tc>
          <w:tcPr>
            <w:tcW w:w="3192" w:type="dxa"/>
          </w:tcPr>
          <w:p w14:paraId="59A19569" w14:textId="5D02FCDC" w:rsidR="00BD2F28" w:rsidRDefault="00BD2F28" w:rsidP="00BD2F28">
            <w:pPr>
              <w:pStyle w:val="ListParagraph"/>
              <w:keepNext/>
              <w:tabs>
                <w:tab w:val="left" w:pos="360"/>
              </w:tabs>
              <w:ind w:left="0"/>
              <w:jc w:val="center"/>
              <w:rPr>
                <w:b/>
                <w:sz w:val="24"/>
                <w:szCs w:val="24"/>
              </w:rPr>
            </w:pPr>
            <w:r>
              <w:rPr>
                <w:b/>
                <w:sz w:val="24"/>
                <w:szCs w:val="24"/>
              </w:rPr>
              <w:t>Name</w:t>
            </w:r>
          </w:p>
        </w:tc>
        <w:tc>
          <w:tcPr>
            <w:tcW w:w="3192" w:type="dxa"/>
          </w:tcPr>
          <w:p w14:paraId="26EDD3C2" w14:textId="588E452A" w:rsidR="00BD2F28" w:rsidRDefault="00BD2F28" w:rsidP="00BD2F28">
            <w:pPr>
              <w:pStyle w:val="ListParagraph"/>
              <w:keepNext/>
              <w:tabs>
                <w:tab w:val="left" w:pos="360"/>
              </w:tabs>
              <w:ind w:left="0"/>
              <w:jc w:val="center"/>
              <w:rPr>
                <w:b/>
                <w:sz w:val="24"/>
                <w:szCs w:val="24"/>
              </w:rPr>
            </w:pPr>
            <w:r>
              <w:rPr>
                <w:b/>
                <w:sz w:val="24"/>
                <w:szCs w:val="24"/>
              </w:rPr>
              <w:t>Title</w:t>
            </w:r>
          </w:p>
        </w:tc>
        <w:tc>
          <w:tcPr>
            <w:tcW w:w="3192" w:type="dxa"/>
          </w:tcPr>
          <w:p w14:paraId="0CE18190" w14:textId="5DE5D38E" w:rsidR="00BD2F28" w:rsidRDefault="00BD2F28" w:rsidP="00BD2F28">
            <w:pPr>
              <w:pStyle w:val="ListParagraph"/>
              <w:keepNext/>
              <w:tabs>
                <w:tab w:val="left" w:pos="360"/>
              </w:tabs>
              <w:ind w:left="0"/>
              <w:jc w:val="center"/>
              <w:rPr>
                <w:b/>
                <w:sz w:val="24"/>
                <w:szCs w:val="24"/>
              </w:rPr>
            </w:pPr>
            <w:r>
              <w:rPr>
                <w:b/>
                <w:sz w:val="24"/>
                <w:szCs w:val="24"/>
              </w:rPr>
              <w:t>Email</w:t>
            </w:r>
          </w:p>
        </w:tc>
      </w:tr>
      <w:tr w:rsidR="00BD2F28" w14:paraId="1DC2E252" w14:textId="77777777" w:rsidTr="00BD2F28">
        <w:trPr>
          <w:jc w:val="center"/>
        </w:trPr>
        <w:tc>
          <w:tcPr>
            <w:tcW w:w="3192" w:type="dxa"/>
          </w:tcPr>
          <w:p w14:paraId="63F2FC62" w14:textId="6CC67358" w:rsidR="00BD2F28" w:rsidRPr="00BD2F28" w:rsidRDefault="00BD2F28" w:rsidP="00BD2F28">
            <w:pPr>
              <w:pStyle w:val="ListParagraph"/>
              <w:keepNext/>
              <w:tabs>
                <w:tab w:val="left" w:pos="360"/>
              </w:tabs>
              <w:ind w:left="0"/>
              <w:rPr>
                <w:bCs/>
                <w:sz w:val="24"/>
                <w:szCs w:val="24"/>
              </w:rPr>
            </w:pPr>
            <w:r>
              <w:rPr>
                <w:bCs/>
                <w:sz w:val="24"/>
                <w:szCs w:val="24"/>
              </w:rPr>
              <w:t>Paul Marvin</w:t>
            </w:r>
          </w:p>
        </w:tc>
        <w:tc>
          <w:tcPr>
            <w:tcW w:w="3192" w:type="dxa"/>
          </w:tcPr>
          <w:p w14:paraId="7BC92420" w14:textId="5CF5FD05" w:rsidR="00BD2F28" w:rsidRPr="00BD2F28" w:rsidRDefault="00BD2F28" w:rsidP="00BD2F28">
            <w:pPr>
              <w:pStyle w:val="ListParagraph"/>
              <w:keepNext/>
              <w:tabs>
                <w:tab w:val="left" w:pos="360"/>
              </w:tabs>
              <w:ind w:left="0"/>
              <w:rPr>
                <w:bCs/>
                <w:sz w:val="24"/>
                <w:szCs w:val="24"/>
              </w:rPr>
            </w:pPr>
            <w:r>
              <w:rPr>
                <w:bCs/>
                <w:sz w:val="24"/>
                <w:szCs w:val="24"/>
              </w:rPr>
              <w:t>Regulatory Compliance Engineer</w:t>
            </w:r>
          </w:p>
        </w:tc>
        <w:tc>
          <w:tcPr>
            <w:tcW w:w="3192" w:type="dxa"/>
          </w:tcPr>
          <w:p w14:paraId="6E7BC85F" w14:textId="5E358D32" w:rsidR="00BD2F28" w:rsidRPr="00BD2F28" w:rsidRDefault="00BD2F28" w:rsidP="00BD2F28">
            <w:pPr>
              <w:pStyle w:val="ListParagraph"/>
              <w:keepNext/>
              <w:tabs>
                <w:tab w:val="left" w:pos="360"/>
              </w:tabs>
              <w:ind w:left="0"/>
              <w:rPr>
                <w:bCs/>
                <w:sz w:val="24"/>
                <w:szCs w:val="24"/>
              </w:rPr>
            </w:pPr>
            <w:r>
              <w:rPr>
                <w:bCs/>
                <w:sz w:val="24"/>
                <w:szCs w:val="24"/>
              </w:rPr>
              <w:t>paul.marvin@kmc-usa.com</w:t>
            </w:r>
          </w:p>
        </w:tc>
      </w:tr>
      <w:tr w:rsidR="00BD2F28" w14:paraId="20080D7F" w14:textId="77777777" w:rsidTr="00BD2F28">
        <w:trPr>
          <w:jc w:val="center"/>
        </w:trPr>
        <w:tc>
          <w:tcPr>
            <w:tcW w:w="3192" w:type="dxa"/>
          </w:tcPr>
          <w:p w14:paraId="5871165D" w14:textId="7D8C00CD" w:rsidR="00BD2F28" w:rsidRPr="00BD2F28" w:rsidRDefault="00BD2F28" w:rsidP="00BD2F28">
            <w:pPr>
              <w:pStyle w:val="ListParagraph"/>
              <w:keepNext/>
              <w:tabs>
                <w:tab w:val="left" w:pos="360"/>
              </w:tabs>
              <w:ind w:left="0"/>
              <w:rPr>
                <w:bCs/>
                <w:sz w:val="24"/>
                <w:szCs w:val="24"/>
              </w:rPr>
            </w:pPr>
            <w:r>
              <w:rPr>
                <w:bCs/>
                <w:sz w:val="24"/>
                <w:szCs w:val="24"/>
              </w:rPr>
              <w:t>Kevin Kline</w:t>
            </w:r>
          </w:p>
        </w:tc>
        <w:tc>
          <w:tcPr>
            <w:tcW w:w="3192" w:type="dxa"/>
          </w:tcPr>
          <w:p w14:paraId="0573DEEE" w14:textId="5A5EAFC8" w:rsidR="00BD2F28" w:rsidRPr="00BD2F28" w:rsidRDefault="00BD2F28" w:rsidP="00BD2F28">
            <w:pPr>
              <w:pStyle w:val="ListParagraph"/>
              <w:keepNext/>
              <w:tabs>
                <w:tab w:val="left" w:pos="360"/>
              </w:tabs>
              <w:ind w:left="0"/>
              <w:rPr>
                <w:bCs/>
                <w:sz w:val="24"/>
                <w:szCs w:val="24"/>
              </w:rPr>
            </w:pPr>
            <w:r w:rsidRPr="00BD2F28">
              <w:rPr>
                <w:bCs/>
                <w:sz w:val="24"/>
                <w:szCs w:val="24"/>
              </w:rPr>
              <w:t>Senior Supervisor, Testing</w:t>
            </w:r>
          </w:p>
        </w:tc>
        <w:tc>
          <w:tcPr>
            <w:tcW w:w="3192" w:type="dxa"/>
          </w:tcPr>
          <w:p w14:paraId="493C0E94" w14:textId="75B11754" w:rsidR="00BD2F28" w:rsidRPr="00BD2F28" w:rsidRDefault="00BD2F28" w:rsidP="00BD2F28">
            <w:pPr>
              <w:pStyle w:val="ListParagraph"/>
              <w:keepNext/>
              <w:tabs>
                <w:tab w:val="left" w:pos="360"/>
              </w:tabs>
              <w:ind w:left="0"/>
              <w:rPr>
                <w:bCs/>
                <w:sz w:val="24"/>
                <w:szCs w:val="24"/>
              </w:rPr>
            </w:pPr>
            <w:r w:rsidRPr="00BD2F28">
              <w:rPr>
                <w:bCs/>
                <w:sz w:val="24"/>
                <w:szCs w:val="24"/>
              </w:rPr>
              <w:t>kevin.kline@kmc-usa.com</w:t>
            </w:r>
          </w:p>
        </w:tc>
      </w:tr>
    </w:tbl>
    <w:p w14:paraId="7826865D" w14:textId="77777777" w:rsidR="00BD2F28" w:rsidRPr="000F1C99" w:rsidRDefault="00BD2F28" w:rsidP="00BD2F28">
      <w:pPr>
        <w:pStyle w:val="ListParagraph"/>
        <w:keepNext/>
        <w:tabs>
          <w:tab w:val="left" w:pos="360"/>
        </w:tabs>
        <w:spacing w:after="0" w:line="240" w:lineRule="auto"/>
        <w:rPr>
          <w:b/>
          <w:sz w:val="24"/>
          <w:szCs w:val="24"/>
        </w:rPr>
      </w:pPr>
    </w:p>
    <w:p w14:paraId="16B59C94" w14:textId="77777777" w:rsidR="004163A2" w:rsidRPr="004163A2" w:rsidRDefault="004163A2" w:rsidP="004163A2">
      <w:pPr>
        <w:rPr>
          <w:sz w:val="24"/>
          <w:szCs w:val="24"/>
        </w:rPr>
      </w:pPr>
    </w:p>
    <w:sectPr w:rsidR="004163A2" w:rsidRPr="00416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DCD"/>
    <w:multiLevelType w:val="hybridMultilevel"/>
    <w:tmpl w:val="998E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E3962"/>
    <w:multiLevelType w:val="hybridMultilevel"/>
    <w:tmpl w:val="5B7CFC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42AFA"/>
    <w:multiLevelType w:val="hybridMultilevel"/>
    <w:tmpl w:val="F3024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719B0"/>
    <w:multiLevelType w:val="hybridMultilevel"/>
    <w:tmpl w:val="989E67F8"/>
    <w:lvl w:ilvl="0" w:tplc="083E77C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0ED2"/>
    <w:multiLevelType w:val="hybridMultilevel"/>
    <w:tmpl w:val="72DAA9AE"/>
    <w:lvl w:ilvl="0" w:tplc="EFC4B44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540B9"/>
    <w:multiLevelType w:val="hybridMultilevel"/>
    <w:tmpl w:val="67D6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BA4773"/>
    <w:multiLevelType w:val="hybridMultilevel"/>
    <w:tmpl w:val="A006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0450">
    <w:abstractNumId w:val="0"/>
  </w:num>
  <w:num w:numId="2" w16cid:durableId="1388722417">
    <w:abstractNumId w:val="2"/>
  </w:num>
  <w:num w:numId="3" w16cid:durableId="371852727">
    <w:abstractNumId w:val="4"/>
  </w:num>
  <w:num w:numId="4" w16cid:durableId="1005405310">
    <w:abstractNumId w:val="3"/>
  </w:num>
  <w:num w:numId="5" w16cid:durableId="1361324378">
    <w:abstractNumId w:val="1"/>
  </w:num>
  <w:num w:numId="6" w16cid:durableId="1742219289">
    <w:abstractNumId w:val="6"/>
  </w:num>
  <w:num w:numId="7" w16cid:durableId="2082097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163A2"/>
    <w:rsid w:val="000F1C99"/>
    <w:rsid w:val="00103962"/>
    <w:rsid w:val="002A4C90"/>
    <w:rsid w:val="002F148F"/>
    <w:rsid w:val="004163A2"/>
    <w:rsid w:val="004B7F96"/>
    <w:rsid w:val="00624EE3"/>
    <w:rsid w:val="006820A4"/>
    <w:rsid w:val="007033A5"/>
    <w:rsid w:val="00A51065"/>
    <w:rsid w:val="00B96AEE"/>
    <w:rsid w:val="00BD2F28"/>
    <w:rsid w:val="00C60527"/>
    <w:rsid w:val="00C6453B"/>
    <w:rsid w:val="00DC546A"/>
    <w:rsid w:val="00DD72F6"/>
    <w:rsid w:val="00FF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0939"/>
  <w15:chartTrackingRefBased/>
  <w15:docId w15:val="{5247F7B5-E8F9-4BE6-9846-75735DAD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3A5"/>
    <w:pPr>
      <w:ind w:left="720"/>
      <w:contextualSpacing/>
    </w:pPr>
  </w:style>
  <w:style w:type="table" w:styleId="TableGrid">
    <w:name w:val="Table Grid"/>
    <w:basedOn w:val="TableNormal"/>
    <w:uiPriority w:val="59"/>
    <w:rsid w:val="00BD2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1836</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Kawasaki Motors Corp., U.S.A.</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Marvin</dc:creator>
  <cp:keywords/>
  <dc:description/>
  <cp:lastModifiedBy>Paul Marvin</cp:lastModifiedBy>
  <cp:revision>4</cp:revision>
  <dcterms:created xsi:type="dcterms:W3CDTF">2022-11-22T14:14:00Z</dcterms:created>
  <dcterms:modified xsi:type="dcterms:W3CDTF">2022-11-29T15:08:00Z</dcterms:modified>
</cp:coreProperties>
</file>